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原材料库存汇总表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盘点日期：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盘点人：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物料编码</w:t>
            </w:r>
          </w:p>
        </w:tc>
        <w:tc>
          <w:tcPr>
            <w:tcW w:type="dxa" w:w="1080"/>
          </w:tcPr>
          <w:p>
            <w:r>
              <w:t>物料名称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单位</w:t>
            </w:r>
          </w:p>
        </w:tc>
        <w:tc>
          <w:tcPr>
            <w:tcW w:type="dxa" w:w="1080"/>
          </w:tcPr>
          <w:p>
            <w:r>
              <w:t>库存数量</w:t>
            </w:r>
          </w:p>
        </w:tc>
        <w:tc>
          <w:tcPr>
            <w:tcW w:type="dxa" w:w="1080"/>
          </w:tcPr>
          <w:p>
            <w:r>
              <w:t>存放库位</w:t>
            </w:r>
          </w:p>
        </w:tc>
        <w:tc>
          <w:tcPr>
            <w:tcW w:type="dxa" w:w="1080"/>
          </w:tcPr>
          <w:p>
            <w:r>
              <w:t>是否紧缺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