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2025年度企业数字化转型工作总结报告</w:t>
      </w:r>
    </w:p>
    <w:p>
      <w:r>
        <w:t>编制单位：信息化管理部</w:t>
      </w:r>
    </w:p>
    <w:p>
      <w:r>
        <w:t>编制日期：2026年1月20日</w:t>
      </w:r>
    </w:p>
    <w:p>
      <w:r>
        <w:t>报告编号：XXH-2026-001</w:t>
      </w:r>
    </w:p>
    <w:p>
      <w:pPr>
        <w:pStyle w:val="Heading1"/>
      </w:pPr>
      <w:r>
        <w:t>一、总体情况</w:t>
      </w:r>
    </w:p>
    <w:p>
      <w:r>
        <w:t>2025年度，公司围绕「降本增效、数据驱动」的总体方针，累计投入信息化建设资金 2,860 万元，完成重点项目 12 项，其中 9 项按期交付，3 项因外部供应商原因延期。</w:t>
      </w:r>
    </w:p>
    <w:p>
      <w:r>
        <w:t>全年系统可用率 99.72%，较上一年度提升 0.35 个百分点；生产环节数据自动采集覆盖率由年初的 41% 提升至年末的 78%。</w:t>
      </w:r>
    </w:p>
    <w:p>
      <w:pPr>
        <w:pStyle w:val="Heading1"/>
      </w:pPr>
      <w:r>
        <w:t>二、重点项目进展</w:t>
      </w:r>
    </w:p>
    <w:p>
      <w:r>
        <w:t>（一）生产执行系统（MES）升级。项目于 2025 年 3 月启动，9 月完成全部 6 条产线切换，累计培训操作人员 420 人次。上线后订单平均交付周期缩短 2.3 天，在制品库存下降 17%。</w:t>
      </w:r>
    </w:p>
    <w:p>
      <w:r>
        <w:t>（二）供应链协同平台建设。完成与 34 家核心供应商的系统对接，采购订单在线协同率达到 86%。平台上线后，采购对账周期由平均 11 天缩短至 4 天。</w:t>
      </w:r>
    </w:p>
    <w:p>
      <w:r>
        <w:t>（三）数据中台一期。完成主数据治理标准制定，整合 7 个业务系统数据，建设指标口径 218 项。一期已于 12 月通过验收。</w:t>
      </w:r>
    </w:p>
    <w:p>
      <w:r>
        <w:t>（四）办公协同平台推广。全员覆盖率 94%，流程线上化率 81%。</w:t>
      </w:r>
    </w:p>
    <w:p>
      <w:pPr>
        <w:pStyle w:val="Heading1"/>
      </w:pPr>
      <w:r>
        <w:t>三、存在的问题</w:t>
      </w:r>
    </w:p>
    <w:p>
      <w:r>
        <w:t>1. 需求变更频繁。全年重点项目中，有 8 项发生过重大需求变更，平均变更次数 3.2 次，对进度造成明显影响。</w:t>
      </w:r>
    </w:p>
    <w:p>
      <w:r>
        <w:t>2. 数据质量参差。部分业务系统的历史数据缺失率超过 20%，影响分析结果的可信度。</w:t>
      </w:r>
    </w:p>
    <w:p>
      <w:r>
        <w:t>3. 专业人才不足。数据治理、算法建模方向在岗人员 6 人，与实际需求缺口约 8 人。</w:t>
      </w:r>
    </w:p>
    <w:p>
      <w:pPr>
        <w:pStyle w:val="Heading1"/>
      </w:pPr>
      <w:r>
        <w:t>四、2026年工作重点</w:t>
      </w:r>
    </w:p>
    <w:p>
      <w:r>
        <w:t>1. 完成数据中台二期建设，实现全域数据入湖，重点补齐生产、质量、能耗三类数据。</w:t>
      </w:r>
    </w:p>
    <w:p>
      <w:r>
        <w:t>2. 推进 AI 辅助质检试点，计划在 2 个车间部署视觉检测方案。</w:t>
      </w:r>
    </w:p>
    <w:p>
      <w:r>
        <w:t>3. 建立信息化项目立项评估机制，从源头控制需求变更。</w:t>
      </w:r>
    </w:p>
    <w:p>
      <w:r>
        <w:t>4. 加强人才引进与内部培养，计划全年新增数据类岗位 6 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项目名称</w:t>
            </w:r>
          </w:p>
        </w:tc>
        <w:tc>
          <w:tcPr>
            <w:tcW w:type="dxa" w:w="2160"/>
          </w:tcPr>
          <w:p>
            <w:r>
              <w:t>计划投资（万元）</w:t>
            </w:r>
          </w:p>
        </w:tc>
        <w:tc>
          <w:tcPr>
            <w:tcW w:type="dxa" w:w="2160"/>
          </w:tcPr>
          <w:p>
            <w:r>
              <w:t>完成率</w:t>
            </w:r>
          </w:p>
        </w:tc>
        <w:tc>
          <w:tcPr>
            <w:tcW w:type="dxa" w:w="2160"/>
          </w:tcPr>
          <w:p>
            <w:r>
              <w:t>责任部门</w:t>
            </w:r>
          </w:p>
        </w:tc>
      </w:tr>
      <w:tr>
        <w:tc>
          <w:tcPr>
            <w:tcW w:type="dxa" w:w="2160"/>
          </w:tcPr>
          <w:p>
            <w:r>
              <w:t>生产执行系统升级</w:t>
            </w:r>
          </w:p>
        </w:tc>
        <w:tc>
          <w:tcPr>
            <w:tcW w:type="dxa" w:w="2160"/>
          </w:tcPr>
          <w:p>
            <w:r>
              <w:t>920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制造中心</w:t>
            </w:r>
          </w:p>
        </w:tc>
      </w:tr>
      <w:tr>
        <w:tc>
          <w:tcPr>
            <w:tcW w:type="dxa" w:w="2160"/>
          </w:tcPr>
          <w:p>
            <w:r>
              <w:t>供应链协同平台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采购部</w:t>
            </w:r>
          </w:p>
        </w:tc>
      </w:tr>
      <w:tr>
        <w:tc>
          <w:tcPr>
            <w:tcW w:type="dxa" w:w="2160"/>
          </w:tcPr>
          <w:p>
            <w:r>
              <w:t>数据中台一期</w:t>
            </w:r>
          </w:p>
        </w:tc>
        <w:tc>
          <w:tcPr>
            <w:tcW w:type="dxa" w:w="2160"/>
          </w:tcPr>
          <w:p>
            <w:r>
              <w:t>610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信息化管理部</w:t>
            </w:r>
          </w:p>
        </w:tc>
      </w:tr>
      <w:tr>
        <w:tc>
          <w:tcPr>
            <w:tcW w:type="dxa" w:w="2160"/>
          </w:tcPr>
          <w:p>
            <w:r>
              <w:t>办公协同平台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综合管理部</w:t>
            </w:r>
          </w:p>
        </w:tc>
      </w:tr>
      <w:tr>
        <w:tc>
          <w:tcPr>
            <w:tcW w:type="dxa" w:w="2160"/>
          </w:tcPr>
          <w:p>
            <w:r>
              <w:t>智能仓储试点</w:t>
            </w:r>
          </w:p>
        </w:tc>
        <w:tc>
          <w:tcPr>
            <w:tcW w:type="dxa" w:w="2160"/>
          </w:tcPr>
          <w:p>
            <w:r>
              <w:t>620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物流部</w:t>
            </w:r>
          </w:p>
        </w:tc>
      </w:tr>
    </w:tbl>
    <w:p/>
    <w:p>
      <w:r>
        <w:t>信息化管理部</w:t>
      </w:r>
    </w:p>
    <w:p>
      <w:r>
        <w:t>2026年1月20日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