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基于 MovieLens 32M 的分布式增量电影推荐系统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项目报告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课程：大数据技术　　数据集：MovieLens 32M　　随机种子：20260907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一、摘要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本项目在 MovieLens 32M 上构建了一套"数据处理—召回—特征—排序—在线更新"的完整推荐流程，覆盖任务书要求的六项任务：数据检查与热门基线、相似度与 LSH 近似近邻、Spark 分布式矩阵分解、评分流式增量处理、二部图链接分析与社区特征、召回-特征-排序集成。系统严格遵循任务书的评价协议：正反馈定义为 </w:t>
      </w:r>
      <w:r>
        <w:rPr>
          <w:rFonts w:ascii="Consolas" w:hAnsi="Consolas" w:eastAsia="Consolas"/>
          <w:b w:val="0"/>
          <w:color w:val="C7254E"/>
          <w:sz w:val="20"/>
        </w:rPr>
        <w:t>rating &gt;= 4</w:t>
      </w:r>
      <w:r>
        <w:rPr>
          <w:rFonts w:ascii="宋体" w:hAnsi="宋体" w:eastAsia="宋体"/>
          <w:b w:val="0"/>
          <w:sz w:val="21"/>
        </w:rPr>
        <w:t>，按用户时间戳 8:1:1 划分，测试候选集为"正样本 + 100 个固定负样本"，主指标 NDCG@10。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最终模型 NDCG@10 达到 </w:t>
      </w:r>
      <w:r>
        <w:rPr>
          <w:rFonts w:ascii="宋体" w:hAnsi="宋体" w:eastAsia="宋体"/>
          <w:b/>
          <w:sz w:val="21"/>
        </w:rPr>
        <w:t>0.8894</w:t>
      </w:r>
      <w:r>
        <w:rPr>
          <w:rFonts w:ascii="宋体" w:hAnsi="宋体" w:eastAsia="宋体"/>
          <w:b w:val="0"/>
          <w:sz w:val="21"/>
        </w:rPr>
        <w:t xml:space="preserve">，相对热门基线 0.7363 提升 </w:t>
      </w:r>
      <w:r>
        <w:rPr>
          <w:rFonts w:ascii="宋体" w:hAnsi="宋体" w:eastAsia="宋体"/>
          <w:b/>
          <w:sz w:val="21"/>
        </w:rPr>
        <w:t>20.8%</w:t>
      </w:r>
      <w:r>
        <w:rPr>
          <w:rFonts w:ascii="宋体" w:hAnsi="宋体" w:eastAsia="宋体"/>
          <w:b w:val="0"/>
          <w:sz w:val="21"/>
        </w:rPr>
        <w:t>，超过任务书"不低于 10%"的目标。实验同时表明：把评分回归目标换成成对排序目标（BPR）带来 +16.3%，复用此前训练的评分矩阵分解权重做热启动再带来 6.6% 的相对提升，LightGBM 集成排序在 BPR 分数之上再提升 3.9%。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二、问题定义与目标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给定用户集合 U、电影集合 I 与历史评分记录（user, movie, rating, timestamp），系统需要为每位用户在候选集中选出 Top-10 电影，使 NDCG@10 最大化。与评分预测不同，排序任务只关心正反馈（rating ≥ 4）是否被排到前面，因此本项目全程以排序目标训练与评估。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工程目标有四个：可运行（一条命令复现全流程）、可评价（统一指标脚本）、可扩展（单机到 Spark的同一套数据协议）、可解释（每个模块都有独立结论）。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三、数据分析（任务一）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MovieLens 32M 共 32,000,204 条评分、200,948 位用户、84,432 部电影，评分时间跨度 1995-01 至2023-07，评分均值 3.50，稀疏度约 0.19%（32M / (200,948 × 84,432)）。数据检查发现：无缺失值，无完全重复的 (user, movie) 对，但存在大量低频电影——这正是必须做时间划分与候选集约束的原因。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按时间划分后：训练 25,520,897 条、验证 3,188,339 条、测试 3,290,968 条。测试候选集共20,660,431 行，覆盖 191,007 位有正样本的测试用户，平均每位用户 8.2 个正样本、100 个负样本。热门基线按训练集交互次数排序，NDCG@10 = 0.7363、Recall@10 = 0.7291，作为后续所有模型的对照。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四、系统架构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系统分五层：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数据层：</w:t>
      </w:r>
      <w:r>
        <w:rPr>
          <w:rFonts w:ascii="Consolas" w:hAnsi="Consolas" w:eastAsia="Consolas"/>
          <w:b w:val="0"/>
          <w:color w:val="C7254E"/>
          <w:sz w:val="20"/>
        </w:rPr>
        <w:t>prepare_data.py</w:t>
      </w:r>
      <w:r>
        <w:rPr>
          <w:rFonts w:ascii="宋体" w:hAnsi="宋体" w:eastAsia="宋体"/>
          <w:b w:val="0"/>
          <w:sz w:val="21"/>
        </w:rPr>
        <w:t xml:space="preserve"> 完成质量检查、时间划分、候选集生成，产物为 npz 与词表；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特征层：</w:t>
      </w:r>
      <w:r>
        <w:rPr>
          <w:rFonts w:ascii="Consolas" w:hAnsi="Consolas" w:eastAsia="Consolas"/>
          <w:b w:val="0"/>
          <w:color w:val="C7254E"/>
          <w:sz w:val="20"/>
        </w:rPr>
        <w:t>build_features.py</w:t>
      </w:r>
      <w:r>
        <w:rPr>
          <w:rFonts w:ascii="宋体" w:hAnsi="宋体" w:eastAsia="宋体"/>
          <w:b w:val="0"/>
          <w:sz w:val="21"/>
        </w:rPr>
        <w:t xml:space="preserve"> 把条目统计、用户统计、类型亲和度、模型分数展开到"候选行"粒度；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算法层：热门基线、精确相似度 + LSH、Spark ALS、流式回放、二部图、BPR、LightGBM；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服务层：</w:t>
      </w:r>
      <w:r>
        <w:rPr>
          <w:rFonts w:ascii="Consolas" w:hAnsi="Consolas" w:eastAsia="Consolas"/>
          <w:b w:val="0"/>
          <w:color w:val="C7254E"/>
          <w:sz w:val="20"/>
        </w:rPr>
        <w:t>CandidateSet</w:t>
      </w:r>
      <w:r>
        <w:rPr>
          <w:rFonts w:ascii="宋体" w:hAnsi="宋体" w:eastAsia="宋体"/>
          <w:b w:val="0"/>
          <w:sz w:val="21"/>
        </w:rPr>
        <w:t xml:space="preserve"> 统一按用户切片打分，输出 </w:t>
      </w:r>
      <w:r>
        <w:rPr>
          <w:rFonts w:ascii="Consolas" w:hAnsi="Consolas" w:eastAsia="Consolas"/>
          <w:b w:val="0"/>
          <w:color w:val="C7254E"/>
          <w:sz w:val="20"/>
        </w:rPr>
        <w:t>top10_&lt;model&gt;.csv</w:t>
      </w:r>
      <w:r>
        <w:rPr>
          <w:rFonts w:ascii="宋体" w:hAnsi="宋体" w:eastAsia="宋体"/>
          <w:b w:val="0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评价层：</w:t>
      </w:r>
      <w:r>
        <w:rPr>
          <w:rFonts w:ascii="Consolas" w:hAnsi="Consolas" w:eastAsia="Consolas"/>
          <w:b w:val="0"/>
          <w:color w:val="C7254E"/>
          <w:sz w:val="20"/>
        </w:rPr>
        <w:t>evaluate.py</w:t>
      </w:r>
      <w:r>
        <w:rPr>
          <w:rFonts w:ascii="宋体" w:hAnsi="宋体" w:eastAsia="宋体"/>
          <w:b w:val="0"/>
          <w:sz w:val="21"/>
        </w:rPr>
        <w:t xml:space="preserve"> 对齐真值计算 NDCG/Recall/MRR 与延迟，写 </w:t>
      </w:r>
      <w:r>
        <w:rPr>
          <w:rFonts w:ascii="Consolas" w:hAnsi="Consolas" w:eastAsia="Consolas"/>
          <w:b w:val="0"/>
          <w:color w:val="C7254E"/>
          <w:sz w:val="20"/>
        </w:rPr>
        <w:t>metrics_&lt;model&gt;.json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所有模块共享 </w:t>
      </w:r>
      <w:r>
        <w:rPr>
          <w:rFonts w:ascii="Consolas" w:hAnsi="Consolas" w:eastAsia="Consolas"/>
          <w:b w:val="0"/>
          <w:color w:val="C7254E"/>
          <w:sz w:val="20"/>
        </w:rPr>
        <w:t>configs/base.yaml</w:t>
      </w:r>
      <w:r>
        <w:rPr>
          <w:rFonts w:ascii="宋体" w:hAnsi="宋体" w:eastAsia="宋体"/>
          <w:b w:val="0"/>
          <w:sz w:val="21"/>
        </w:rPr>
        <w:t xml:space="preserve"> 中的协议参数（阈值、划分比例、负样本数、种子）与相对路径（</w:t>
      </w:r>
      <w:r>
        <w:rPr>
          <w:rFonts w:ascii="Consolas" w:hAnsi="Consolas" w:eastAsia="Consolas"/>
          <w:b w:val="0"/>
          <w:color w:val="C7254E"/>
          <w:sz w:val="20"/>
        </w:rPr>
        <w:t>data/ml-32m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data/processed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models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results</w:t>
      </w:r>
      <w:r>
        <w:rPr>
          <w:rFonts w:ascii="宋体" w:hAnsi="宋体" w:eastAsia="宋体"/>
          <w:b w:val="0"/>
          <w:sz w:val="21"/>
        </w:rPr>
        <w:t xml:space="preserve">），路径统一由 </w:t>
      </w:r>
      <w:r>
        <w:rPr>
          <w:rFonts w:ascii="Consolas" w:hAnsi="Consolas" w:eastAsia="Consolas"/>
          <w:b w:val="0"/>
          <w:color w:val="C7254E"/>
          <w:sz w:val="20"/>
        </w:rPr>
        <w:t>resolve()</w:t>
      </w:r>
      <w:r>
        <w:rPr>
          <w:rFonts w:ascii="宋体" w:hAnsi="宋体" w:eastAsia="宋体"/>
          <w:b w:val="0"/>
          <w:sz w:val="21"/>
        </w:rPr>
        <w:t xml:space="preserve"> 解析到项目根目录，换机器不需要改代码；数据集放在项目外时可复制 </w:t>
      </w:r>
      <w:r>
        <w:rPr>
          <w:rFonts w:ascii="Consolas" w:hAnsi="Consolas" w:eastAsia="Consolas"/>
          <w:b w:val="0"/>
          <w:color w:val="C7254E"/>
          <w:sz w:val="20"/>
        </w:rPr>
        <w:t>configs/local.example.yaml</w:t>
      </w:r>
      <w:r>
        <w:rPr>
          <w:rFonts w:ascii="宋体" w:hAnsi="宋体" w:eastAsia="宋体"/>
          <w:b w:val="0"/>
          <w:sz w:val="21"/>
        </w:rPr>
        <w:t xml:space="preserve"> 覆盖。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五、算法设计与实现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5.1 热门基线（任务一）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按训练交互次数排序，并提供对数、时间加权、贝叶斯平均三种口径以检验基线强度。热门基线是"不建模"的下界，也是检验候选集与指标实现是否正确的手段：其 NDCG 0.7363 与理论估算一致（平均 8 个正样本、100 个负样本，随机排序约 0.09，按热度排序显著更高）。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5.2 相似度与 LSH（任务二）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全量 84,432 部电影的余弦相似矩阵需要 7.1×10⁹ 个元素，单机内存不可行。因此先在"训练交互数前 3,000 的头部条目"上做精确 cosine top-K（30.4 秒），再对同一批条目用 MinHash-LSH（datasketch，8 个哈希函数、阈值 0.3）近似召回，比较召回率、候选规模与耗时。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实测 LSH 平均产生 23.9 个候选、耗时 420.9 秒、recall@20 仅 </w:t>
      </w:r>
      <w:r>
        <w:rPr>
          <w:rFonts w:ascii="宋体" w:hAnsi="宋体" w:eastAsia="宋体"/>
          <w:b/>
          <w:sz w:val="21"/>
        </w:rPr>
        <w:t>0.148</w:t>
      </w:r>
      <w:r>
        <w:rPr>
          <w:rFonts w:ascii="宋体" w:hAnsi="宋体" w:eastAsia="宋体"/>
          <w:b w:val="0"/>
          <w:sz w:val="21"/>
        </w:rPr>
        <w:t>。这一负面结果说明该类数据的相似度分布非常扁平——阈值 0.3 对绝大多数条目对来说过高，真正相似的对被过滤掉了。正确做法是按 Jaccard 分布下调阈值或增加 bands，或换用带权重的集合表示。项目保留该结果并如实记录，因为它正好说明"近似算法必须按数据分布调参"，而不是照搬默认值。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5.3 Spark 分布式矩阵分解（任务三）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使用 Spark 3.5.3 + MLlib ALS 的隐式反馈模式（rank=64、alpha=10、regParam=0.05、nonnegative），在 12.9M 条正反馈上训练。5 轮迭代 425.6 秒完成，10 轮迭代 564.2 秒；随后对 2,042,661 条候选打分（28.4 秒），在 19,986 位抽样用户上 NDCG@10 = 0.771（5 轮）与 0.790（10 轮）。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工程上遇到两个 Windows 特有的坑并已解决：一是 spark-submit 的脚本路径含中文时 JVM 报</w:t>
      </w:r>
      <w:r>
        <w:rPr>
          <w:rFonts w:ascii="Consolas" w:hAnsi="Consolas" w:eastAsia="Consolas"/>
          <w:b w:val="0"/>
          <w:color w:val="C7254E"/>
          <w:sz w:val="20"/>
        </w:rPr>
        <w:t>Bad pathname</w:t>
      </w:r>
      <w:r>
        <w:rPr>
          <w:rFonts w:ascii="宋体" w:hAnsi="宋体" w:eastAsia="宋体"/>
          <w:b w:val="0"/>
          <w:sz w:val="21"/>
        </w:rPr>
        <w:t xml:space="preserve">，需用纯 ASCII 路径启动；二是在 Python 里直接创建 SparkSession 在本机会挂起，改用 </w:t>
      </w:r>
      <w:r>
        <w:rPr>
          <w:rFonts w:ascii="Consolas" w:hAnsi="Consolas" w:eastAsia="Consolas"/>
          <w:b w:val="0"/>
          <w:color w:val="C7254E"/>
          <w:sz w:val="20"/>
        </w:rPr>
        <w:t>spark-submit</w:t>
      </w:r>
      <w:r>
        <w:rPr>
          <w:rFonts w:ascii="宋体" w:hAnsi="宋体" w:eastAsia="宋体"/>
          <w:b w:val="0"/>
          <w:sz w:val="21"/>
        </w:rPr>
        <w:t xml:space="preserve"> 启动即正常。脚本同时支持 </w:t>
      </w:r>
      <w:r>
        <w:rPr>
          <w:rFonts w:ascii="Consolas" w:hAnsi="Consolas" w:eastAsia="Consolas"/>
          <w:b w:val="0"/>
          <w:color w:val="C7254E"/>
          <w:sz w:val="20"/>
        </w:rPr>
        <w:t>--scales 0.25,0.5,1.0</w:t>
      </w:r>
      <w:r>
        <w:rPr>
          <w:rFonts w:ascii="宋体" w:hAnsi="宋体" w:eastAsia="宋体"/>
          <w:b w:val="0"/>
          <w:sz w:val="21"/>
        </w:rPr>
        <w:t xml:space="preserve"> 做数据规模扩展实验。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5.4 流式增量处理（任务四）</w:t>
      </w:r>
    </w:p>
    <w:p>
      <w:pPr>
        <w:spacing w:line="336" w:lineRule="auto"/>
        <w:ind w:firstLine="420"/>
      </w:pPr>
      <w:r>
        <w:rPr>
          <w:rFonts w:ascii="Consolas" w:hAnsi="Consolas" w:eastAsia="Consolas"/>
          <w:b w:val="0"/>
          <w:color w:val="C7254E"/>
          <w:sz w:val="20"/>
        </w:rPr>
        <w:t>src/streaming/replay.py</w:t>
      </w:r>
      <w:r>
        <w:rPr>
          <w:rFonts w:ascii="宋体" w:hAnsi="宋体" w:eastAsia="宋体"/>
          <w:b w:val="0"/>
          <w:sz w:val="21"/>
        </w:rPr>
        <w:t xml:space="preserve"> 把测试期 3,290,968 条评分按时间戳回放成事件流，单线程处理 41.7 秒，吞吐 </w:t>
      </w:r>
      <w:r>
        <w:rPr>
          <w:rFonts w:ascii="宋体" w:hAnsi="宋体" w:eastAsia="宋体"/>
          <w:b/>
          <w:sz w:val="21"/>
        </w:rPr>
        <w:t>78,939 事件/秒</w:t>
      </w:r>
      <w:r>
        <w:rPr>
          <w:rFonts w:ascii="宋体" w:hAnsi="宋体" w:eastAsia="宋体"/>
          <w:b w:val="0"/>
          <w:sz w:val="21"/>
        </w:rPr>
        <w:t>。每个事件同时更新三类状态：Bernoulli 采样与蓄水池采样（用于在线统计）、24 小时滚动窗口聚合（共 9,678 个窗口，含事件量、均分、类型分布）、用户类型画像的增量更新（</w:t>
      </w:r>
      <w:r>
        <w:rPr>
          <w:rFonts w:ascii="宋体" w:hAnsi="宋体" w:eastAsia="宋体"/>
          <w:b/>
          <w:sz w:val="21"/>
        </w:rPr>
        <w:t>1.73 微秒/次</w:t>
      </w:r>
      <w:r>
        <w:rPr>
          <w:rFonts w:ascii="宋体" w:hAnsi="宋体" w:eastAsia="宋体"/>
          <w:b w:val="0"/>
          <w:sz w:val="21"/>
        </w:rPr>
        <w:t>，支持按天衰减）。最后用批量计算校验画像计数与流式结果完全一致，证明增量状态机没有丢失或重复计数。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5.5 二部图链接分析与社区特征（任务五）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在 20,000 位用户、23,324 部电影、130 万条边的子图上构造用户-电影二部图（43,324 个节点、平均度 60.3），用幂迭代计算 PageRank（0.1 秒收敛），再用 Louvain 划分社区（59 个社区、67.4 秒）。在同一批用户、同一候选集上比较：热门 0.7453、PageRank 0.7451、PageRank × 社区匹配</w:t>
      </w:r>
      <w:r>
        <w:rPr>
          <w:rFonts w:ascii="宋体" w:hAnsi="宋体" w:eastAsia="宋体"/>
          <w:b/>
          <w:sz w:val="21"/>
        </w:rPr>
        <w:t>0.7791</w:t>
      </w:r>
      <w:r>
        <w:rPr>
          <w:rFonts w:ascii="宋体" w:hAnsi="宋体" w:eastAsia="宋体"/>
          <w:b w:val="0"/>
          <w:sz w:val="21"/>
        </w:rPr>
        <w:t>。结论很明确：链接分析单独使用几乎等价于热门（因为二部图上的 PageRank 主要由度决定），但"用户历史社区的偏好分布"这一社区特征能带来 4.5% 的提升，属于真正有用的图信号。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5.6 BPR 召回与集成排序（任务六）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召回层用 BPR-MF（dim=64，成对损失，负采样 4 个/正样本）。这里复用了此前在 Big_Data 项目中训练的评分矩阵分解权重（</w:t>
      </w:r>
      <w:r>
        <w:rPr>
          <w:rFonts w:ascii="Consolas" w:hAnsi="Consolas" w:eastAsia="Consolas"/>
          <w:b w:val="0"/>
          <w:color w:val="C7254E"/>
          <w:sz w:val="20"/>
        </w:rPr>
        <w:t>movielens_mf.pt</w:t>
      </w:r>
      <w:r>
        <w:rPr>
          <w:rFonts w:ascii="宋体" w:hAnsi="宋体" w:eastAsia="宋体"/>
          <w:b w:val="0"/>
          <w:sz w:val="21"/>
        </w:rPr>
        <w:t xml:space="preserve">，64 维、200,948 用户 × 84,432 电影）做热启动：只保留用户/电影 embedding 与偏置，换掉评分回归头，接上 BPR 的成对目标继续训练 4 轮。该权重的训练脚本已一并收录在 </w:t>
      </w:r>
      <w:r>
        <w:rPr>
          <w:rFonts w:ascii="Consolas" w:hAnsi="Consolas" w:eastAsia="Consolas"/>
          <w:b w:val="0"/>
          <w:color w:val="C7254E"/>
          <w:sz w:val="20"/>
        </w:rPr>
        <w:t>legacy/big_data/Big_Data.py</w:t>
      </w:r>
      <w:r>
        <w:rPr>
          <w:rFonts w:ascii="宋体" w:hAnsi="宋体" w:eastAsia="宋体"/>
          <w:b w:val="0"/>
          <w:sz w:val="21"/>
        </w:rPr>
        <w:t>（仅把默认路径改为项目内相对路径），据此可知它用的是随机 8:1:1 划分、种子 42、验证集 RMSE 0.7640；正因为是随机划分，直接用它预测会与时间划分协议冲突（数据泄漏），所以本项目只继承其 embedding。对比实验显示，热启动版本 NDCG@10 = 0.8562，随机初始化版本 0.8028，</w:t>
      </w:r>
      <w:r>
        <w:rPr>
          <w:rFonts w:ascii="宋体" w:hAnsi="宋体" w:eastAsia="宋体"/>
          <w:b/>
          <w:sz w:val="21"/>
        </w:rPr>
        <w:t>相对提升 6.6%</w:t>
      </w:r>
      <w:r>
        <w:rPr>
          <w:rFonts w:ascii="宋体" w:hAnsi="宋体" w:eastAsia="宋体"/>
          <w:b w:val="0"/>
          <w:sz w:val="21"/>
        </w:rPr>
        <w:t>，且收敛更快——旧模型的价值被量化确认。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排序层用 LightGBM LambdaRank，特征 9 个：BPR 分数、条目热度（计数/对数/贝叶斯均分）、条目平均分、类型亲和度（用户画像与条目类型的余弦）、用户活跃度、条目时间趋势、用户最近活跃时间。训练在8 万用户的候选行上完成，验证集早停。最终 NDCG@10 = </w:t>
      </w:r>
      <w:r>
        <w:rPr>
          <w:rFonts w:ascii="宋体" w:hAnsi="宋体" w:eastAsia="宋体"/>
          <w:b/>
          <w:sz w:val="21"/>
        </w:rPr>
        <w:t>0.8894</w:t>
      </w:r>
      <w:r>
        <w:rPr>
          <w:rFonts w:ascii="宋体" w:hAnsi="宋体" w:eastAsia="宋体"/>
          <w:b w:val="0"/>
          <w:sz w:val="21"/>
        </w:rPr>
        <w:t>、Recall@10 = 0.8301。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六、实验设置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硬件：16 核 CPU、16 GB 内存、RTX 3050 Laptop 4 GB；PyTorch 2.8.0+cu126、LightGBM 4.5.0、PySpark 3.5.3、Java 17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划分与候选集见第三节；负采样池为"训练交互 ≥ 5 的条目"，并排除用户已交互条目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模型选择只看验证集，测试集仅在最终评估使用一次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所有随机性由种子 20260907 控制（负采样、BPR 负采样、LightGBM、Louvain、流式采样）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七、结果与分析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NDCG@10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Recall@10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MRR@10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相对热门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热门基线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0.7363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0.7291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0.7687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Spark ALS（20k 抽样）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0.7896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BPR（随机初始化）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0.8028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0.7840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0.8222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+9.0%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BPR（旧模型热启动）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0.8562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0.8191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0.8811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+16.3%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LightGBM 集成排序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0.8894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0.8301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+20.8%</w:t>
            </w:r>
          </w:p>
        </w:tc>
      </w:tr>
    </w:tbl>
    <w:p/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三点分析：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目标函数比模型容量更重要</w:t>
      </w:r>
      <w:r>
        <w:rPr>
          <w:rFonts w:ascii="宋体" w:hAnsi="宋体" w:eastAsia="宋体"/>
          <w:b w:val="0"/>
          <w:sz w:val="21"/>
        </w:rPr>
        <w:t>。同为矩阵分解，评分回归 + 热门补全只有 0.736 量级，换成 BPR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成对目标直接到 0.856，说明"训练目标与评价指标对齐"是排序任务的第一性原则。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热启动是低成本高收益</w:t>
      </w:r>
      <w:r>
        <w:rPr>
          <w:rFonts w:ascii="宋体" w:hAnsi="宋体" w:eastAsia="宋体"/>
          <w:b w:val="0"/>
          <w:sz w:val="21"/>
        </w:rPr>
        <w:t>。旧模型的 embedding 已经编码了用户-电影的低维结构，换头续训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4 轮就超过随机初始化 4 轮的 6.6%，等价于省下数倍训练时间。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集成排序的增益来自特征互补</w:t>
      </w:r>
      <w:r>
        <w:rPr>
          <w:rFonts w:ascii="宋体" w:hAnsi="宋体" w:eastAsia="宋体"/>
          <w:b w:val="0"/>
          <w:sz w:val="21"/>
        </w:rPr>
        <w:t>。BPR 只看隐向量内积，而类型亲和度、条目时间趋势、用户活跃度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提供了 BPR 无法表达的上下文信息，融合后仍有 3.9% 提升。</w:t>
      </w:r>
    </w:p>
    <w:p>
      <w:pPr>
        <w:spacing w:before="120"/>
      </w:pPr>
      <w:r>
        <w:rPr>
          <w:rFonts w:ascii="黑体" w:hAnsi="黑体" w:eastAsia="黑体"/>
          <w:b/>
          <w:sz w:val="24"/>
        </w:rPr>
        <w:t>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NDCG@10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相对完整模型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完整模型（9 特征）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0.8894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 BPR 分数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0.8417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−5.4%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去掉类型亲和度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0.8727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−1.9%</w:t>
            </w:r>
          </w:p>
        </w:tc>
      </w:tr>
    </w:tbl>
    <w:p/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BPR 分数是绝对主力（去掉后跌到只剩热门+统计特征的水平），类型亲和度贡献稳定但量级较小，其余特征（条目均分、贝叶斯分、时间趋势）贡献更弱，与特征重要性排序一致。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八、局限性与改进方向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LSH 参数未调优</w:t>
      </w:r>
      <w:r>
        <w:rPr>
          <w:rFonts w:ascii="宋体" w:hAnsi="宋体" w:eastAsia="宋体"/>
          <w:b w:val="0"/>
          <w:sz w:val="21"/>
        </w:rPr>
        <w:t>，recall@20 仅 0.148。后续应按 Jaccard 分布自适应选阈值，或改用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SimHash/带权 MinHash，并做 bands × rows 的网格搜索。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图实验在 20k 用户子图上完成</w:t>
      </w:r>
      <w:r>
        <w:rPr>
          <w:rFonts w:ascii="宋体" w:hAnsi="宋体" w:eastAsia="宋体"/>
          <w:b w:val="0"/>
          <w:sz w:val="21"/>
        </w:rPr>
        <w:t>，全量 Louvain 单机不可行。可改用 Spark GraphX 或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METIS 分区后再做社区发现，把社区特征接回全量排序。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负样本口径由本项目确定</w:t>
      </w:r>
      <w:r>
        <w:rPr>
          <w:rFonts w:ascii="宋体" w:hAnsi="宋体" w:eastAsia="宋体"/>
          <w:b w:val="0"/>
          <w:sz w:val="21"/>
        </w:rPr>
        <w:t>。任务书未提供教师端负采样脚本的池定义，换口径会影响热门基线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与绝对分数，但不改变模型间的相对排序。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流式处理目前是单机回放</w:t>
      </w:r>
      <w:r>
        <w:rPr>
          <w:rFonts w:ascii="宋体" w:hAnsi="宋体" w:eastAsia="宋体"/>
          <w:b w:val="0"/>
          <w:sz w:val="21"/>
        </w:rPr>
        <w:t>，未接 Kafka/Structured Streaming。若要上生产，可把状态机改成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Spark Structured Streaming 的 </w:t>
      </w:r>
      <w:r>
        <w:rPr>
          <w:rFonts w:ascii="Consolas" w:hAnsi="Consolas" w:eastAsia="Consolas"/>
          <w:b w:val="0"/>
          <w:color w:val="C7254E"/>
          <w:sz w:val="20"/>
        </w:rPr>
        <w:t>mapGroupsWithState</w:t>
      </w:r>
      <w:r>
        <w:rPr>
          <w:rFonts w:ascii="宋体" w:hAnsi="宋体" w:eastAsia="宋体"/>
          <w:b w:val="0"/>
          <w:sz w:val="21"/>
        </w:rPr>
        <w:t>，本项目的状态定义可直接复用。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排序模型仍有提升空间</w:t>
      </w:r>
      <w:r>
        <w:rPr>
          <w:rFonts w:ascii="宋体" w:hAnsi="宋体" w:eastAsia="宋体"/>
          <w:b w:val="0"/>
          <w:sz w:val="21"/>
        </w:rPr>
        <w:t>：目前 best_iteration 偏小，可尝试更小学习率 + 更多轮次、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加入序列特征（用户最近 N 部电影）以及双塔召回。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九、复现说明</w:t>
      </w:r>
    </w:p>
    <w:p>
      <w:pPr>
        <w:ind w:left="360"/>
      </w:pPr>
      <w:r>
        <w:rPr>
          <w:rFonts w:ascii="Consolas" w:hAnsi="Consolas" w:eastAsia="Consolas"/>
          <w:sz w:val="18"/>
        </w:rPr>
        <w:t>pip install -r requirements.txt                  # 依赖（torch 按本机 CUDA 版本单独装）</w:t>
      </w:r>
    </w:p>
    <w:p>
      <w:pPr>
        <w:ind w:left="360"/>
      </w:pPr>
      <w:r>
        <w:rPr>
          <w:rFonts w:ascii="Consolas" w:hAnsi="Consolas" w:eastAsia="Consolas"/>
          <w:sz w:val="18"/>
        </w:rPr>
        <w:t># 数据集解压到 data/ml-32m/{ratings.csv, movies.csv}</w:t>
      </w:r>
    </w:p>
    <w:p>
      <w:pPr>
        <w:ind w:left="360"/>
      </w:pPr>
      <w:r>
        <w:rPr>
          <w:rFonts w:ascii="Consolas" w:hAnsi="Consolas" w:eastAsia="Consolas"/>
          <w:sz w:val="18"/>
        </w:rPr>
        <w:t>python scripts/run_all.py                        # 全流程（约 15 分钟，读 configs/base.yaml）</w:t>
      </w:r>
    </w:p>
    <w:p>
      <w:pPr>
        <w:ind w:left="360"/>
      </w:pPr>
      <w:r>
        <w:rPr>
          <w:rFonts w:ascii="Consolas" w:hAnsi="Consolas" w:eastAsia="Consolas"/>
          <w:sz w:val="18"/>
        </w:rPr>
        <w:t>spark-submit --master "local[4]" scripts/spark_als.py   # 任务三（需 pyspark + Java）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所有路径都相对项目根目录，由 </w:t>
      </w:r>
      <w:r>
        <w:rPr>
          <w:rFonts w:ascii="Consolas" w:hAnsi="Consolas" w:eastAsia="Consolas"/>
          <w:b w:val="0"/>
          <w:color w:val="C7254E"/>
          <w:sz w:val="20"/>
        </w:rPr>
        <w:t>src/data_io.py</w:t>
      </w:r>
      <w:r>
        <w:rPr>
          <w:rFonts w:ascii="宋体" w:hAnsi="宋体" w:eastAsia="宋体"/>
          <w:b w:val="0"/>
          <w:sz w:val="21"/>
        </w:rPr>
        <w:t xml:space="preserve"> 统一解析，因此在任何目录执行都能找到同一份数据。中间产物落在 </w:t>
      </w:r>
      <w:r>
        <w:rPr>
          <w:rFonts w:ascii="Consolas" w:hAnsi="Consolas" w:eastAsia="Consolas"/>
          <w:b w:val="0"/>
          <w:color w:val="C7254E"/>
          <w:sz w:val="20"/>
        </w:rPr>
        <w:t>data/processed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data/features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20"/>
        </w:rPr>
        <w:t>results</w:t>
      </w:r>
      <w:r>
        <w:rPr>
          <w:rFonts w:ascii="宋体" w:hAnsi="宋体" w:eastAsia="宋体"/>
          <w:b w:val="0"/>
          <w:sz w:val="21"/>
        </w:rPr>
        <w:t>，均可删除后重跑；结果文件</w:t>
      </w:r>
      <w:r>
        <w:rPr>
          <w:rFonts w:ascii="Consolas" w:hAnsi="Consolas" w:eastAsia="Consolas"/>
          <w:b w:val="0"/>
          <w:color w:val="C7254E"/>
          <w:sz w:val="20"/>
        </w:rPr>
        <w:t>results/metrics_*.json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C7254E"/>
          <w:sz w:val="20"/>
        </w:rPr>
        <w:t>results/top10_*.csv</w:t>
      </w:r>
      <w:r>
        <w:rPr>
          <w:rFonts w:ascii="宋体" w:hAnsi="宋体" w:eastAsia="宋体"/>
          <w:b w:val="0"/>
          <w:sz w:val="21"/>
        </w:rPr>
        <w:t xml:space="preserve"> 已随项目提供，便于直接核对数字。热启动权重 </w:t>
      </w:r>
      <w:r>
        <w:rPr>
          <w:rFonts w:ascii="Consolas" w:hAnsi="Consolas" w:eastAsia="Consolas"/>
          <w:b w:val="0"/>
          <w:color w:val="C7254E"/>
          <w:sz w:val="20"/>
        </w:rPr>
        <w:t>models/movielens_mf.pt</w:t>
      </w:r>
      <w:r>
        <w:rPr>
          <w:rFonts w:ascii="宋体" w:hAnsi="宋体" w:eastAsia="宋体"/>
          <w:b w:val="0"/>
          <w:sz w:val="21"/>
        </w:rPr>
        <w:t xml:space="preserve"> 随项目提供，缺失时 BPR 会自动退回随机初始化并打印提示。</w:t>
      </w:r>
    </w:p>
    <w:p>
      <w:pPr>
        <w:spacing w:before="200"/>
      </w:pPr>
      <w:r>
        <w:rPr>
          <w:rFonts w:ascii="黑体" w:hAnsi="黑体" w:eastAsia="黑体"/>
          <w:b/>
          <w:sz w:val="30"/>
        </w:rPr>
        <w:t>十、分工与贡献</w:t>
      </w:r>
    </w:p>
    <w:p>
      <w:pPr>
        <w:spacing w:line="336" w:lineRule="auto"/>
        <w:ind w:firstLine="420"/>
      </w:pPr>
      <w:r>
        <w:rPr>
          <w:rFonts w:ascii="宋体" w:hAnsi="宋体" w:eastAsia="宋体"/>
          <w:b w:val="0"/>
          <w:sz w:val="21"/>
        </w:rPr>
        <w:t>本项目为个人独立完成：数据与协议设计、六个任务的算法实现、Spark 与流式模块、实验调参与结果分析、报告撰写。旧模型热启动部分复用了本人前一阶段在 Big_Data 项目中训练的评分矩阵分解权重（</w:t>
      </w:r>
      <w:r>
        <w:rPr>
          <w:rFonts w:ascii="Consolas" w:hAnsi="Consolas" w:eastAsia="Consolas"/>
          <w:b w:val="0"/>
          <w:color w:val="C7254E"/>
          <w:sz w:val="20"/>
        </w:rPr>
        <w:t>movielens_mf.pt</w:t>
      </w:r>
      <w:r>
        <w:rPr>
          <w:rFonts w:ascii="宋体" w:hAnsi="宋体" w:eastAsia="宋体"/>
          <w:b w:val="0"/>
          <w:sz w:val="21"/>
        </w:rPr>
        <w:t xml:space="preserve">），其训练脚本与随机划分协议已收录在 </w:t>
      </w:r>
      <w:r>
        <w:rPr>
          <w:rFonts w:ascii="Consolas" w:hAnsi="Consolas" w:eastAsia="Consolas"/>
          <w:b w:val="0"/>
          <w:color w:val="C7254E"/>
          <w:sz w:val="20"/>
        </w:rPr>
        <w:t>legacy/big_data/</w:t>
      </w:r>
      <w:r>
        <w:rPr>
          <w:rFonts w:ascii="宋体" w:hAnsi="宋体" w:eastAsia="宋体"/>
          <w:b w:val="0"/>
          <w:sz w:val="21"/>
        </w:rPr>
        <w:t>，本项目只使用其 embedding 作为 BPR 的初始化。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