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5BE0A" w14:textId="4B16CED7" w:rsidR="00E1052A" w:rsidRPr="00E1052A" w:rsidRDefault="00E1052A" w:rsidP="00E1052A">
      <w:pPr>
        <w:ind w:left="360" w:hanging="360"/>
        <w:jc w:val="center"/>
        <w:rPr>
          <w:b/>
          <w:bCs/>
        </w:rPr>
      </w:pPr>
      <w:r w:rsidRPr="00E1052A">
        <w:rPr>
          <w:b/>
          <w:bCs/>
        </w:rPr>
        <w:t>Summary of the Results</w:t>
      </w:r>
    </w:p>
    <w:p w14:paraId="75C47AB6" w14:textId="478D0AC7" w:rsidR="006504E2" w:rsidRDefault="00922978" w:rsidP="00E1052A">
      <w:pPr>
        <w:pStyle w:val="ListParagraph"/>
        <w:numPr>
          <w:ilvl w:val="0"/>
          <w:numId w:val="1"/>
        </w:numPr>
      </w:pPr>
      <w:r w:rsidRPr="006D14EA">
        <w:t>Infant Behavior Questionnaire (IBQ)</w:t>
      </w:r>
      <w:r w:rsidR="00DD4FC9" w:rsidRPr="006D14EA">
        <w:t xml:space="preserve"> involves three broad dimensions Surgency/Extraversion, Negative Affect, and Orienting/Regulation.</w:t>
      </w:r>
      <w:r w:rsidR="00E1052A">
        <w:t xml:space="preserve"> </w:t>
      </w:r>
      <w:r w:rsidR="006504E2" w:rsidRPr="006D14EA">
        <w:t>Early Childhood Behavioral Questionnaire (ECBQ). Factor analysis reveals three-factor structure: Surgency/Extraversion, Negative Affectivity, and Effortful Control.</w:t>
      </w:r>
    </w:p>
    <w:p w14:paraId="664B2BAC" w14:textId="77777777" w:rsidR="00E1052A" w:rsidRDefault="00E1052A" w:rsidP="00E1052A">
      <w:pPr>
        <w:pStyle w:val="ListParagraph"/>
        <w:numPr>
          <w:ilvl w:val="1"/>
          <w:numId w:val="1"/>
        </w:numPr>
      </w:pPr>
      <w:r>
        <w:t xml:space="preserve">These three factors are colored in Navy, Magenta and Blue respectively in the plots. </w:t>
      </w:r>
    </w:p>
    <w:p w14:paraId="08E359E6" w14:textId="3B9FA79B" w:rsidR="00E1052A" w:rsidRDefault="00E1052A" w:rsidP="00E1052A">
      <w:pPr>
        <w:pStyle w:val="ListParagraph"/>
        <w:numPr>
          <w:ilvl w:val="1"/>
          <w:numId w:val="1"/>
        </w:numPr>
      </w:pPr>
      <w:r>
        <w:t xml:space="preserve">The error bars represent </w:t>
      </w:r>
      <w:r>
        <w:sym w:font="Symbol" w:char="F0B1"/>
      </w:r>
      <w:r>
        <w:t xml:space="preserve">2*SEM. </w:t>
      </w:r>
    </w:p>
    <w:p w14:paraId="26E90E0A" w14:textId="77777777" w:rsidR="00E1052A" w:rsidRPr="006D14EA" w:rsidRDefault="00E1052A" w:rsidP="00E1052A">
      <w:pPr>
        <w:pStyle w:val="ListParagraph"/>
        <w:ind w:left="360"/>
      </w:pPr>
    </w:p>
    <w:p w14:paraId="3ADF282B" w14:textId="27C0A875" w:rsidR="00E1052A" w:rsidRDefault="00C75ABB" w:rsidP="00E1052A">
      <w:pPr>
        <w:pStyle w:val="ListParagraph"/>
        <w:numPr>
          <w:ilvl w:val="0"/>
          <w:numId w:val="1"/>
        </w:numPr>
      </w:pPr>
      <w:r>
        <w:t>Summary of the</w:t>
      </w:r>
      <w:r w:rsidR="001F3AE8" w:rsidRPr="006D14EA">
        <w:t xml:space="preserve"> clusters</w:t>
      </w:r>
      <w:r>
        <w:t xml:space="preserve"> detected</w:t>
      </w:r>
      <w:r w:rsidR="001F3AE8" w:rsidRPr="006D14EA">
        <w:t xml:space="preserve"> for each age and sex</w:t>
      </w:r>
      <w:r>
        <w:t xml:space="preserve"> group</w:t>
      </w:r>
      <w:r w:rsidR="00E1052A">
        <w:t xml:space="preserve">: 1. Male and female infants showed different clustering results. 2. By 2 and 3 years of age, male and female toddlers showed similar clustering results. 3. There are three clusters detected for the children: one cluster (the “High Negative Affect Community”) includes children showing high level of Negative affect and low level of Orienting or Effortful control; a second cluster (the “Low Negative Affect Community”) is like the opposite of Cluster; and a third cluster (the “low Surgency/Extraversion community”) is characterized by low Surgency level and medium level of orienting or effortful control. </w:t>
      </w:r>
      <w:r w:rsidR="002A6944">
        <w:t xml:space="preserve"> </w:t>
      </w:r>
    </w:p>
    <w:p w14:paraId="250B59F0" w14:textId="3F85FFF7" w:rsidR="002A6944" w:rsidRDefault="002A6944" w:rsidP="002A6944">
      <w:pPr>
        <w:pStyle w:val="ListParagraph"/>
        <w:ind w:left="360"/>
      </w:pPr>
    </w:p>
    <w:p w14:paraId="12B96DEA" w14:textId="4D757A90" w:rsidR="002A6944" w:rsidRPr="006D14EA" w:rsidRDefault="004D6BAC" w:rsidP="002A6944">
      <w:pPr>
        <w:pStyle w:val="ListParagraph"/>
        <w:ind w:left="360"/>
      </w:pPr>
      <w:r>
        <w:t>Here are</w:t>
      </w:r>
      <w:bookmarkStart w:id="0" w:name="_GoBack"/>
      <w:bookmarkEnd w:id="0"/>
      <w:r w:rsidR="002A6944">
        <w:t xml:space="preserve"> the details: </w:t>
      </w:r>
    </w:p>
    <w:p w14:paraId="7EAA0E1D" w14:textId="62E727E9" w:rsidR="006D14EA" w:rsidRPr="006D14EA" w:rsidRDefault="006D14EA" w:rsidP="006D14EA">
      <w:pPr>
        <w:pStyle w:val="ListParagraph"/>
        <w:numPr>
          <w:ilvl w:val="1"/>
          <w:numId w:val="1"/>
        </w:numPr>
      </w:pPr>
      <w:r w:rsidRPr="006D14EA">
        <w:t>Infants_Age Regressed data</w:t>
      </w:r>
      <w:r>
        <w:t>.</w:t>
      </w:r>
      <w:r w:rsidRPr="006D14EA">
        <w:t xml:space="preserve"> </w:t>
      </w:r>
      <w:r>
        <w:t>T</w:t>
      </w:r>
      <w:r w:rsidRPr="006D14EA">
        <w:t xml:space="preserve">wo different clusters: </w:t>
      </w:r>
      <w:r w:rsidRPr="006D14EA">
        <w:rPr>
          <w:b/>
          <w:bCs/>
        </w:rPr>
        <w:t>C1</w:t>
      </w:r>
      <w:r w:rsidRPr="006D14EA">
        <w:t xml:space="preserve">, Low in Surgency/Extraversion, high in Negative Affect and low in Orienting/Regulation.  </w:t>
      </w:r>
      <w:r w:rsidRPr="006D14EA">
        <w:rPr>
          <w:b/>
          <w:bCs/>
        </w:rPr>
        <w:t xml:space="preserve">C2 </w:t>
      </w:r>
      <w:r w:rsidRPr="006D14EA">
        <w:t>is the opposite.</w:t>
      </w:r>
    </w:p>
    <w:p w14:paraId="68C527F9" w14:textId="2FB2E88E" w:rsidR="006D14EA" w:rsidRPr="006D14EA" w:rsidRDefault="006D14EA" w:rsidP="006D14EA">
      <w:pPr>
        <w:pStyle w:val="ListParagraph"/>
        <w:numPr>
          <w:ilvl w:val="1"/>
          <w:numId w:val="1"/>
        </w:numPr>
      </w:pPr>
      <w:r w:rsidRPr="006D14EA">
        <w:t xml:space="preserve">Infants_Age regressed and separately for boys and girls: </w:t>
      </w:r>
    </w:p>
    <w:p w14:paraId="47B44DBF" w14:textId="74C2207A" w:rsidR="006D14EA" w:rsidRDefault="006D14EA" w:rsidP="006D14EA">
      <w:pPr>
        <w:pStyle w:val="ListParagraph"/>
        <w:numPr>
          <w:ilvl w:val="2"/>
          <w:numId w:val="1"/>
        </w:numPr>
      </w:pPr>
      <w:r w:rsidRPr="006D14EA">
        <w:t>Boys:</w:t>
      </w:r>
      <w:r>
        <w:t xml:space="preserve"> Three clusters: C1 shows medium level of Surgency/Extraversion, high negative affectivity level and medium to low Orienting/Regulation level; C2 shows the highest level of Surgency/Extraversion, lowest level of negative affect and highest level Orienting/Regulation; C3 shows the lowest level of </w:t>
      </w:r>
      <w:r w:rsidR="00564FA1">
        <w:t xml:space="preserve">Surgency/Extraversion, medium level of negative affect and medium to low level of Orienting/Regulation. </w:t>
      </w:r>
    </w:p>
    <w:p w14:paraId="322CDE78" w14:textId="3B9B372C" w:rsidR="006D14EA" w:rsidRDefault="006D14EA" w:rsidP="006D14EA">
      <w:pPr>
        <w:pStyle w:val="ListParagraph"/>
        <w:numPr>
          <w:ilvl w:val="2"/>
          <w:numId w:val="1"/>
        </w:numPr>
      </w:pPr>
      <w:r>
        <w:t>Girls:</w:t>
      </w:r>
      <w:r w:rsidR="00564FA1">
        <w:t xml:space="preserve"> Two Clusters: C1 and C2 are the same with the output clusters from the Infants_Age Regreassed data.</w:t>
      </w:r>
      <w:r>
        <w:t xml:space="preserve"> </w:t>
      </w:r>
      <w:r w:rsidR="00564FA1">
        <w:t xml:space="preserve"> Also, the C1 and C2 for girls are quite like the C1 and C2 for boys. </w:t>
      </w:r>
    </w:p>
    <w:p w14:paraId="249E87F8" w14:textId="111EB4F6" w:rsidR="00A06064" w:rsidRDefault="00A06064" w:rsidP="00A06064">
      <w:pPr>
        <w:pStyle w:val="ListParagraph"/>
        <w:numPr>
          <w:ilvl w:val="1"/>
          <w:numId w:val="1"/>
        </w:numPr>
      </w:pPr>
      <w:r>
        <w:t xml:space="preserve">2 yrs old toddlers, boys and girls pooled together: Three clusters: C1 and C2 have the lowest and highest negative affect respectively and C3 has the lowest surgency level.  see notes below. </w:t>
      </w:r>
    </w:p>
    <w:p w14:paraId="677E5979" w14:textId="693C5F3C" w:rsidR="00564FA1" w:rsidRDefault="00564FA1" w:rsidP="00564FA1">
      <w:pPr>
        <w:pStyle w:val="ListParagraph"/>
        <w:numPr>
          <w:ilvl w:val="1"/>
          <w:numId w:val="1"/>
        </w:numPr>
      </w:pPr>
      <w:r>
        <w:t>2 yrs old toddlers, separately for boys and girls:</w:t>
      </w:r>
    </w:p>
    <w:p w14:paraId="089B05EF" w14:textId="496A1A15" w:rsidR="00A06064" w:rsidRDefault="00564FA1" w:rsidP="00564FA1">
      <w:pPr>
        <w:pStyle w:val="ListParagraph"/>
        <w:numPr>
          <w:ilvl w:val="2"/>
          <w:numId w:val="1"/>
        </w:numPr>
      </w:pPr>
      <w:r>
        <w:t>Boys: Three clusters</w:t>
      </w:r>
      <w:r w:rsidR="00B2167C">
        <w:t xml:space="preserve">: C1: medium to high in Surgency/Extraversion, low in Negative Affect (note: Soothability has negative loadings to the factor of Negative Affect; Putnam et al., 2006), and high in Effortful Control; C2: medium to high level of Surgency, high level of Negative Affect, and low </w:t>
      </w:r>
      <w:r w:rsidR="00A06064">
        <w:t xml:space="preserve">in Effortful Control; C3: Low in surgency, medium to high in negative affect and medium in effortful control.   The C2 and C1 are in reverse positions compared to C1 and C2 in the infants results. </w:t>
      </w:r>
    </w:p>
    <w:p w14:paraId="4C1E5D68" w14:textId="07FD578B" w:rsidR="00564FA1" w:rsidRDefault="00A06064" w:rsidP="00564FA1">
      <w:pPr>
        <w:pStyle w:val="ListParagraph"/>
        <w:numPr>
          <w:ilvl w:val="2"/>
          <w:numId w:val="1"/>
        </w:numPr>
      </w:pPr>
      <w:r>
        <w:t xml:space="preserve">Girls: </w:t>
      </w:r>
      <w:r w:rsidR="00B2167C">
        <w:t xml:space="preserve"> </w:t>
      </w:r>
      <w:r>
        <w:t xml:space="preserve">Three clusters: </w:t>
      </w:r>
      <w:r w:rsidR="00B2167C">
        <w:t xml:space="preserve">  </w:t>
      </w:r>
      <w:r>
        <w:t xml:space="preserve">C1 is like boys’ C1, C3 is like boy’s C2 and C2 is like boys’ C3. </w:t>
      </w:r>
    </w:p>
    <w:p w14:paraId="1D141C88" w14:textId="0C0193ED" w:rsidR="00A06064" w:rsidRDefault="00A06064" w:rsidP="00564FA1">
      <w:pPr>
        <w:pStyle w:val="ListParagraph"/>
        <w:numPr>
          <w:ilvl w:val="2"/>
          <w:numId w:val="1"/>
        </w:numPr>
      </w:pPr>
      <w:r>
        <w:lastRenderedPageBreak/>
        <w:t xml:space="preserve">The sex difference is smaller at 2 yrs of age – the three clusters obtained for boys and girls are compatible, and they are also comparable to the results (three clusters) obtained from analyzing the 2yrs data with boys and girls being pooled together. </w:t>
      </w:r>
    </w:p>
    <w:p w14:paraId="110538D3" w14:textId="77777777" w:rsidR="00A06064" w:rsidRDefault="00A06064" w:rsidP="00A06064">
      <w:pPr>
        <w:pStyle w:val="ListParagraph"/>
        <w:numPr>
          <w:ilvl w:val="1"/>
          <w:numId w:val="1"/>
        </w:numPr>
      </w:pPr>
      <w:r>
        <w:t>3 yrs old, boys and girls together: three clusters, same with the 2 yrs results.</w:t>
      </w:r>
    </w:p>
    <w:p w14:paraId="3A57DD49" w14:textId="77777777" w:rsidR="00A06064" w:rsidRDefault="00A06064" w:rsidP="00A06064">
      <w:pPr>
        <w:pStyle w:val="ListParagraph"/>
        <w:numPr>
          <w:ilvl w:val="1"/>
          <w:numId w:val="1"/>
        </w:numPr>
      </w:pPr>
      <w:r>
        <w:t>3 yrs ods, boys and girls separately:</w:t>
      </w:r>
    </w:p>
    <w:p w14:paraId="0759CA47" w14:textId="77777777" w:rsidR="00A06064" w:rsidRDefault="00A06064" w:rsidP="00A06064">
      <w:pPr>
        <w:pStyle w:val="ListParagraph"/>
        <w:numPr>
          <w:ilvl w:val="2"/>
          <w:numId w:val="1"/>
        </w:numPr>
      </w:pPr>
      <w:r>
        <w:t xml:space="preserve">Boys: three clusters: C1, C2 and C3 are similar to the 2 yrs old boys’ results, but a few subscales are different. </w:t>
      </w:r>
    </w:p>
    <w:p w14:paraId="339492E3" w14:textId="33D56597" w:rsidR="00A06064" w:rsidRPr="006D14EA" w:rsidRDefault="00A06064" w:rsidP="00A06064">
      <w:pPr>
        <w:pStyle w:val="ListParagraph"/>
        <w:numPr>
          <w:ilvl w:val="2"/>
          <w:numId w:val="1"/>
        </w:numPr>
      </w:pPr>
      <w:r>
        <w:t xml:space="preserve">Girls: three clusters: quite comparable to the 2yrs old girls’ results. </w:t>
      </w:r>
      <w:r w:rsidR="006B61DB">
        <w:t xml:space="preserve"> C2 and C3 are in reverse positions in the graph with C2 and C3 for boys.</w:t>
      </w:r>
    </w:p>
    <w:sectPr w:rsidR="00A06064" w:rsidRPr="006D14EA" w:rsidSect="00A35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D52C2"/>
    <w:multiLevelType w:val="hybridMultilevel"/>
    <w:tmpl w:val="DC5A05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978"/>
    <w:rsid w:val="001F3AE8"/>
    <w:rsid w:val="001F4132"/>
    <w:rsid w:val="002A6944"/>
    <w:rsid w:val="003C25C2"/>
    <w:rsid w:val="004B1733"/>
    <w:rsid w:val="004D12ED"/>
    <w:rsid w:val="004D2768"/>
    <w:rsid w:val="004D6BAC"/>
    <w:rsid w:val="004E63D8"/>
    <w:rsid w:val="00564FA1"/>
    <w:rsid w:val="006504E2"/>
    <w:rsid w:val="006A0EDE"/>
    <w:rsid w:val="006A3953"/>
    <w:rsid w:val="006B61DB"/>
    <w:rsid w:val="006D14EA"/>
    <w:rsid w:val="007615ED"/>
    <w:rsid w:val="007966EE"/>
    <w:rsid w:val="007A6DF8"/>
    <w:rsid w:val="008061F3"/>
    <w:rsid w:val="0081595E"/>
    <w:rsid w:val="00853099"/>
    <w:rsid w:val="009023AC"/>
    <w:rsid w:val="00922978"/>
    <w:rsid w:val="00A06064"/>
    <w:rsid w:val="00A066BE"/>
    <w:rsid w:val="00A16056"/>
    <w:rsid w:val="00A20ACC"/>
    <w:rsid w:val="00A35B20"/>
    <w:rsid w:val="00B0398A"/>
    <w:rsid w:val="00B2167C"/>
    <w:rsid w:val="00B37C0F"/>
    <w:rsid w:val="00B51308"/>
    <w:rsid w:val="00C63E49"/>
    <w:rsid w:val="00C75ABB"/>
    <w:rsid w:val="00D334BB"/>
    <w:rsid w:val="00DD4FC9"/>
    <w:rsid w:val="00E00BD4"/>
    <w:rsid w:val="00E1052A"/>
    <w:rsid w:val="00F5232E"/>
    <w:rsid w:val="00F653AB"/>
    <w:rsid w:val="00FF5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FD025"/>
  <w15:chartTrackingRefBased/>
  <w15:docId w15:val="{499AC406-FEE4-814A-8351-FEC8BA50D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978"/>
    <w:pPr>
      <w:ind w:left="720"/>
      <w:contextualSpacing/>
    </w:pPr>
  </w:style>
  <w:style w:type="paragraph" w:styleId="BalloonText">
    <w:name w:val="Balloon Text"/>
    <w:basedOn w:val="Normal"/>
    <w:link w:val="BalloonTextChar"/>
    <w:uiPriority w:val="99"/>
    <w:semiHidden/>
    <w:unhideWhenUsed/>
    <w:rsid w:val="006504E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04E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Wanze Xie</dc:creator>
  <cp:keywords/>
  <dc:description/>
  <cp:lastModifiedBy>Wanze Xie</cp:lastModifiedBy>
  <cp:revision>8</cp:revision>
  <dcterms:created xsi:type="dcterms:W3CDTF">2019-10-21T21:02:00Z</dcterms:created>
  <dcterms:modified xsi:type="dcterms:W3CDTF">2019-10-21T21:11:00Z</dcterms:modified>
</cp:coreProperties>
</file>