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0EC5F" w14:textId="77777777" w:rsidR="00EE0D54" w:rsidRPr="00EE0D54" w:rsidRDefault="0060232A" w:rsidP="00EE0D54">
      <w:pPr>
        <w:pStyle w:val="BodyText"/>
      </w:pPr>
      <w:r>
        <w:t>Abstract</w:t>
      </w:r>
      <w:r w:rsidR="00EE0D54">
        <w:t xml:space="preserve"> - </w:t>
      </w:r>
      <w:r w:rsidR="00EE0D54" w:rsidRPr="00EE0D54">
        <w:t xml:space="preserve">The current software development landscape faces escalating cybersecurity issues, with over 25,000 Common Vulnerabilities and Exposures (CVE) documented annually— a 150% rise over the past decade. Traditional security approaches that regard vulnerability management as a post-development task are incompatible with contemporary continuous delivery practices. This work investigates compliance-oriented security automation in intelligent CI/CD pipelines for the anticipatory detection of vulnerabilities. Through mixed-methods research examining 45 corporate deployments and experimental evaluations of four pipeline configurations across 100 deployment cycles, we demonstrate that integrated security automation reduces major vulnerabilities by 67% while maintaining or enhancing deployment speed. Compliance automation is crucial for security since it identifies configuration and policy violations overlooked by conventional security tools. The study establishes a unified framework encompassing SAST, DAST, SCA, container scanning, </w:t>
      </w:r>
      <w:proofErr w:type="spellStart"/>
      <w:r w:rsidR="00EE0D54" w:rsidRPr="00EE0D54">
        <w:t>IaC</w:t>
      </w:r>
      <w:proofErr w:type="spellEnd"/>
      <w:r w:rsidR="00EE0D54" w:rsidRPr="00EE0D54">
        <w:t xml:space="preserve"> analysis, and policy enforcement, identifying critical success criteria across technological, organizational, and procedural aspects. Keywords—CI/CD security, </w:t>
      </w:r>
      <w:proofErr w:type="spellStart"/>
      <w:r w:rsidR="00EE0D54" w:rsidRPr="00EE0D54">
        <w:t>DevSecOps</w:t>
      </w:r>
      <w:proofErr w:type="spellEnd"/>
      <w:r w:rsidR="00EE0D54" w:rsidRPr="00EE0D54">
        <w:t>, compliance automation, vulnerability management, security automation, software safety, proactive security.</w:t>
      </w:r>
    </w:p>
    <w:p w14:paraId="6B5E7604" w14:textId="2C0B5E50" w:rsidR="00EE0D54" w:rsidRPr="00EE0D54" w:rsidRDefault="00EE0D54" w:rsidP="00EE0D54">
      <w:pPr>
        <w:pStyle w:val="BodyText"/>
      </w:pPr>
      <w:r w:rsidRPr="00EE0D54">
        <w:t xml:space="preserve">I. </w:t>
      </w:r>
      <w:r>
        <w:t>Introduction</w:t>
      </w:r>
      <w:r w:rsidRPr="00EE0D54">
        <w:br/>
        <w:t>Continuous Integration and Continuous Deployment (CI/CD) have transformed software development during the past decade, enabling firms to expedite their delivery processes. The rapid pace of contemporary software development engenders significant security issues.</w:t>
      </w:r>
      <w:r w:rsidRPr="00EE0D54">
        <w:br/>
        <w:t>Despite heightened awareness of security concerns, software vulnerabilities continue to emerge at an alarming frequency. Vulnerabilities in production systems are often identified 60 to 200 days post-disclosure, and an equivalent duration is required for remediation, so affording attackers’ further opportunity to exploit them [6].</w:t>
      </w:r>
    </w:p>
    <w:p w14:paraId="4DF84580" w14:textId="0614772D" w:rsidR="00EE0D54" w:rsidRDefault="00D02B8C">
      <w:pPr>
        <w:pStyle w:val="BodyText"/>
      </w:pPr>
      <w:r w:rsidRPr="00D02B8C">
        <w:t xml:space="preserve">Many firms now must follow stricter rules when it comes to compliance. For example, GDPR, CCPA, HIPAA, and PCI-DSS all require strong security measures. Historically, compliance operated autonomously from development, resulting in friction and resource </w:t>
      </w:r>
      <w:proofErr w:type="spellStart"/>
      <w:r w:rsidRPr="00D02B8C">
        <w:t>inefficiencies.DevSecOps</w:t>
      </w:r>
      <w:proofErr w:type="spellEnd"/>
      <w:r w:rsidRPr="00D02B8C">
        <w:t xml:space="preserve"> has emerged as a methodology that integrates security into the development lifecycle; yet, its effective application presents hurdles for most businesses due to complexity, knowledge gaps, and insufficient </w:t>
      </w:r>
      <w:proofErr w:type="spellStart"/>
      <w:r w:rsidRPr="00D02B8C">
        <w:t>resources.Regulatory</w:t>
      </w:r>
      <w:proofErr w:type="spellEnd"/>
      <w:r w:rsidRPr="00D02B8C">
        <w:t xml:space="preserve"> compliance requirements have intensified across sectors, with GDPR, CCPA, HIPAA, and PCI-DSS imposing stringent security protocols. In the past, development and compliance operated separately, which led to conflict and inefficient use of resources. Although </w:t>
      </w:r>
      <w:proofErr w:type="spellStart"/>
      <w:r w:rsidRPr="00D02B8C">
        <w:t>DevSecOps</w:t>
      </w:r>
      <w:proofErr w:type="spellEnd"/>
      <w:r w:rsidRPr="00D02B8C">
        <w:t xml:space="preserve"> is a methodology that integrates security into the development lifecycle, many businesses find it difficult to apply effectively because of its complexity, lack of understanding, and insufficient resources.</w:t>
      </w:r>
    </w:p>
    <w:p w14:paraId="0172CF5C" w14:textId="31A2EF44" w:rsidR="00D02B8C" w:rsidRDefault="00D02B8C">
      <w:pPr>
        <w:pStyle w:val="BodyText"/>
      </w:pPr>
      <w:r w:rsidRPr="00D02B8C">
        <w:t xml:space="preserve">The integration of security compliance control through automation in agile CI/CD pipelines for proactive vulnerability identification is a crucial gap that this study fills. We </w:t>
      </w:r>
      <w:proofErr w:type="gramStart"/>
      <w:r w:rsidRPr="00D02B8C">
        <w:t>look into</w:t>
      </w:r>
      <w:proofErr w:type="gramEnd"/>
      <w:r w:rsidRPr="00D02B8C">
        <w:t xml:space="preserve"> how pre-deployment vulnerabilities might be found using security automation techniques integrated into CI/CD pipelines. What security enhancements arise from the enforcement of compliance? What </w:t>
      </w:r>
      <w:proofErr w:type="spellStart"/>
      <w:r w:rsidRPr="00D02B8C">
        <w:t>organisational</w:t>
      </w:r>
      <w:proofErr w:type="spellEnd"/>
      <w:r w:rsidRPr="00D02B8C">
        <w:t xml:space="preserve"> and technological elements make implementation successful?</w:t>
      </w:r>
      <w:r w:rsidRPr="00D02B8C">
        <w:br/>
        <w:t>The importance goes beyond technological architecture.</w:t>
      </w:r>
      <w:r>
        <w:t xml:space="preserve"> </w:t>
      </w:r>
      <w:r w:rsidRPr="00D02B8C">
        <w:t xml:space="preserve">Critical infrastructure, financial systems, healthcare delivery, and data processing are all supported by software; inadequate software security poses a risk to society. </w:t>
      </w:r>
      <w:proofErr w:type="spellStart"/>
      <w:r w:rsidRPr="00D02B8C">
        <w:t>Organisations</w:t>
      </w:r>
      <w:proofErr w:type="spellEnd"/>
      <w:r w:rsidRPr="00D02B8C">
        <w:t xml:space="preserve"> can better manage comprehensive security by switching from a reactive to a preventative security attitude through proactive vulnerability detection through intelligent automation.</w:t>
      </w:r>
    </w:p>
    <w:p w14:paraId="20CA28C3" w14:textId="77777777" w:rsidR="0096607B" w:rsidRPr="0096607B" w:rsidRDefault="0096607B" w:rsidP="0096607B">
      <w:pPr>
        <w:pStyle w:val="BodyText"/>
      </w:pPr>
      <w:r w:rsidRPr="0096607B">
        <w:rPr>
          <w:rFonts w:hint="eastAsia"/>
        </w:rPr>
        <w:t>II. LITERATURE REVIEW</w:t>
      </w:r>
    </w:p>
    <w:p w14:paraId="7C892EB7" w14:textId="068A7DD6" w:rsidR="00EE0D54" w:rsidRDefault="0096607B" w:rsidP="0096607B">
      <w:pPr>
        <w:pStyle w:val="BodyText"/>
      </w:pPr>
      <w:r w:rsidRPr="0096607B">
        <w:rPr>
          <w:rFonts w:hint="eastAsia"/>
        </w:rPr>
        <w:t>A. Evolution of CI/CD Security</w:t>
      </w:r>
    </w:p>
    <w:p w14:paraId="6A1E98DA" w14:textId="77777777" w:rsidR="0096607B" w:rsidRPr="0096607B" w:rsidRDefault="0096607B" w:rsidP="0096607B">
      <w:pPr>
        <w:pStyle w:val="BodyText"/>
      </w:pPr>
      <w:r w:rsidRPr="0096607B">
        <w:t xml:space="preserve">CI/CD methodologies originated in the early 2000s, stemming from agile development practices that </w:t>
      </w:r>
      <w:proofErr w:type="spellStart"/>
      <w:r w:rsidRPr="0096607B">
        <w:t>emphasised</w:t>
      </w:r>
      <w:proofErr w:type="spellEnd"/>
      <w:r w:rsidRPr="0096607B">
        <w:t xml:space="preserve"> automation in building and deployment while initially perceiving security as an external issue [2]. Circa 2015, the "shift left" security paradigm arose, promoting the integration of security measures earlier in the development process instead than depending on post-production </w:t>
      </w:r>
      <w:r w:rsidRPr="0096607B">
        <w:lastRenderedPageBreak/>
        <w:t xml:space="preserve">remediation [5]. This approach was executed via </w:t>
      </w:r>
      <w:proofErr w:type="spellStart"/>
      <w:r w:rsidRPr="0096607B">
        <w:t>DevSecOps</w:t>
      </w:r>
      <w:proofErr w:type="spellEnd"/>
      <w:r w:rsidRPr="0096607B">
        <w:t>, which designated security as a shared responsibility across the development, operations, and security teams [3].</w:t>
      </w:r>
    </w:p>
    <w:p w14:paraId="600E53AA" w14:textId="77777777" w:rsidR="00037731" w:rsidRDefault="00BA4877" w:rsidP="00037731">
      <w:pPr>
        <w:pStyle w:val="BodyText"/>
      </w:pPr>
      <w:r>
        <w:t xml:space="preserve">B. </w:t>
      </w:r>
      <w:r w:rsidRPr="00BA4877">
        <w:t>Security Automation Strategies</w:t>
      </w:r>
      <w:r w:rsidRPr="00BA4877">
        <w:br/>
      </w:r>
      <w:r w:rsidRPr="00BA4877">
        <w:br/>
      </w:r>
      <w:r w:rsidR="00037731">
        <w:t xml:space="preserve">Automating security in CI/CD involves integrated strategies. Static Application Security Testing (SAST) assesses source code without execution, detecting vulnerabilities via pattern recognition and data flow analysis. SAST technologies demonstrate </w:t>
      </w:r>
      <w:proofErr w:type="gramStart"/>
      <w:r w:rsidR="00037731">
        <w:t>considerable false</w:t>
      </w:r>
      <w:proofErr w:type="gramEnd"/>
      <w:r w:rsidR="00037731">
        <w:t xml:space="preserve"> positive rates, despite their efficacy in addressing recognized vulnerability categories such as SQL injection, XSS, and inadequate cryptography [6].</w:t>
      </w:r>
    </w:p>
    <w:p w14:paraId="20AC85FD" w14:textId="77777777" w:rsidR="00037731" w:rsidRDefault="00037731" w:rsidP="00037731">
      <w:pPr>
        <w:pStyle w:val="BodyText"/>
      </w:pPr>
      <w:r>
        <w:t>Dynamic Application Security Testing (DAST) assesses active applications by mimicking assaults, uncovering runtime-specific vulnerabilities, however necessitating testing setups and extended execution durations [1]. Software Composition Analysis (SCA) mitigates dependency vulnerabilities, which are significant as dependencies comprise approximately 80% of program code.</w:t>
      </w:r>
    </w:p>
    <w:p w14:paraId="159CFD99" w14:textId="77777777" w:rsidR="00037731" w:rsidRDefault="00037731" w:rsidP="00037731">
      <w:pPr>
        <w:pStyle w:val="BodyText"/>
      </w:pPr>
      <w:r>
        <w:t>Infrastructure-as-Code (</w:t>
      </w:r>
      <w:proofErr w:type="spellStart"/>
      <w:r>
        <w:t>IaC</w:t>
      </w:r>
      <w:proofErr w:type="spellEnd"/>
      <w:r>
        <w:t>) scanning evaluates infrastructure configurations prior to deployment, whereas container security scanning inspects container images for vulnerabilities and policy violations.</w:t>
      </w:r>
    </w:p>
    <w:p w14:paraId="57404783" w14:textId="5E5B81A9" w:rsidR="0096607B" w:rsidRDefault="00037731" w:rsidP="00037731">
      <w:pPr>
        <w:pStyle w:val="BodyText"/>
      </w:pPr>
      <w:r>
        <w:t>Machine learning applications in security automation encompass anomaly detection and vulnerability prioritization [1]. However, the quality of training data, interpretability of the model, and high false positive rates that could compromise the benefits of automation are among the challenges.</w:t>
      </w:r>
    </w:p>
    <w:p w14:paraId="6F0169BD" w14:textId="4FE298F3" w:rsidR="00037731" w:rsidRDefault="00252205" w:rsidP="00037731">
      <w:pPr>
        <w:pStyle w:val="BodyText"/>
      </w:pPr>
      <w:r>
        <w:t xml:space="preserve">C. </w:t>
      </w:r>
      <w:r w:rsidRPr="00252205">
        <w:t>Integration of Compliance Automation</w:t>
      </w:r>
      <w:r w:rsidRPr="00252205">
        <w:br/>
        <w:t>Conventional regulatory compliance necessitated manual verifications, documentation assessments, and periodic audits, which are incompatible with continuous deployment cycles. Compliance-as-Code arose, depicting compliance requirements as machine-readable code for automated enforcement. Policy-driven systems such as Open Policy Agent (OPA) provide declarative policy formulation incorporated into deployment pipelines, hence automatically preventing non-compliant deployments [7]. Notwithstanding technical alternatives, the efficacy of compliance automation remains little explored, especially with security improvements beyond mere regulatory compliance.</w:t>
      </w:r>
      <w:r w:rsidRPr="00252205">
        <w:br/>
      </w:r>
      <w:r w:rsidRPr="00252205">
        <w:br/>
        <w:t>D. Research Deficiencies</w:t>
      </w:r>
      <w:r w:rsidRPr="00252205">
        <w:br/>
        <w:t>The current literature predominantly emphasizes individual security tools instead of an integrated security automation framework.</w:t>
      </w:r>
      <w:r w:rsidRPr="00252205">
        <w:br/>
        <w:t>Limited empirical research quantifies the security advantages of automated pipelines; the majority of existing work is either theoretical or focused on tools.</w:t>
      </w:r>
      <w:r w:rsidRPr="00252205">
        <w:br/>
        <w:t>The correlation between compliance automation and enhancement of security beyond regulatory mandates requires methodical investigation. Furthermore, interpersonal factors—like corporate culture, team dynamics, and skill development—are not given enough attention compared to technical execution.</w:t>
      </w:r>
    </w:p>
    <w:p w14:paraId="38E2690B" w14:textId="046A7589" w:rsidR="00252205" w:rsidRDefault="00252205" w:rsidP="00037731">
      <w:pPr>
        <w:pStyle w:val="BodyText"/>
      </w:pPr>
      <w:r>
        <w:t>Table -1 – Figure</w:t>
      </w:r>
    </w:p>
    <w:p w14:paraId="34AC7DFF" w14:textId="425FE907" w:rsidR="00252205" w:rsidRDefault="00252205" w:rsidP="00037731">
      <w:pPr>
        <w:pStyle w:val="BodyText"/>
      </w:pPr>
      <w:r w:rsidRPr="005422FF">
        <w:rPr>
          <w:b/>
          <w:bCs/>
        </w:rPr>
        <w:t>Technical Scope</w:t>
      </w:r>
      <w:r w:rsidRPr="00252205">
        <w:t xml:space="preserve">: Security automation via Jenkins, GitLab CI, GitHub Actions, and Azure DevOps for web applications, microservices, and API systems. </w:t>
      </w:r>
      <w:r w:rsidRPr="00D758B0">
        <w:rPr>
          <w:b/>
          <w:bCs/>
        </w:rPr>
        <w:t>Security Focus</w:t>
      </w:r>
      <w:r w:rsidRPr="00252205">
        <w:t xml:space="preserve">: Application-layer vulnerabilities, dependency vulnerabilities, Infrastructure-as-Code security issues, and compliance violations. Network and physical security excluded. </w:t>
      </w:r>
      <w:r w:rsidRPr="004A53E0">
        <w:rPr>
          <w:b/>
          <w:bCs/>
        </w:rPr>
        <w:t>Compliance Standards</w:t>
      </w:r>
      <w:r w:rsidRPr="00252205">
        <w:t xml:space="preserve">: GDPR, HIPAA, PCI-DSS, and SOC 2 compliance regulations. </w:t>
      </w:r>
      <w:r w:rsidRPr="004A53E0">
        <w:rPr>
          <w:b/>
          <w:bCs/>
        </w:rPr>
        <w:t>Temporal Scope</w:t>
      </w:r>
      <w:r w:rsidRPr="00252205">
        <w:t>: Case analysis confined to 2020–2024, reflecting contemporary practices and tools. Organizational Scope: Medium to large enterprises (500+ employees) with mature development teams.</w:t>
      </w:r>
    </w:p>
    <w:p w14:paraId="1610DAB0" w14:textId="77777777" w:rsidR="00897732" w:rsidRDefault="00897732" w:rsidP="00037731">
      <w:pPr>
        <w:pStyle w:val="BodyText"/>
      </w:pPr>
    </w:p>
    <w:sectPr w:rsidR="00897732">
      <w:pgSz w:w="11906" w:h="16838"/>
      <w:pgMar w:top="567" w:right="567" w:bottom="567"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jaVu Serif">
    <w:altName w:val="Cambria"/>
    <w:charset w:val="01"/>
    <w:family w:val="roman"/>
    <w:pitch w:val="variable"/>
  </w:font>
  <w:font w:name="DejaVu Sans">
    <w:altName w:val="Verdana"/>
    <w:panose1 w:val="00000000000000000000"/>
    <w:charset w:val="00"/>
    <w:family w:val="roman"/>
    <w:notTrueType/>
    <w:pitch w:val="default"/>
  </w:font>
  <w:font w:name="Liberation Sans">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4"/>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F51DC"/>
    <w:rsid w:val="00037731"/>
    <w:rsid w:val="00252205"/>
    <w:rsid w:val="004A53E0"/>
    <w:rsid w:val="005422FF"/>
    <w:rsid w:val="0060232A"/>
    <w:rsid w:val="006108B7"/>
    <w:rsid w:val="00897732"/>
    <w:rsid w:val="008C5DD9"/>
    <w:rsid w:val="0096607B"/>
    <w:rsid w:val="00BA4877"/>
    <w:rsid w:val="00D02B8C"/>
    <w:rsid w:val="00D758B0"/>
    <w:rsid w:val="00DF51DC"/>
    <w:rsid w:val="00EE0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4D8DD"/>
  <w15:docId w15:val="{CD87C59C-4455-4A10-B1A9-A6B3BF3DA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erif" w:eastAsia="DejaVu Sans" w:hAnsi="DejaVu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rPr>
      <w:vertAlign w:val="superscript"/>
    </w:rPr>
  </w:style>
  <w:style w:type="character" w:styleId="FootnoteReference">
    <w:name w:val="footnote reference"/>
    <w:rPr>
      <w:vertAlign w:val="superscript"/>
    </w:rPr>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BodyText">
    <w:name w:val="Body Text"/>
    <w:basedOn w:val="Normal"/>
    <w:pPr>
      <w:spacing w:after="283"/>
    </w:pPr>
  </w:style>
  <w:style w:type="paragraph" w:styleId="EnvelopeReturn">
    <w:name w:val="envelope return"/>
    <w:basedOn w:val="Normal"/>
    <w:rPr>
      <w:i/>
    </w:rPr>
  </w:style>
  <w:style w:type="paragraph" w:customStyle="1" w:styleId="TableContents">
    <w:name w:val="Table Contents"/>
    <w:basedOn w:val="BodyText"/>
    <w:qFormat/>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customStyle="1" w:styleId="Index">
    <w:name w:val="Index"/>
    <w:basedOn w:val="Normal"/>
    <w:qFormat/>
    <w:pPr>
      <w:suppressLineNumbers/>
    </w:pPr>
  </w:style>
  <w:style w:type="paragraph" w:styleId="Caption">
    <w:name w:val="caption"/>
    <w:basedOn w:val="Normal"/>
    <w:qFormat/>
    <w:pPr>
      <w:suppressLineNumbers/>
      <w:spacing w:before="120" w:after="120"/>
    </w:pPr>
    <w:rPr>
      <w:i/>
      <w:iCs/>
    </w:rPr>
  </w:style>
  <w:style w:type="paragraph" w:styleId="List">
    <w:name w:val="List"/>
    <w:basedOn w:val="Body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3</Pages>
  <Words>934</Words>
  <Characters>6730</Characters>
  <Application>Microsoft Office Word</Application>
  <DocSecurity>0</DocSecurity>
  <Lines>97</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A</dc:creator>
  <dc:description/>
  <cp:lastModifiedBy>Mukesh A</cp:lastModifiedBy>
  <cp:revision>6</cp:revision>
  <dcterms:created xsi:type="dcterms:W3CDTF">2026-01-18T04:50:00Z</dcterms:created>
  <dcterms:modified xsi:type="dcterms:W3CDTF">2026-01-18T17:49:00Z</dcterms:modified>
  <dc:language>en-US</dc:language>
</cp:coreProperties>
</file>