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ADC9F47" w:rsidR="00DB7236" w:rsidRDefault="00000000">
      <w:pPr>
        <w:pStyle w:val="Title"/>
        <w:jc w:val="center"/>
      </w:pPr>
      <w:r>
        <w:t>HRI Study Design</w:t>
      </w:r>
    </w:p>
    <w:p w14:paraId="00000002" w14:textId="4D0A771F" w:rsidR="00DB7236" w:rsidRDefault="000B797A">
      <w:pPr>
        <w:pStyle w:val="Subtitle"/>
        <w:jc w:val="center"/>
        <w:rPr>
          <w:highlight w:val="yellow"/>
        </w:rPr>
      </w:pPr>
      <w:bookmarkStart w:id="0" w:name="_o9ovhksx3uvb" w:colFirst="0" w:colLast="0"/>
      <w:bookmarkEnd w:id="0"/>
      <w:r>
        <w:t>Enrique Feria Abascal, Samin Haque, Sinan Onder</w:t>
      </w:r>
    </w:p>
    <w:p w14:paraId="00000003" w14:textId="77777777" w:rsidR="00DB7236" w:rsidRDefault="00DB7236"/>
    <w:p w14:paraId="00000004" w14:textId="1CD73253" w:rsidR="00DB7236" w:rsidRDefault="00000000">
      <w:pPr>
        <w:keepNext/>
      </w:pPr>
      <w:r>
        <w:rPr>
          <w:b/>
        </w:rPr>
        <w:t xml:space="preserve">Research Question: </w:t>
      </w:r>
    </w:p>
    <w:p>
      <w:r>
        <w:t>Does subjective disturbance show up in objective performance, and if it does not, where does it go?</w:t>
      </w:r>
    </w:p>
    <w:p w14:paraId="01E2E4F5" w14:textId="77777777" w:rsidR="008277F6" w:rsidRDefault="008277F6"/>
    <w:p w14:paraId="00000006" w14:textId="77777777" w:rsidR="00DB7236" w:rsidRDefault="00000000">
      <w:pPr>
        <w:keepNext/>
        <w:rPr>
          <w:b/>
        </w:rPr>
      </w:pPr>
      <w:r>
        <w:rPr>
          <w:b/>
        </w:rPr>
        <w:t xml:space="preserve">[Optional] More Specific Research Question(s): </w:t>
      </w:r>
    </w:p>
    <w:p>
      <w:r>
        <w:t>How does coordinated versus uncoordinated handover timing between two Kinova Gen3 arms affect:</w:t>
      </w:r>
    </w:p>
    <w:p>
      <w:r>
        <w:t>(1) subjective workload and disturbance,</w:t>
      </w:r>
    </w:p>
    <w:p>
      <w:r>
        <w:t>(2) performance on the primary sorting task and the secondary running-sum task,</w:t>
      </w:r>
    </w:p>
    <w:p>
      <w:r>
        <w:t>(3) compensatory behaviour such as waiting, hesitation, or extra effort, and</w:t>
      </w:r>
    </w:p>
    <w:p>
      <w:r>
        <w:t>(4) which setup participants would choose to keep working with?</w:t>
      </w:r>
    </w:p>
    <w:p w14:paraId="00000007" w14:textId="77777777" w:rsidR="00DB7236" w:rsidRDefault="00DB7236">
      <w:pPr>
        <w:rPr>
          <w:b/>
        </w:rPr>
      </w:pPr>
    </w:p>
    <w:p w14:paraId="00000008" w14:textId="77777777" w:rsidR="00DB7236" w:rsidRDefault="00000000">
      <w:pPr>
        <w:keepNext/>
        <w:rPr>
          <w:b/>
        </w:rPr>
      </w:pPr>
      <w:r>
        <w:rPr>
          <w:b/>
        </w:rPr>
        <w:t>Constructs You Intend to Investigate:</w:t>
      </w:r>
    </w:p>
    <w:p w14:paraId="00000009" w14:textId="77777777" w:rsidR="00DB7236" w:rsidRDefault="00000000">
      <w:pPr>
        <w:keepNext/>
        <w:rPr>
          <w:i/>
          <w:color w:val="666666"/>
        </w:rPr>
      </w:pPr>
      <w:r>
        <w:rPr>
          <w:i/>
          <w:color w:val="666666"/>
        </w:rPr>
        <w:t xml:space="preserve">Hoffman and Zhao (2020) Section 2.2 “Identify Your Constructs” </w:t>
      </w:r>
    </w:p>
    <w:p>
      <w:pPr>
        <w:keepNext/>
      </w:pPr>
    </w:p>
    <w:p>
      <w:r>
        <w:t>The study looks at one predictor construct and four outcome constructs. NASA-TLX is used as a measure of workload; it is not the construct itself.</w:t>
      </w:r>
    </w:p>
    <w:p/>
    <w:p>
      <w:pPr>
        <w:keepNext/>
      </w:pPr>
      <w:r>
        <w:rPr>
          <w:b/>
        </w:rPr>
        <w:t>Predictor construct</w:t>
      </w:r>
    </w:p>
    <w:p>
      <w:pPr>
        <w:numPr>
          <w:ilvl w:val="0"/>
          <w:numId w:val="1"/>
        </w:numPr>
      </w:pPr>
      <w:r>
        <w:rPr>
          <w:b/>
        </w:rPr>
        <w:t>Robot temporal coordination:</w:t>
      </w:r>
      <w:r>
        <w:t xml:space="preserve"> how regular and predictable the timing relationship between the two arms is. We manipulate this with a coordinated and an uncoordinated condition.</w:t>
      </w:r>
    </w:p>
    <w:p/>
    <w:p>
      <w:pPr>
        <w:keepNext/>
      </w:pPr>
      <w:r>
        <w:rPr>
          <w:b/>
        </w:rPr>
        <w:t>Outcome constructs</w:t>
      </w:r>
    </w:p>
    <w:p>
      <w:pPr>
        <w:numPr>
          <w:ilvl w:val="0"/>
          <w:numId w:val="1"/>
        </w:numPr>
      </w:pPr>
      <w:r>
        <w:rPr>
          <w:b/>
        </w:rPr>
        <w:t>Subjective workload / disturbance:</w:t>
      </w:r>
      <w:r>
        <w:t xml:space="preserve"> how mentally demanding, rushed, effortful, frustrating, or uncomfortable the task feels.</w:t>
      </w:r>
    </w:p>
    <w:p>
      <w:pPr>
        <w:numPr>
          <w:ilvl w:val="0"/>
          <w:numId w:val="1"/>
        </w:numPr>
      </w:pPr>
      <w:r>
        <w:rPr>
          <w:b/>
        </w:rPr>
        <w:t>Objective task performance:</w:t>
      </w:r>
      <w:r>
        <w:t xml:space="preserve"> how accurately the participant sorts the blocks and how accurately they maintain the running sum.</w:t>
      </w:r>
    </w:p>
    <w:p>
      <w:pPr>
        <w:numPr>
          <w:ilvl w:val="0"/>
          <w:numId w:val="1"/>
        </w:numPr>
      </w:pPr>
      <w:r>
        <w:rPr>
          <w:b/>
        </w:rPr>
        <w:t>Compensatory behaviour:</w:t>
      </w:r>
      <w:r>
        <w:t xml:space="preserve"> changes in attention or handling behaviour that help the participant keep performing when the robot timing becomes harder to manage. We look for this mainly in pickup timing, double waits, and reported effort.</w:t>
      </w:r>
    </w:p>
    <w:p>
      <w:pPr>
        <w:numPr>
          <w:ilvl w:val="0"/>
          <w:numId w:val="1"/>
        </w:numPr>
      </w:pPr>
      <w:r>
        <w:rPr>
          <w:b/>
        </w:rPr>
        <w:t>Robot acceptance:</w:t>
      </w:r>
      <w:r>
        <w:t xml:space="preserve"> whether the participant would choose to keep working with the robots in a given timing condition.</w:t>
      </w:r>
    </w:p>
    <w:p/>
    <w:p>
      <w:r>
        <w:t>We use a running-sum task as the secondary task. Sequence memory would also work, but we will not use both, because two secondary tasks would add a factor our sample size cannot handle.</w:t>
      </w:r>
    </w:p>
    <w:p w14:paraId="0000000A" w14:textId="77777777" w:rsidR="00DB7236" w:rsidRDefault="00DB7236"/>
    <w:p w14:paraId="0000000E" w14:textId="77777777" w:rsidR="00DB7236" w:rsidRDefault="00000000">
      <w:pPr>
        <w:keepNext/>
        <w:rPr>
          <w:b/>
        </w:rPr>
      </w:pPr>
      <w:r>
        <w:rPr>
          <w:b/>
        </w:rPr>
        <w:t>Hypotheses:</w:t>
      </w:r>
    </w:p>
    <w:p w14:paraId="0000000F" w14:textId="77777777" w:rsidR="00DB7236" w:rsidRDefault="00000000">
      <w:pPr>
        <w:keepNext/>
        <w:rPr>
          <w:i/>
          <w:color w:val="666666"/>
        </w:rPr>
      </w:pPr>
      <w:r>
        <w:rPr>
          <w:i/>
          <w:color w:val="666666"/>
        </w:rPr>
        <w:t xml:space="preserve">Hoffman and Zhao (2020) Sections 3.1 - 3.3 “Hypotheses” </w:t>
      </w:r>
    </w:p>
    <w:p>
      <w:pPr>
        <w:keepNext/>
      </w:pPr>
    </w:p>
    <w:p>
      <w:r>
        <w:t>The coordinated condition is the baseline for all comparisons. Before testing the main hypotheses, we check that participants actually perceive the uncoordinated condition as less predictable and less coordinated. This is a manipulation check rather than a separate hypothesis.</w:t>
      </w:r>
    </w:p>
    <w:p w14:paraId="00000010" w14:textId="77777777" w:rsidR="00DB7236" w:rsidRDefault="00DB7236"/>
    <w:p w14:paraId="00000011" w14:textId="77777777" w:rsidR="00DB7236" w:rsidRDefault="00000000">
      <w:pPr>
        <w:numPr>
          <w:ilvl w:val="0"/>
          <w:numId w:val="4"/>
        </w:numPr>
      </w:pPr>
      <w:r>
        <w:rPr>
          <w:b/>
        </w:rPr>
        <w:t>H1. Subjective workload:</w:t>
      </w:r>
      <w:r>
        <w:t xml:space="preserve"> Participants will report higher subjective workload in the uncoordinated condition than in the coordinated condition.</w:t>
      </w:r>
    </w:p>
    <w:p>
      <w:pPr>
        <w:numPr>
          <w:ilvl w:val="0"/>
          <w:numId w:val="1"/>
        </w:numPr>
      </w:pPr>
      <w:r>
        <w:rPr>
          <w:b/>
        </w:rPr>
        <w:t>H2. Compensatory behaviour:</w:t>
      </w:r>
      <w:r>
        <w:t xml:space="preserve"> In the uncoordinated condition, participants will take blocks later and less regularly (longer and more variable pickup latency), will have more double waits, and will report more effort.</w:t>
      </w:r>
    </w:p>
    <w:p>
      <w:pPr>
        <w:numPr>
          <w:ilvl w:val="0"/>
          <w:numId w:val="1"/>
        </w:numPr>
      </w:pPr>
      <w:r>
        <w:rPr>
          <w:b/>
        </w:rPr>
        <w:t>H3. Task performance:</w:t>
      </w:r>
      <w:r>
        <w:t xml:space="preserve"> Sorting accuracy will stay about the same in both conditions, because sorting is the task we tell participants to focus on. Running-sum error will increase in the uncoordinated condition.</w:t>
      </w:r>
    </w:p>
    <w:p>
      <w:pPr>
        <w:numPr>
          <w:ilvl w:val="0"/>
          <w:numId w:val="1"/>
        </w:numPr>
      </w:pPr>
      <w:r>
        <w:rPr>
          <w:b/>
        </w:rPr>
        <w:t>H4. Robot acceptance:</w:t>
      </w:r>
      <w:r>
        <w:t xml:space="preserve"> When asked which setup they would use for a full work shift, most participants will choose the coordinated one. We expect this even though sorting performance stays the same (H3), because the choice should follow how the task felt, not how well it went.</w:t>
      </w:r>
    </w:p>
    <w:p/>
    <w:p>
      <w:r>
        <w:t>Together, these answer our research question. If workload rises (H1) but sorting stays stable (H3), the cost has gone somewhere else: into compensatory behaviour (H2), into the running sum (H3), and into which robots people are willing to work with (H4).</w:t>
      </w:r>
    </w:p>
    <w:p w14:paraId="00000012" w14:textId="77777777" w:rsidR="00DB7236" w:rsidRDefault="00DB7236"/>
    <w:p w14:paraId="00000014" w14:textId="77777777" w:rsidR="00DB7236" w:rsidRDefault="00000000">
      <w:pPr>
        <w:keepNext/>
        <w:rPr>
          <w:b/>
        </w:rPr>
      </w:pPr>
      <w:r>
        <w:rPr>
          <w:b/>
        </w:rPr>
        <w:t xml:space="preserve">Experimental Conditions: </w:t>
      </w:r>
    </w:p>
    <w:p w14:paraId="00000015" w14:textId="77777777" w:rsidR="00DB7236" w:rsidRDefault="00000000">
      <w:pPr>
        <w:keepNext/>
        <w:rPr>
          <w:i/>
          <w:color w:val="666666"/>
        </w:rPr>
      </w:pPr>
      <w:r>
        <w:rPr>
          <w:i/>
          <w:color w:val="666666"/>
        </w:rPr>
        <w:t>Hoffman and Zhao (2020) Section 4.3 “Operationalizing Constructs into Variables and Measures”</w:t>
      </w:r>
    </w:p>
    <w:p>
      <w:pPr>
        <w:keepNext/>
      </w:pPr>
    </w:p>
    <w:p>
      <w:r>
        <w:t>The independent variable is robot temporal coordination, with two conditions:</w:t>
      </w:r>
    </w:p>
    <w:p>
      <w:pPr>
        <w:numPr>
          <w:ilvl w:val="0"/>
          <w:numId w:val="1"/>
        </w:numPr>
      </w:pPr>
      <w:r>
        <w:rPr>
          <w:b/>
        </w:rPr>
        <w:t>Coordinated condition (baseline):</w:t>
      </w:r>
      <w:r>
        <w:t xml:space="preserve"> The two arms alternate in a regular pattern. One block is delivered every 5 seconds, so the participant can anticipate the next handover.</w:t>
      </w:r>
    </w:p>
    <w:p>
      <w:pPr>
        <w:numPr>
          <w:ilvl w:val="0"/>
          <w:numId w:val="1"/>
        </w:numPr>
      </w:pPr>
      <w:r>
        <w:rPr>
          <w:b/>
        </w:rPr>
        <w:t>Uncoordinated condition:</w:t>
      </w:r>
      <w:r>
        <w:t xml:space="preserve"> The average delivery interval stays 5 seconds, but the gaps between deliveries vary between 2 and 8 seconds, so the participant cannot anticipate the next handover. The interval sequence is prepared in advance so that the average rate is the same as in the coordinated condition.</w:t>
      </w:r>
    </w:p>
    <w:p/>
    <w:p>
      <w:r>
        <w:t>Both conditions use the same arm speed and acceleration, handover positions, gripper behaviour, number of blocks, trial length, bin layout, and instructions. Only the timing pattern changes.</w:t>
      </w:r>
    </w:p>
    <w:p/>
    <w:p>
      <w:r>
        <w:t>Each block has a colour and a number from 1 to 9. The participant takes the block, places it in the matching coloured bin, and keeps a running mental total of the numbers. Sorting is explicitly described as the main task. Each trial contains 20 blocks and lasts about 2 minutes, so participants work under time pressure in both conditions.</w:t>
      </w:r>
    </w:p>
    <w:p/>
    <w:p>
      <w:r>
        <w:t>We will use two matched block sequences with the same number of blocks, the same colour distribution, and the same total sum, but in a different order. The timing range will be checked in a short pilot before the main study and then kept fixed for all participants.</w:t>
      </w:r>
    </w:p>
    <w:p w14:paraId="00000016" w14:textId="77777777" w:rsidR="00DB7236" w:rsidRDefault="00DB7236">
      <w:pPr>
        <w:rPr>
          <w:i/>
        </w:rPr>
      </w:pPr>
    </w:p>
    <w:p w14:paraId="0000001A" w14:textId="77777777" w:rsidR="00DB7236" w:rsidRDefault="00000000">
      <w:pPr>
        <w:keepNext/>
        <w:rPr>
          <w:b/>
        </w:rPr>
      </w:pPr>
      <w:r>
        <w:rPr>
          <w:b/>
        </w:rPr>
        <w:t xml:space="preserve">Experimental Design: </w:t>
      </w:r>
    </w:p>
    <w:p w14:paraId="0000001B" w14:textId="77777777" w:rsidR="00DB7236" w:rsidRDefault="00000000">
      <w:pPr>
        <w:keepNext/>
        <w:rPr>
          <w:i/>
          <w:color w:val="666666"/>
        </w:rPr>
      </w:pPr>
      <w:r>
        <w:rPr>
          <w:i/>
          <w:color w:val="666666"/>
        </w:rPr>
        <w:t>Hoffman and Zhao (2020) Section 4.2 “Between- and Within- Participants Designs”</w:t>
      </w:r>
    </w:p>
    <w:p w14:paraId="0000001C" w14:textId="77777777" w:rsidR="00DB7236" w:rsidRDefault="00DB7236">
      <w:pPr>
        <w:keepNext/>
        <w:rPr>
          <w:i/>
        </w:rPr>
      </w:pPr>
    </w:p>
    <w:p w14:paraId="0000001D" w14:textId="77777777" w:rsidR="00DB7236" w:rsidRDefault="00000000">
      <w:pPr>
        <w:keepNext/>
      </w:pPr>
      <w:r>
        <w:t xml:space="preserve">Will your study be between-subjects or within-subjects? </w:t>
      </w:r>
    </w:p>
    <w:p>
      <w:r>
        <w:t>Within-subjects. Every participant completes both conditions, so each person is compared with themselves. This helps because workload and task performance can differ a lot between people, and it also makes the study practical with a limited sample.</w:t>
      </w:r>
    </w:p>
    <w:p w14:paraId="0000001E" w14:textId="77777777" w:rsidR="00DB7236" w:rsidRDefault="00DB7236"/>
    <w:p w14:paraId="00000020" w14:textId="77777777" w:rsidR="00DB7236" w:rsidRDefault="00000000">
      <w:pPr>
        <w:keepNext/>
      </w:pPr>
      <w:r>
        <w:t xml:space="preserve">If your study is within-subjects, how will </w:t>
      </w:r>
      <w:proofErr w:type="spellStart"/>
      <w:r>
        <w:t>you</w:t>
      </w:r>
      <w:proofErr w:type="spellEnd"/>
      <w:r>
        <w:t xml:space="preserve"> account for ordering effects? </w:t>
      </w:r>
    </w:p>
    <w:p>
      <w:r>
        <w:t>The order will be counterbalanced. Half of the participants do the coordinated condition first and the uncoordinated condition second; the other half do the reverse. Participants are assigned to one of the two orders before the session. Everyone completes a 1-minute practice trial with 10 blocks first. Between the two experimental trials, the participant fills in the questionnaires while the experimenter reloads the blocks. The matched block sequences are also swapped across conditions, so one condition is not always paired with the same sequence.</w:t>
      </w:r>
    </w:p>
    <w:p w14:paraId="00000021" w14:textId="77777777" w:rsidR="00DB7236" w:rsidRDefault="00DB7236"/>
    <w:p w14:paraId="00000024" w14:textId="77777777" w:rsidR="00DB7236" w:rsidRDefault="00000000">
      <w:pPr>
        <w:keepNext/>
        <w:rPr>
          <w:b/>
        </w:rPr>
      </w:pPr>
      <w:r>
        <w:rPr>
          <w:b/>
        </w:rPr>
        <w:t xml:space="preserve">Measures: </w:t>
      </w:r>
    </w:p>
    <w:p w14:paraId="00000025" w14:textId="77777777" w:rsidR="00DB7236" w:rsidRDefault="00000000">
      <w:pPr>
        <w:keepNext/>
        <w:rPr>
          <w:i/>
          <w:color w:val="666666"/>
        </w:rPr>
      </w:pPr>
      <w:r>
        <w:rPr>
          <w:i/>
          <w:color w:val="666666"/>
        </w:rPr>
        <w:t xml:space="preserve">Hoffman and Zhao (2020) Section 4.3.2 “Subjective vs. Objective Measures”, 5.3 “Manipulation Check” </w:t>
      </w:r>
    </w:p>
    <w:p w14:paraId="00000027" w14:textId="77777777" w:rsidR="00DB7236" w:rsidRDefault="00DB7236">
      <w:pPr>
        <w:keepNext/>
        <w:rPr>
          <w:i/>
        </w:rPr>
      </w:pPr>
    </w:p>
    <w:p w14:paraId="00000028" w14:textId="77777777" w:rsidR="00DB7236" w:rsidRDefault="00000000">
      <w:pPr>
        <w:keepNext/>
      </w:pPr>
      <w:r>
        <w:lastRenderedPageBreak/>
        <w:t>Manipulation check:</w:t>
      </w:r>
    </w:p>
    <w:p>
      <w:r>
        <w:t>After each condition, participants answer two 7-point items (1 = strongly disagree, 7 = strongly agree):</w:t>
      </w:r>
    </w:p>
    <w:p>
      <w:pPr>
        <w:numPr>
          <w:ilvl w:val="0"/>
          <w:numId w:val="1"/>
        </w:numPr>
      </w:pPr>
      <w:r>
        <w:t>“The timing of the robot arms was predictable.”</w:t>
      </w:r>
    </w:p>
    <w:p>
      <w:pPr>
        <w:numPr>
          <w:ilvl w:val="0"/>
          <w:numId w:val="1"/>
        </w:numPr>
      </w:pPr>
      <w:r>
        <w:t>“The two robot arms felt well coordinated.”</w:t>
      </w:r>
    </w:p>
    <w:p>
      <w:r>
        <w:t>This confirms that participants noticed the timing difference. If they did not, the other results cannot be linked to the timing, so we report this check before the main results.</w:t>
      </w:r>
    </w:p>
    <w:p w14:paraId="0000002A" w14:textId="77777777" w:rsidR="00DB7236" w:rsidRDefault="00DB7236"/>
    <w:p w14:paraId="0000002B" w14:textId="77777777" w:rsidR="00DB7236" w:rsidRDefault="00000000">
      <w:pPr>
        <w:keepNext/>
      </w:pPr>
      <w:r>
        <w:t xml:space="preserve">Subjective measures: </w:t>
      </w:r>
    </w:p>
    <w:p>
      <w:r>
        <w:t>NASA-TLX is completed after each condition. The full questionnaire is used, with particular attention to Mental Demand, Temporal Demand, Effort, and Frustration. The Raw NASA-TLX score is the main subjective workload measure, and the individual subscales help us understand what changed.</w:t>
      </w:r>
    </w:p>
    <w:p/>
    <w:p>
      <w:r>
        <w:rPr>
          <w:b/>
        </w:rPr>
        <w:t>Setup choice (H4):</w:t>
      </w:r>
      <w:r>
        <w:t xml:space="preserve"> After both trials and before the debrief, participants answer one question: “If you had to do this task for a full work shift, which setup would you choose, the first or the second?” We test whether more participants choose the coordinated setup than chance would predict, using a binomial test, the small-sample version of the chi-square test in Hoffman and Zhao (2020), Section 8.6. With 16 participants, at least 13 need to choose the coordinated setup. Because the order is counterbalanced, a general preference for whichever setup came first or last cancels out.</w:t>
      </w:r>
    </w:p>
    <w:p w14:paraId="0000002D" w14:textId="77777777" w:rsidR="00DB7236" w:rsidRDefault="00DB7236"/>
    <w:p w14:paraId="0000002E" w14:textId="77777777" w:rsidR="00DB7236" w:rsidRDefault="00000000">
      <w:pPr>
        <w:keepNext/>
      </w:pPr>
      <w:r>
        <w:t xml:space="preserve">Objective measures: </w:t>
      </w:r>
    </w:p>
    <w:p>
      <w:r>
        <w:t>The main objective measures are:</w:t>
      </w:r>
    </w:p>
    <w:p>
      <w:pPr>
        <w:numPr>
          <w:ilvl w:val="0"/>
          <w:numId w:val="1"/>
        </w:numPr>
      </w:pPr>
      <w:r>
        <w:rPr>
          <w:b/>
        </w:rPr>
        <w:t>Sorting accuracy:</w:t>
      </w:r>
      <w:r>
        <w:t xml:space="preserve"> the number and percentage of blocks placed in the correct coloured bin.</w:t>
      </w:r>
    </w:p>
    <w:p>
      <w:pPr>
        <w:numPr>
          <w:ilvl w:val="0"/>
          <w:numId w:val="1"/>
        </w:numPr>
      </w:pPr>
      <w:r>
        <w:rPr>
          <w:b/>
        </w:rPr>
        <w:t>Running-sum error:</w:t>
      </w:r>
      <w:r>
        <w:t xml:space="preserve"> the absolute difference between the participant's reported final total and the correct total.</w:t>
      </w:r>
    </w:p>
    <w:p>
      <w:pPr>
        <w:numPr>
          <w:ilvl w:val="0"/>
          <w:numId w:val="1"/>
        </w:numPr>
      </w:pPr>
      <w:r>
        <w:rPr>
          <w:b/>
        </w:rPr>
        <w:t>Pickup latency:</w:t>
      </w:r>
      <w:r>
        <w:t xml:space="preserve"> the time from the robot reaching the handover position until the participant takes the block. We compare both the average latency and how variable it is across the trial.</w:t>
      </w:r>
    </w:p>
    <w:p>
      <w:pPr>
        <w:numPr>
          <w:ilvl w:val="0"/>
          <w:numId w:val="1"/>
        </w:numPr>
      </w:pPr>
      <w:r>
        <w:rPr>
          <w:b/>
        </w:rPr>
        <w:t>Double waits:</w:t>
      </w:r>
      <w:r>
        <w:t xml:space="preserve"> the number of times two blocks are waiting to be handled at the same time. This is a secondary behavioural measure.</w:t>
      </w:r>
    </w:p>
    <w:p>
      <w:r>
        <w:t>Robot timestamps are used for the timing measures, and the experimenter records sorting accuracy and the final running sum.</w:t>
      </w:r>
    </w:p>
    <w:p w14:paraId="00000030" w14:textId="77777777" w:rsidR="00DB7236" w:rsidRDefault="00DB7236"/>
    <w:p w14:paraId="00000031" w14:textId="77777777" w:rsidR="00DB7236" w:rsidRDefault="00000000">
      <w:pPr>
        <w:keepNext/>
      </w:pPr>
      <w:r>
        <w:t xml:space="preserve">Interview questions: </w:t>
      </w:r>
    </w:p>
    <w:p>
      <w:pPr>
        <w:numPr>
          <w:ilvl w:val="0"/>
          <w:numId w:val="1"/>
        </w:numPr>
      </w:pPr>
      <w:r>
        <w:t>Which condition felt more difficult, if any, and why?</w:t>
      </w:r>
    </w:p>
    <w:p>
      <w:pPr>
        <w:numPr>
          <w:ilvl w:val="0"/>
          <w:numId w:val="1"/>
        </w:numPr>
      </w:pPr>
      <w:r>
        <w:t>Did any part of the task receive less attention in either condition?</w:t>
      </w:r>
    </w:p>
    <w:p w14:paraId="00000033" w14:textId="77777777" w:rsidR="00DB7236" w:rsidRDefault="00DB7236"/>
    <w:p w14:paraId="00000035" w14:textId="77777777" w:rsidR="00DB7236" w:rsidRDefault="00000000">
      <w:pPr>
        <w:keepNext/>
        <w:rPr>
          <w:b/>
        </w:rPr>
      </w:pPr>
      <w:r>
        <w:rPr>
          <w:b/>
        </w:rPr>
        <w:t xml:space="preserve">Procedure: </w:t>
      </w:r>
    </w:p>
    <w:p w14:paraId="00000036" w14:textId="77777777" w:rsidR="00DB7236" w:rsidRDefault="00000000">
      <w:pPr>
        <w:keepNext/>
        <w:rPr>
          <w:i/>
          <w:color w:val="666666"/>
        </w:rPr>
      </w:pPr>
      <w:r>
        <w:rPr>
          <w:i/>
          <w:color w:val="666666"/>
        </w:rPr>
        <w:t xml:space="preserve">Hoffman and Zhao (2020) Section 5.1 “Writing a ‘Stage Script’” </w:t>
      </w:r>
    </w:p>
    <w:p w14:paraId="00000037" w14:textId="1AC72929" w:rsidR="00DB7236" w:rsidRDefault="00000000">
      <w:pPr>
        <w:keepNext/>
        <w:rPr>
          <w:i/>
          <w:color w:val="666666"/>
        </w:rPr>
      </w:pPr>
      <w:r>
        <w:rPr>
          <w:i/>
          <w:color w:val="666666"/>
        </w:rPr>
        <w:t xml:space="preserve">In about 2 paragraphs describe the general procedure of the experiment. </w:t>
      </w:r>
      <w:r w:rsidR="008277F6">
        <w:rPr>
          <w:i/>
          <w:color w:val="666666"/>
        </w:rPr>
        <w:t xml:space="preserve">What will be the task? </w:t>
      </w:r>
      <w:r>
        <w:rPr>
          <w:i/>
          <w:color w:val="666666"/>
        </w:rPr>
        <w:t>How will you introduce the t</w:t>
      </w:r>
      <w:r w:rsidR="008277F6">
        <w:rPr>
          <w:i/>
          <w:color w:val="666666"/>
        </w:rPr>
        <w:t>ask</w:t>
      </w:r>
      <w:r>
        <w:rPr>
          <w:i/>
          <w:color w:val="666666"/>
        </w:rPr>
        <w:t xml:space="preserve"> to the participant? How </w:t>
      </w:r>
      <w:r w:rsidR="008277F6">
        <w:rPr>
          <w:i/>
          <w:color w:val="666666"/>
        </w:rPr>
        <w:t>are you going to implement the task</w:t>
      </w:r>
      <w:r>
        <w:rPr>
          <w:i/>
          <w:color w:val="666666"/>
        </w:rPr>
        <w:t xml:space="preserve">? </w:t>
      </w:r>
      <w:r w:rsidR="008277F6">
        <w:rPr>
          <w:i/>
          <w:color w:val="666666"/>
        </w:rPr>
        <w:t>(</w:t>
      </w:r>
      <w:r>
        <w:rPr>
          <w:i/>
          <w:color w:val="666666"/>
        </w:rPr>
        <w:t>When</w:t>
      </w:r>
      <w:r w:rsidR="008277F6">
        <w:rPr>
          <w:i/>
          <w:color w:val="666666"/>
        </w:rPr>
        <w:t>)</w:t>
      </w:r>
      <w:r>
        <w:rPr>
          <w:i/>
          <w:color w:val="666666"/>
        </w:rPr>
        <w:t xml:space="preserve"> will the participant fill out questionnaires? </w:t>
      </w:r>
    </w:p>
    <w:p>
      <w:pPr>
        <w:keepNext/>
      </w:pPr>
    </w:p>
    <w:p>
      <w:r>
        <w:t>The participant stands at a workstation with one Kinova Gen3 arm on each side and three coloured bins in front of them. The consent form is signed before the session starts. After a short safety briefing, the experimenter explains the task using the same instructions for every participant. The participant must take each block from the robot, place it in the matching coloured bin, and keep a running mental total of the numbers on the blocks. Sorting is described as the main task. We do not tell participants which condition we expect to be more demanding. Before data collection starts, they complete a 1-minute practice trial with 10 blocks.</w:t>
      </w:r>
    </w:p>
    <w:p/>
    <w:p>
      <w:r>
        <w:t>The participant then completes two experimental trials of 20 blocks each, about 2 minutes each, one coordinated and one uncoordinated, in their counterbalanced order. Immediately after each trial, the participant completes the manipulation-check items and NASA-TLX while the experimenter reloads the blocks for the next trial. Robot timestamps and the experimenter sheet record the objective measures. After both trials, the participant answers the setup-choice question and the two interview questions, and is then debriefed about the purpose of the timing manipulation. A researcher stays next to the emergency stop throughout the robot task.</w:t>
      </w:r>
    </w:p>
    <w:p/>
    <w:p>
      <w:r>
        <w:rPr>
          <w:b/>
        </w:rPr>
        <w:t>Session timing</w:t>
      </w:r>
    </w:p>
    <w:p>
      <w:pPr>
        <w:numPr>
          <w:ilvl w:val="0"/>
          <w:numId w:val="1"/>
        </w:numPr>
      </w:pPr>
      <w:r>
        <w:t>Safety briefing and instructions: 1 minute</w:t>
      </w:r>
    </w:p>
    <w:p>
      <w:pPr>
        <w:numPr>
          <w:ilvl w:val="0"/>
          <w:numId w:val="1"/>
        </w:numPr>
      </w:pPr>
      <w:r>
        <w:t>Practice trial (10 blocks): 1 minute</w:t>
      </w:r>
    </w:p>
    <w:p>
      <w:pPr>
        <w:numPr>
          <w:ilvl w:val="0"/>
          <w:numId w:val="1"/>
        </w:numPr>
      </w:pPr>
      <w:r>
        <w:t>Trial 1 (20 blocks): 2 minutes</w:t>
      </w:r>
    </w:p>
    <w:p>
      <w:pPr>
        <w:numPr>
          <w:ilvl w:val="0"/>
          <w:numId w:val="1"/>
        </w:numPr>
      </w:pPr>
      <w:r>
        <w:t>Manipulation check and NASA-TLX: 1.5 minutes</w:t>
      </w:r>
    </w:p>
    <w:p>
      <w:pPr>
        <w:numPr>
          <w:ilvl w:val="0"/>
          <w:numId w:val="1"/>
        </w:numPr>
      </w:pPr>
      <w:r>
        <w:t>Trial 2 (20 blocks): 2 minutes</w:t>
      </w:r>
    </w:p>
    <w:p>
      <w:pPr>
        <w:numPr>
          <w:ilvl w:val="0"/>
          <w:numId w:val="1"/>
        </w:numPr>
      </w:pPr>
      <w:r>
        <w:t>Manipulation check and NASA-TLX: 1.5 minutes</w:t>
      </w:r>
    </w:p>
    <w:p>
      <w:pPr>
        <w:numPr>
          <w:ilvl w:val="0"/>
          <w:numId w:val="1"/>
        </w:numPr>
      </w:pPr>
      <w:r>
        <w:t>Setup choice, interview and debrief: 1 minute</w:t>
      </w:r>
    </w:p>
    <w:p>
      <w:pPr>
        <w:numPr>
          <w:ilvl w:val="0"/>
          <w:numId w:val="1"/>
        </w:numPr>
      </w:pPr>
      <w:r>
        <w:rPr>
          <w:b/>
        </w:rPr>
        <w:t>Total: about 10 minutes per participant</w:t>
      </w:r>
    </w:p>
    <w:p w14:paraId="00000038" w14:textId="77777777" w:rsidR="00DB7236" w:rsidRDefault="00DB7236">
      <w:pPr>
        <w:rPr>
          <w:i/>
        </w:rPr>
      </w:pPr>
    </w:p>
    <w:p w14:paraId="0000003A" w14:textId="77777777" w:rsidR="00DB7236" w:rsidRDefault="00000000">
      <w:pPr>
        <w:keepNext/>
        <w:rPr>
          <w:b/>
        </w:rPr>
      </w:pPr>
      <w:r>
        <w:rPr>
          <w:b/>
        </w:rPr>
        <w:t xml:space="preserve">Sample Size: </w:t>
      </w:r>
    </w:p>
    <w:p w14:paraId="0000003D" w14:textId="1651AECE" w:rsidR="00DB7236" w:rsidRDefault="008277F6">
      <w:pPr>
        <w:keepNext/>
        <w:rPr>
          <w:i/>
          <w:color w:val="666666"/>
        </w:rPr>
      </w:pPr>
      <w:hyperlink r:id="rId5" w:history="1">
        <w:r w:rsidRPr="007E46DA">
          <w:rPr>
            <w:rStyle w:val="Hyperlink"/>
            <w:i/>
          </w:rPr>
          <w:t>https://www.psychologie.hhu.de/arbeitsgruppen/allgemeine-psychologie-und-arbeitspsychologie/gpower</w:t>
        </w:r>
      </w:hyperlink>
      <w:r>
        <w:rPr>
          <w:i/>
          <w:color w:val="666666"/>
        </w:rPr>
        <w:t xml:space="preserve"> </w:t>
      </w:r>
      <w:r w:rsidR="00000000">
        <w:rPr>
          <w:i/>
          <w:color w:val="666666"/>
        </w:rPr>
        <w:t>and Hoffman and Zhao (2020) Section 6</w:t>
      </w:r>
    </w:p>
    <w:p w14:paraId="1B1309FD" w14:textId="77777777" w:rsidR="008277F6" w:rsidRPr="008277F6" w:rsidRDefault="008277F6">
      <w:pPr>
        <w:keepNext/>
        <w:rPr>
          <w:i/>
          <w:color w:val="666666"/>
        </w:rPr>
      </w:pPr>
    </w:p>
    <w:p w14:paraId="0000003E" w14:textId="77777777" w:rsidR="00DB7236" w:rsidRDefault="00000000">
      <w:pPr>
        <w:keepNext/>
      </w:pPr>
      <w:r>
        <w:t xml:space="preserve">Desired sample size: </w:t>
      </w:r>
    </w:p>
    <w:p>
      <w:r>
        <w:t>We aim for 16 complete participants and will recruit about 18, in case a session has to be excluded because of withdrawal or a technical failure. With sessions of about 10 minutes, 16 participants means under 3 hours of testing, which is very manageable for a one-semester project.</w:t>
      </w:r>
    </w:p>
    <w:p/>
    <w:p>
      <w:r>
        <w:t>Because the sample is small, we will report effect sizes and will not treat a non-significant result as proof that there is no effect. The within-subjects design helps here, because every participant contributes data to both conditions.</w:t>
      </w:r>
    </w:p>
    <w:p/>
    <w:p>
      <w:r>
        <w:t>Because the sorting task depends on colour, participants are asked about colour vision deficiency before the experiment, and anyone who reports one will not take part in the main study. A small pilot with lab members is used to check the timing and task difficulty, and pilot data are not included in the final dataset.</w:t>
      </w:r>
    </w:p>
    <w:p w14:paraId="00000042" w14:textId="0E216A25" w:rsidR="00DB7236" w:rsidRDefault="00000000">
      <w:pPr>
        <w:rPr>
          <w:b/>
          <w:i/>
          <w:color w:val="666666"/>
        </w:rPr>
      </w:pPr>
      <w:r>
        <w:rPr>
          <w:b/>
          <w:i/>
          <w:color w:val="666666"/>
        </w:rPr>
        <w:t xml:space="preserve"> </w:t>
      </w:r>
    </w:p>
    <w:sectPr w:rsidR="00DB72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509B"/>
    <w:multiLevelType w:val="multilevel"/>
    <w:tmpl w:val="20386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10C92"/>
    <w:multiLevelType w:val="multilevel"/>
    <w:tmpl w:val="CB66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15FC8"/>
    <w:multiLevelType w:val="multilevel"/>
    <w:tmpl w:val="68A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44319"/>
    <w:multiLevelType w:val="multilevel"/>
    <w:tmpl w:val="C3F04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3331EF"/>
    <w:multiLevelType w:val="multilevel"/>
    <w:tmpl w:val="B84A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6019E"/>
    <w:multiLevelType w:val="multilevel"/>
    <w:tmpl w:val="8EF6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832A10"/>
    <w:multiLevelType w:val="multilevel"/>
    <w:tmpl w:val="E08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2053660">
    <w:abstractNumId w:val="4"/>
  </w:num>
  <w:num w:numId="2" w16cid:durableId="1110736728">
    <w:abstractNumId w:val="1"/>
  </w:num>
  <w:num w:numId="3" w16cid:durableId="496767378">
    <w:abstractNumId w:val="3"/>
  </w:num>
  <w:num w:numId="4" w16cid:durableId="1532495225">
    <w:abstractNumId w:val="0"/>
  </w:num>
  <w:num w:numId="5" w16cid:durableId="272052767">
    <w:abstractNumId w:val="5"/>
  </w:num>
  <w:num w:numId="6" w16cid:durableId="77529249">
    <w:abstractNumId w:val="2"/>
  </w:num>
  <w:num w:numId="7" w16cid:durableId="2113158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36"/>
    <w:rsid w:val="000944B4"/>
    <w:rsid w:val="000B797A"/>
    <w:rsid w:val="00382067"/>
    <w:rsid w:val="007E2CF6"/>
    <w:rsid w:val="008277F6"/>
    <w:rsid w:val="008F676B"/>
    <w:rsid w:val="00AD1BA3"/>
    <w:rsid w:val="00DB723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254571"/>
  <w15:docId w15:val="{DB5487E9-B3BB-8A48-A437-E5272A8A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277F6"/>
    <w:rPr>
      <w:color w:val="0000FF" w:themeColor="hyperlink"/>
      <w:u w:val="single"/>
    </w:rPr>
  </w:style>
  <w:style w:type="character" w:styleId="UnresolvedMention">
    <w:name w:val="Unresolved Mention"/>
    <w:basedOn w:val="DefaultParagraphFont"/>
    <w:uiPriority w:val="99"/>
    <w:semiHidden/>
    <w:unhideWhenUsed/>
    <w:rsid w:val="0082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sychologie.hhu.de/arbeitsgruppen/allgemeine-psychologie-und-arbeitspsychologie/gpowe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DEB7DD115DC4FAE9DDDE1CC4AB8EF" ma:contentTypeVersion="0" ma:contentTypeDescription="Create a new document." ma:contentTypeScope="" ma:versionID="5382f1067a89194ef4946e2e2a6d5e54">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BFCAB-CF3E-4012-B99B-4E267FAA312F}"/>
</file>

<file path=customXml/itemProps2.xml><?xml version="1.0" encoding="utf-8"?>
<ds:datastoreItem xmlns:ds="http://schemas.openxmlformats.org/officeDocument/2006/customXml" ds:itemID="{32F0E786-6F0F-479D-9FC3-78AA5DE029E2}"/>
</file>

<file path=customXml/itemProps3.xml><?xml version="1.0" encoding="utf-8"?>
<ds:datastoreItem xmlns:ds="http://schemas.openxmlformats.org/officeDocument/2006/customXml" ds:itemID="{A196D203-71D2-45C0-8BD9-95DB1C7AE48D}"/>
</file>

<file path=docProps/app.xml><?xml version="1.0" encoding="utf-8"?>
<Properties xmlns="http://schemas.openxmlformats.org/officeDocument/2006/extended-properties" xmlns:vt="http://schemas.openxmlformats.org/officeDocument/2006/docPropsVTypes">
  <Template>Normal.dotm</Template>
  <TotalTime>11</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Suchan, Jakob</cp:lastModifiedBy>
  <cp:revision>5</cp:revision>
  <dcterms:created xsi:type="dcterms:W3CDTF">2025-09-23T06:59:00Z</dcterms:created>
  <dcterms:modified xsi:type="dcterms:W3CDTF">2025-09-23T07:30:00Z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0x010100A8DDEB7DD115DC4FAE9DDDE1CC4AB8EF</vt:lpwstr>
  </property>
</Properties>
</file>