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Penjelasan Perubahan Sumber dan Metode TB INSIGHT</w:t>
      </w:r>
    </w:p>
    <w:p>
      <w:r>
        <w:rPr>
          <w:b/>
        </w:rPr>
        <w:t>S3-ERI-02</w:t>
      </w:r>
      <w:r>
        <w:t xml:space="preserve"> | Penjelasan perubahan per 15 Oktober 2026</w:t>
      </w:r>
    </w:p>
    <w:p>
      <w:r>
        <w:t>Halaman Sumber, Metode, dan catatan pada visual utama telah dilengkapi agar pengguna dapat menelusuri asal angka, memahami perhitungan, dan membaca keterbatasannya langsung di dalam dashboard.</w:t>
      </w:r>
    </w:p>
    <w:p>
      <w:pPr>
        <w:pStyle w:val="Heading1"/>
      </w:pPr>
      <w:r>
        <w:t>Perubahan yang telah diterapkan</w:t>
      </w:r>
    </w:p>
    <w:p>
      <w:pPr>
        <w:pStyle w:val="ListBullet"/>
      </w:pPr>
      <w:r>
        <w:rPr>
          <w:b/>
        </w:rPr>
        <w:t xml:space="preserve">Informasi sumber. </w:t>
      </w:r>
      <w:r>
        <w:t>Setiap entri memuat penerbit, tautan asli, cakupan, satuan, peran, pemakaian pada visual, keterbatasan, dan jejak berkas. Input resmi, referensi pembanding, dan lampiran tim dibedakan.</w:t>
      </w:r>
    </w:p>
    <w:p>
      <w:pPr>
        <w:pStyle w:val="ListBullet"/>
      </w:pPr>
      <w:r>
        <w:rPr>
          <w:b/>
        </w:rPr>
        <w:t xml:space="preserve">Pencatatan tanggal. </w:t>
      </w:r>
      <w:r>
        <w:t>Tanggal akses historis dipisahkan dari waktu yang tercatat pada olahan dan waktu pemeriksaan tautan. Tanggal tanpa bukti ditampilkan sebagai Belum tercatat.</w:t>
      </w:r>
    </w:p>
    <w:p>
      <w:pPr>
        <w:pStyle w:val="ListBullet"/>
      </w:pPr>
      <w:r>
        <w:rPr>
          <w:b/>
        </w:rPr>
        <w:t xml:space="preserve">Penjelasan metode. </w:t>
      </w:r>
      <w:r>
        <w:t>Kamus indikator dan istilah ditambahkan, termasuk definisi outcome, rumus rate, pending outcome, provisional, data kosong, dan batas penggunaan hasil spasial.</w:t>
      </w:r>
    </w:p>
    <w:p>
      <w:pPr>
        <w:pStyle w:val="ListBullet"/>
      </w:pPr>
      <w:r>
        <w:rPr>
          <w:b/>
        </w:rPr>
        <w:t xml:space="preserve">Catatan visual. </w:t>
      </w:r>
      <w:r>
        <w:t>Grafik, peta, dan ringkasan memuat sumber, satuan, periode, serta peringatan yang relevan. Pengguna dapat membuka definisi dan menelusuri sumber khusus visual tersebut.</w:t>
      </w:r>
    </w:p>
    <w:p>
      <w:pPr>
        <w:pStyle w:val="ListBullet"/>
      </w:pPr>
      <w:r>
        <w:rPr>
          <w:b/>
        </w:rPr>
        <w:t xml:space="preserve">Penelusuran dan unduhan. </w:t>
      </w:r>
      <w:r>
        <w:t>Halaman Sumber memiliki pencarian, penyaringan jenis sumber, informasi pemakaian, checksum, serta unduhan daftar sumber dan metadata. Versi dokumentasi dibedakan dari versi data.</w:t>
      </w:r>
    </w:p>
    <w:p>
      <w:pPr>
        <w:pStyle w:val="Heading1"/>
      </w:pPr>
      <w:r>
        <w:t>Hasil dan pemeriksaan</w:t>
      </w:r>
    </w:p>
    <w:p>
      <w:r>
        <w:t>Metadata mencakup enam entri ledger dan satu lampiran analisis tim, dengan sembilan definisi indikator. Dari delapan tautan referensi yang diperiksa, lima dapat diakses dan tiga belum dapat diverifikasi. Seluruh 18 tes otomatis proyek dan build frontend berhasil.</w:t>
      </w:r>
    </w:p>
    <w:p>
      <w:pPr>
        <w:pStyle w:val="Heading1"/>
      </w:pPr>
      <w:r>
        <w:t>Catatan penggunaan</w:t>
      </w:r>
    </w:p>
    <w:p>
      <w:r>
        <w:t>Tanggal akses dataset historis yang tidak tersimpan belum dapat dipulihkan. Pemeriksaan tautan tidak memperbarui angka penelitian. Persetujuan metode oleh reviewer, aturan kematangan, rekonsiliasi input Dame, dan manifest freeze tetap memerlukan tindak lanjut tim.</w:t>
      </w:r>
    </w:p>
    <w:p>
      <w:r>
        <w:rPr>
          <w:sz w:val="18"/>
        </w:rPr>
        <w:t>Acuan: rencana sprint TB-INSIGHT, API–UI Data Contract, protokol proyek, dan implementasi pada product-ongoing-real-data/frontend/.</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000000"/>
      <w:sz w:val="22"/>
      <w:lang w:val="id-I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Penjelasan Perubahan Sumber dan Metode TB INSIGHT</dc:title>
  <dc:subject>S3-ERI-02</dc:subject>
  <dc:creator/>
  <cp:keywords>TB-INSIGHT; S3-ERI-02</cp:keywords>
  <dc:description>generated by python-docx</dc:description>
  <cp:lastModifiedBy/>
  <cp:revision>1</cp:revision>
  <dcterms:created xsi:type="dcterms:W3CDTF">2013-12-23T23:15:00Z</dcterms:created>
  <dcterms:modified xsi:type="dcterms:W3CDTF">2013-12-23T23:15:00Z</dcterms:modified>
  <cp:category/>
</cp:coreProperties>
</file>