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76E32" w14:textId="77777777" w:rsidR="00DA2048" w:rsidRPr="00DA2048" w:rsidRDefault="00DA2048" w:rsidP="00DA2048">
      <w:pPr>
        <w:rPr>
          <w:b/>
          <w:bCs/>
        </w:rPr>
      </w:pPr>
      <w:r w:rsidRPr="00DA2048">
        <w:rPr>
          <w:b/>
          <w:bCs/>
        </w:rPr>
        <w:t>教える順序の原則：DAGが先、アルゴリズムは後</w:t>
      </w:r>
    </w:p>
    <w:p w14:paraId="1CAB3C66" w14:textId="77777777" w:rsidR="00DA2048" w:rsidRPr="00DA2048" w:rsidRDefault="00DA2048" w:rsidP="00DA2048">
      <w:r w:rsidRPr="00DA2048">
        <w:t>疫学の因果推論教育では、この2点は「例外的な注意点」ではなく、</w:t>
      </w:r>
      <w:r w:rsidRPr="00DA2048">
        <w:rPr>
          <w:b/>
          <w:bCs/>
        </w:rPr>
        <w:t>確認すべき原則そのもの</w:t>
      </w:r>
      <w:r w:rsidRPr="00DA2048">
        <w:t xml:space="preserve">として最初に立てておくべきものです。VanderWeele (2019, </w:t>
      </w:r>
      <w:proofErr w:type="spellStart"/>
      <w:r w:rsidRPr="00DA2048">
        <w:rPr>
          <w:i/>
          <w:iCs/>
        </w:rPr>
        <w:t>Eur</w:t>
      </w:r>
      <w:proofErr w:type="spellEnd"/>
      <w:r w:rsidRPr="00DA2048">
        <w:rPr>
          <w:i/>
          <w:iCs/>
        </w:rPr>
        <w:t xml:space="preserve"> J Epidemiol</w:t>
      </w:r>
      <w:r w:rsidRPr="00DA2048">
        <w:t>)の"disjunctive cause criterion"の議論がまさにこの問題を扱っています：完全なDAGが手に入らないのが普通だからこそ、「各変数が曝露の原因か、アウトカムの原因か（あるいは両方か）」という最低限の知識に基づいて調整集合を決める、という実務的な折衷案を提示しています。</w:t>
      </w:r>
    </w:p>
    <w:p w14:paraId="7038CC6D" w14:textId="77777777" w:rsidR="00DA2048" w:rsidRPr="00DA2048" w:rsidRDefault="00DA2048" w:rsidP="00DA2048">
      <w:r w:rsidRPr="00DA2048">
        <w:t>ここでの核心は、</w:t>
      </w:r>
      <w:r w:rsidRPr="00DA2048">
        <w:rPr>
          <w:b/>
          <w:bCs/>
        </w:rPr>
        <w:t>統計的選択アルゴリズム（Lasso等）は"予測的な関連の強さ"しか見ておらず、"その変数の因果的な役割"（交絡因子か、媒介変数か、操作変数か、コライダーか）を区別できない</w:t>
      </w:r>
      <w:r w:rsidRPr="00DA2048">
        <w:t>という点です。これは今回の演習で</w:t>
      </w:r>
      <w:proofErr w:type="spellStart"/>
      <w:r w:rsidRPr="00DA2048">
        <w:t>nAtBat</w:t>
      </w:r>
      <w:proofErr w:type="spellEnd"/>
      <w:r w:rsidRPr="00DA2048">
        <w:t>が繰り返し問題を起こした構造とまったく同じです。DAGだけが「この変数は調整してよい」「これは調整してはいけない」を判定できます。</w:t>
      </w:r>
    </w:p>
    <w:p w14:paraId="4E07545A" w14:textId="77777777" w:rsidR="00DA2048" w:rsidRPr="00DA2048" w:rsidRDefault="00DA2048" w:rsidP="00DA2048">
      <w:pPr>
        <w:rPr>
          <w:b/>
          <w:bCs/>
        </w:rPr>
      </w:pPr>
      <w:r w:rsidRPr="00DA2048">
        <w:rPr>
          <w:b/>
          <w:bCs/>
        </w:rPr>
        <w:t>教える順序（推奨ワークフロー）</w:t>
      </w:r>
    </w:p>
    <w:p w14:paraId="0A3BEA1F" w14:textId="77777777" w:rsidR="00DA2048" w:rsidRPr="00DA2048" w:rsidRDefault="00DA2048" w:rsidP="00DA2048">
      <w:pPr>
        <w:numPr>
          <w:ilvl w:val="0"/>
          <w:numId w:val="1"/>
        </w:numPr>
      </w:pPr>
      <w:r w:rsidRPr="00DA2048">
        <w:rPr>
          <w:b/>
          <w:bCs/>
        </w:rPr>
        <w:t>DAGを先に描く</w:t>
      </w:r>
      <w:r w:rsidRPr="00DA2048">
        <w:t>（不完全でよい）。曝露・アウトカム・既知の交絡因子・既知の媒介変数・既知のコライダーを言語化する。この段階ではデータを見ない。</w:t>
      </w:r>
    </w:p>
    <w:p w14:paraId="3791708B" w14:textId="77777777" w:rsidR="00DA2048" w:rsidRPr="00DA2048" w:rsidRDefault="00DA2048" w:rsidP="00DA2048">
      <w:pPr>
        <w:numPr>
          <w:ilvl w:val="0"/>
          <w:numId w:val="1"/>
        </w:numPr>
      </w:pPr>
      <w:r w:rsidRPr="00DA2048">
        <w:t>DAGのbackdoor基準（あるいは簡略版としてdisjunctive cause criterion：曝露かアウトカムの原因になっている変数はすべて調整対象とし、既知の操作変数は除外する）で「調整してよい候補集合」を確定する。</w:t>
      </w:r>
    </w:p>
    <w:p w14:paraId="619750B2" w14:textId="77777777" w:rsidR="00DA2048" w:rsidRPr="00DA2048" w:rsidRDefault="00DA2048" w:rsidP="00DA2048">
      <w:pPr>
        <w:numPr>
          <w:ilvl w:val="0"/>
          <w:numId w:val="1"/>
        </w:numPr>
      </w:pPr>
      <w:r w:rsidRPr="00DA2048">
        <w:t>その候補集合が大きい場合（今回のように十数変数、あるいは実臨床データではもっと多い）に限って、Lasso等のデータ駆動手法を</w:t>
      </w:r>
      <w:r w:rsidRPr="00DA2048">
        <w:rPr>
          <w:b/>
          <w:bCs/>
        </w:rPr>
        <w:t>候補集合の中での絞り込み</w:t>
      </w:r>
      <w:r w:rsidRPr="00DA2048">
        <w:t>として使う。ここがポイントで、</w:t>
      </w:r>
      <w:r w:rsidRPr="00DA2048">
        <w:rPr>
          <w:b/>
          <w:bCs/>
        </w:rPr>
        <w:t>Lassoは"採用してよいか"を決める道具ではなく、"候補の中から実務上重要なものをどれだけ絞るか"を決める道具</w:t>
      </w:r>
      <w:r w:rsidRPr="00DA2048">
        <w:t>、と位置づけます。</w:t>
      </w:r>
    </w:p>
    <w:p w14:paraId="04FFB275" w14:textId="77777777" w:rsidR="00DA2048" w:rsidRPr="00DA2048" w:rsidRDefault="00DA2048" w:rsidP="00DA2048">
      <w:pPr>
        <w:numPr>
          <w:ilvl w:val="0"/>
          <w:numId w:val="1"/>
        </w:numPr>
      </w:pPr>
      <w:r w:rsidRPr="00DA2048">
        <w:t>両者の結果が食い違ったら、それ自体を感度分析の材料として報告する（隠さない）。</w:t>
      </w:r>
    </w:p>
    <w:p w14:paraId="606DD44B" w14:textId="77777777" w:rsidR="00DA2048" w:rsidRPr="00DA2048" w:rsidRDefault="00DA2048" w:rsidP="00DA2048">
      <w:r w:rsidRPr="00DA2048">
        <w:t>この整理は理論と実務の橋渡しとしても文献があり、Schneeweissら（高次元傾向スコア/</w:t>
      </w:r>
      <w:proofErr w:type="spellStart"/>
      <w:r w:rsidRPr="00DA2048">
        <w:t>hdPS</w:t>
      </w:r>
      <w:proofErr w:type="spellEnd"/>
      <w:r w:rsidRPr="00DA2048">
        <w:t>の提唱者）がVanderWeele論文への招待コメンタリー（"Theory meets practice"）で、まさに「大規模診療データでは完全なDAGが描けないので、データ駆動的な代理交絡因子選択が必要になる」という実務側の視点を補足しています。二つの立場を対立ではなく役割分担として教えると、学生の理解がすっきりします。</w:t>
      </w:r>
    </w:p>
    <w:p w14:paraId="70763E60" w14:textId="77777777" w:rsidR="00DA2048" w:rsidRPr="00DA2048" w:rsidRDefault="00DA2048" w:rsidP="00DA2048">
      <w:pPr>
        <w:rPr>
          <w:b/>
          <w:bCs/>
        </w:rPr>
      </w:pPr>
      <w:r w:rsidRPr="00DA2048">
        <w:rPr>
          <w:b/>
          <w:bCs/>
        </w:rPr>
        <w:t>SBC選択と統計的推論の切り分け</w:t>
      </w:r>
    </w:p>
    <w:p w14:paraId="0343CFC1" w14:textId="77777777" w:rsidR="00DA2048" w:rsidRPr="00DA2048" w:rsidRDefault="00DA2048" w:rsidP="00DA2048">
      <w:r w:rsidRPr="00DA2048">
        <w:t>もう一段大事な原則を立てるなら：</w:t>
      </w:r>
      <w:r w:rsidRPr="00DA2048">
        <w:rPr>
          <w:b/>
          <w:bCs/>
        </w:rPr>
        <w:t>「変数選択のためのLasso」と「推論のためのLasso」は別物</w:t>
      </w:r>
      <w:r w:rsidRPr="00DA2048">
        <w:t>という点です。</w:t>
      </w:r>
    </w:p>
    <w:p w14:paraId="5B85E1B9" w14:textId="77777777" w:rsidR="00DA2048" w:rsidRPr="00DA2048" w:rsidRDefault="00DA2048" w:rsidP="00DA2048">
      <w:pPr>
        <w:numPr>
          <w:ilvl w:val="0"/>
          <w:numId w:val="2"/>
        </w:numPr>
      </w:pPr>
      <w:r w:rsidRPr="00DA2048">
        <w:t>SBCで選ぶLassoは「どの変数が予測的に重要そうか」を探る</w:t>
      </w:r>
      <w:r w:rsidRPr="00DA2048">
        <w:rPr>
          <w:b/>
          <w:bCs/>
        </w:rPr>
        <w:t>探索的な道具</w:t>
      </w:r>
      <w:r w:rsidRPr="00DA2048">
        <w:t>としては妥当です。</w:t>
      </w:r>
    </w:p>
    <w:p w14:paraId="3A316268" w14:textId="77777777" w:rsidR="00DA2048" w:rsidRPr="00DA2048" w:rsidRDefault="00DA2048" w:rsidP="00DA2048">
      <w:pPr>
        <w:numPr>
          <w:ilvl w:val="0"/>
          <w:numId w:val="2"/>
        </w:numPr>
      </w:pPr>
      <w:r w:rsidRPr="00DA2048">
        <w:t>しかし選択後にそのままOLSの標準誤差やp値を報告するのは、post-selection inference問題（Berk et al. 2013）に触れずに済ませることになり、精度の観点で</w:t>
      </w:r>
      <w:r w:rsidRPr="00DA2048">
        <w:lastRenderedPageBreak/>
        <w:t>誠実ではありません。</w:t>
      </w:r>
    </w:p>
    <w:p w14:paraId="1399055A" w14:textId="77777777" w:rsidR="00DA2048" w:rsidRPr="00DA2048" w:rsidRDefault="00DA2048" w:rsidP="00DA2048">
      <w:r w:rsidRPr="00DA2048">
        <w:t>上級者向けの脚注に留めず、むしろ**「選択」と「推論」を別の手続きにする**という一段進んだ解決策を明示的に教えるのが今の標準です：</w:t>
      </w:r>
      <w:proofErr w:type="spellStart"/>
      <w:r w:rsidRPr="00DA2048">
        <w:t>Chernozhukov</w:t>
      </w:r>
      <w:proofErr w:type="spellEnd"/>
      <w:r w:rsidRPr="00DA2048">
        <w:t xml:space="preserve"> et al. (2018)のDouble/Debiased Machine Learning（サンプル分割・クロスフィッティング）が、BCHの二重選択法の後継として実務でも広く使われています。手続きも直感的です——データを分割し、片方でLassoによる変数選択、もう片方でその変数を使った効果推定を行う（あるいはK分割クロスフィッティングで平均する）。これなら「なぜBCHの特定のペナルティが必要か」を数式で説明するより、学生には腹落ちしやすいはずです。</w:t>
      </w:r>
    </w:p>
    <w:p w14:paraId="706F11CD" w14:textId="77777777" w:rsidR="00DA2048" w:rsidRPr="00DA2048" w:rsidRDefault="00DA2048" w:rsidP="00DA2048">
      <w:r w:rsidRPr="00DA2048">
        <w:t>すでにカリキュラム（[[biostatistics-curriculum]]）にML/AIのトラックがあるので、この演習の「上級者向け脚注」をそこへの伏線として明示的に位置づけると、教材同士のつながりが強くなります。</w:t>
      </w:r>
    </w:p>
    <w:p w14:paraId="700AE9F1" w14:textId="77777777" w:rsidR="00DA2048" w:rsidRPr="00DA2048" w:rsidRDefault="00DA2048" w:rsidP="00DA2048">
      <w:pPr>
        <w:rPr>
          <w:b/>
          <w:bCs/>
        </w:rPr>
      </w:pPr>
      <w:r w:rsidRPr="00DA2048">
        <w:rPr>
          <w:b/>
          <w:bCs/>
        </w:rPr>
        <w:t>この演習への落とし込み案</w:t>
      </w:r>
    </w:p>
    <w:p w14:paraId="6DBDC825" w14:textId="77777777" w:rsidR="00DA2048" w:rsidRPr="00DA2048" w:rsidRDefault="00DA2048" w:rsidP="00DA2048">
      <w:pPr>
        <w:numPr>
          <w:ilvl w:val="0"/>
          <w:numId w:val="3"/>
        </w:numPr>
      </w:pPr>
      <w:proofErr w:type="spellStart"/>
      <w:r w:rsidRPr="00DA2048">
        <w:t>causalgraph</w:t>
      </w:r>
      <w:proofErr w:type="spellEnd"/>
      <w:r w:rsidRPr="00DA2048">
        <w:t>のDAGとDouble Lassoの粒度不一致は</w:t>
      </w:r>
      <w:r w:rsidRPr="00DA2048">
        <w:rPr>
          <w:b/>
          <w:bCs/>
        </w:rPr>
        <w:t>意図的な設計として明示</w:t>
      </w:r>
      <w:r w:rsidRPr="00DA2048">
        <w:t>し、「DAGはどの変数を候補にしてよいかを決め、Lassoはその中で何を残すかを決める」という役割分担を演習の冒頭で一言説明する。</w:t>
      </w:r>
    </w:p>
    <w:p w14:paraId="24B42E8D" w14:textId="77777777" w:rsidR="00DA2048" w:rsidRPr="00DA2048" w:rsidRDefault="00DA2048" w:rsidP="00DA2048">
      <w:pPr>
        <w:numPr>
          <w:ilvl w:val="0"/>
          <w:numId w:val="3"/>
        </w:numPr>
      </w:pPr>
      <w:r w:rsidRPr="00DA2048">
        <w:t>Double Lassoの回帰結果に「※この標準誤差・p値はpost-selection inferenceの問題を考慮していません」と明記し、発展課題として「サンプル分割で選択と推定を分離するとどう変わるか試せ」という設問を追加する。</w:t>
      </w:r>
    </w:p>
    <w:p w14:paraId="1CC9D2A7" w14:textId="77777777" w:rsidR="001A7855" w:rsidRDefault="001A7855"/>
    <w:p w14:paraId="4FF9861D" w14:textId="77777777" w:rsidR="00DA2048" w:rsidRDefault="00DA2048"/>
    <w:p w14:paraId="151759AC" w14:textId="77777777" w:rsidR="00DA2048" w:rsidRPr="00DA2048" w:rsidRDefault="00DA2048" w:rsidP="00DA2048">
      <w:pPr>
        <w:rPr>
          <w:b/>
          <w:bCs/>
        </w:rPr>
      </w:pPr>
      <w:r w:rsidRPr="00DA2048">
        <w:rPr>
          <w:b/>
          <w:bCs/>
        </w:rPr>
        <w:t>「予測」と「効果検討」の境界が実際に消える場所</w:t>
      </w:r>
    </w:p>
    <w:p w14:paraId="3BD7CCA3" w14:textId="77777777" w:rsidR="00DA2048" w:rsidRPr="00DA2048" w:rsidRDefault="00DA2048" w:rsidP="00DA2048">
      <w:r w:rsidRPr="00DA2048">
        <w:t>これは教え方の問題というより、オミックス系疫学が抱える構造的な事情に根差しています。教材上でもここは「例外」ではなく「境界が本当に消える領域がある」と正面から認めた方が、学生にとって誠実です。</w:t>
      </w:r>
    </w:p>
    <w:p w14:paraId="60D2690C" w14:textId="77777777" w:rsidR="00DA2048" w:rsidRPr="00DA2048" w:rsidRDefault="00DA2048" w:rsidP="00DA2048">
      <w:pPr>
        <w:rPr>
          <w:b/>
          <w:bCs/>
        </w:rPr>
      </w:pPr>
      <w:r w:rsidRPr="00DA2048">
        <w:rPr>
          <w:b/>
          <w:bCs/>
        </w:rPr>
        <w:t>なぜオミックスで境界が消えるのか</w:t>
      </w:r>
    </w:p>
    <w:p w14:paraId="0314D76A" w14:textId="77777777" w:rsidR="00DA2048" w:rsidRPr="00DA2048" w:rsidRDefault="00DA2048" w:rsidP="00DA2048">
      <w:r w:rsidRPr="00DA2048">
        <w:t>古典的疫学（喫煙・年齢・性別のような既知交絡因子）は、DAGを描くための実質科学的知識が十分にあることが前提でした。しかしオミックス（ゲノム・メタボローム・プロテオーム）では、候補ノードが数百〜数万あり、そのほとんどについて「これが何の原因で、何の結果か」という知識がそもそも存在しません。</w:t>
      </w:r>
      <w:r w:rsidRPr="00DA2048">
        <w:rPr>
          <w:b/>
          <w:bCs/>
        </w:rPr>
        <w:t>DAGを描くための材料が構造的に足りない</w:t>
      </w:r>
      <w:r w:rsidRPr="00DA2048">
        <w:t>のです。</w:t>
      </w:r>
    </w:p>
    <w:p w14:paraId="5198C01E" w14:textId="77777777" w:rsidR="00DA2048" w:rsidRPr="00DA2048" w:rsidRDefault="00DA2048" w:rsidP="00DA2048">
      <w:r w:rsidRPr="00DA2048">
        <w:t>その結果、多くの研究がGWAS由来の"discovery"疫学（網羅的にスクリーニングして関連を見つける）の作法をそのまま借用します。ステップワイズやシングル変量スクリーニング＋多重検定補正は、本来「予測的に重要な変数を発見する」ための道具ですが、そのまま「特定の因子の効果」を語る論文の結論に横滑りしてしまう——これが実態だと思います。</w:t>
      </w:r>
    </w:p>
    <w:p w14:paraId="6C0F2B18" w14:textId="77777777" w:rsidR="00DA2048" w:rsidRPr="00DA2048" w:rsidRDefault="00DA2048" w:rsidP="00DA2048">
      <w:pPr>
        <w:rPr>
          <w:b/>
          <w:bCs/>
        </w:rPr>
      </w:pPr>
      <w:r w:rsidRPr="00DA2048">
        <w:rPr>
          <w:b/>
          <w:bCs/>
        </w:rPr>
        <w:t>この誤りには名前がついています</w:t>
      </w:r>
    </w:p>
    <w:p w14:paraId="1CF533A7" w14:textId="77777777" w:rsidR="00DA2048" w:rsidRPr="00DA2048" w:rsidRDefault="00DA2048" w:rsidP="00DA2048">
      <w:r w:rsidRPr="00DA2048">
        <w:lastRenderedPageBreak/>
        <w:t xml:space="preserve">Westreich &amp; Greenland (2013, </w:t>
      </w:r>
      <w:r w:rsidRPr="00DA2048">
        <w:rPr>
          <w:i/>
          <w:iCs/>
        </w:rPr>
        <w:t>Am J Epidemiol</w:t>
      </w:r>
      <w:r w:rsidRPr="00DA2048">
        <w:t>)の**"Table 2 Fallacy"**がまさにこの問題を定式化しています。1つのモデルで推定された複数の係数（曝露の係数と、それ以外の共変量の係数）を、すべて同じように因果的に解釈してしまう誤り、という指摘です。ステップワイズで選ばれた「最終モデル」の中の1変数を取り出して「これが効いている」と語る行為は、この誤りの一種と整理できます。モデルは特定の1つの曝露-アウトカム関係のために設計されたものであり、その中の他の係数（あるいはステップワイズが偶然残した変数）が同じ意味を持つ保証はありません。</w:t>
      </w:r>
    </w:p>
    <w:p w14:paraId="05CB51EE" w14:textId="77777777" w:rsidR="00DA2048" w:rsidRPr="00DA2048" w:rsidRDefault="00DA2048" w:rsidP="00DA2048">
      <w:r w:rsidRPr="00DA2048">
        <w:t xml:space="preserve">さらに古くはGreenland (1989, </w:t>
      </w:r>
      <w:r w:rsidRPr="00DA2048">
        <w:rPr>
          <w:i/>
          <w:iCs/>
        </w:rPr>
        <w:t>Am J Public Health</w:t>
      </w:r>
      <w:r w:rsidRPr="00DA2048">
        <w:t>)が、交絡因子選択にステップワイズのような統計的基準を使うこと自体への批判を書いています。統計的有意性は交絡の有無と無関係だからです。</w:t>
      </w:r>
    </w:p>
    <w:p w14:paraId="6412DD24" w14:textId="77777777" w:rsidR="00DA2048" w:rsidRPr="00DA2048" w:rsidRDefault="00DA2048" w:rsidP="00DA2048">
      <w:r w:rsidRPr="00DA2048">
        <w:t>学生に「なぜダメか」を説明する際、この2本を渡すと、単なる「作法の問題」ではなく理論的根拠のある批判だと理解させやすいです。</w:t>
      </w:r>
    </w:p>
    <w:p w14:paraId="42BAAB6F" w14:textId="77777777" w:rsidR="00DA2048" w:rsidRPr="00DA2048" w:rsidRDefault="00DA2048" w:rsidP="00DA2048">
      <w:pPr>
        <w:rPr>
          <w:b/>
          <w:bCs/>
        </w:rPr>
      </w:pPr>
      <w:r w:rsidRPr="00DA2048">
        <w:rPr>
          <w:b/>
          <w:bCs/>
        </w:rPr>
        <w:t>一方で、この分野は自分自身の解決策も持っています</w:t>
      </w:r>
    </w:p>
    <w:p w14:paraId="0E4F96BF" w14:textId="77777777" w:rsidR="00DA2048" w:rsidRPr="00DA2048" w:rsidRDefault="00DA2048" w:rsidP="00DA2048">
      <w:r w:rsidRPr="00DA2048">
        <w:t>オミックス領域は、この問題を一番よく分かっている分野でもあります。</w:t>
      </w:r>
    </w:p>
    <w:p w14:paraId="1E56D390" w14:textId="77777777" w:rsidR="00DA2048" w:rsidRPr="00DA2048" w:rsidRDefault="00DA2048" w:rsidP="00DA2048">
      <w:pPr>
        <w:numPr>
          <w:ilvl w:val="0"/>
          <w:numId w:val="4"/>
        </w:numPr>
      </w:pPr>
      <w:r w:rsidRPr="00DA2048">
        <w:rPr>
          <w:b/>
          <w:bCs/>
        </w:rPr>
        <w:t>メンデルランダム化(MR)</w:t>
      </w:r>
      <w:r w:rsidRPr="00DA2048">
        <w:t>：ゲノムデータで交絡が避けがたいことを逆手に取り、遺伝子多型を操作変数として使うことで、DAGなしでは到達できない因果的主張を可能にする、この分野固有の枠組みです。報告の質のばらつきが問題視された結果、</w:t>
      </w:r>
      <w:r w:rsidRPr="00DA2048">
        <w:rPr>
          <w:b/>
          <w:bCs/>
        </w:rPr>
        <w:t>STROBE-MR</w:t>
      </w:r>
      <w:r w:rsidRPr="00DA2048">
        <w:t>（</w:t>
      </w:r>
      <w:proofErr w:type="spellStart"/>
      <w:r w:rsidRPr="00DA2048">
        <w:t>Skrivankova</w:t>
      </w:r>
      <w:proofErr w:type="spellEnd"/>
      <w:r w:rsidRPr="00DA2048">
        <w:t xml:space="preserve"> et al. 2021, </w:t>
      </w:r>
      <w:r w:rsidRPr="00DA2048">
        <w:rPr>
          <w:i/>
          <w:iCs/>
        </w:rPr>
        <w:t>JAMA</w:t>
      </w:r>
      <w:r w:rsidRPr="00DA2048">
        <w:t>/</w:t>
      </w:r>
      <w:r w:rsidRPr="00DA2048">
        <w:rPr>
          <w:i/>
          <w:iCs/>
        </w:rPr>
        <w:t>BMJ</w:t>
      </w:r>
      <w:r w:rsidRPr="00DA2048">
        <w:t>）という専用の報告ガイドラインまで作られています。「査読コメントが曖昧」という感覚は、実はMR以外の領域でこの種の標準がまだ整っていないことの裏返しとも言えます。</w:t>
      </w:r>
    </w:p>
    <w:p w14:paraId="03FEFB4E" w14:textId="77777777" w:rsidR="00DA2048" w:rsidRPr="00DA2048" w:rsidRDefault="00DA2048" w:rsidP="00DA2048">
      <w:pPr>
        <w:numPr>
          <w:ilvl w:val="0"/>
          <w:numId w:val="4"/>
        </w:numPr>
      </w:pPr>
      <w:r w:rsidRPr="00DA2048">
        <w:rPr>
          <w:b/>
          <w:bCs/>
        </w:rPr>
        <w:t>Targeted Learning / TMLE</w:t>
      </w:r>
      <w:r w:rsidRPr="00DA2048">
        <w:t>（van der Laanら）：まさに「予測はできるだけ柔軟に（機械学習を含めて）」「しかし1つの事前に定めた因果的対象パラメータについては妥当な推論を保証する」という、今回の話の核心そのものに対する体系的な答えです。DAGで交絡因子候補を決めた上で、その中の柔軟なモデリングとしてTMLEを位置づけると、前回話したDouble Machine LearningのBiostatistics側の対応物として教えやすいと思います。</w:t>
      </w:r>
    </w:p>
    <w:p w14:paraId="67FB9775" w14:textId="77777777" w:rsidR="00DA2048" w:rsidRPr="00DA2048" w:rsidRDefault="00DA2048" w:rsidP="00DA2048">
      <w:pPr>
        <w:rPr>
          <w:b/>
          <w:bCs/>
        </w:rPr>
      </w:pPr>
      <w:r w:rsidRPr="00DA2048">
        <w:rPr>
          <w:b/>
          <w:bCs/>
        </w:rPr>
        <w:t>教材としての落とし込み方（提案）</w:t>
      </w:r>
    </w:p>
    <w:p w14:paraId="39EE3F38" w14:textId="77777777" w:rsidR="00DA2048" w:rsidRPr="00DA2048" w:rsidRDefault="00DA2048" w:rsidP="00DA2048">
      <w:r w:rsidRPr="00DA2048">
        <w:t>学生に「境界を守れ」と言うより、**「1つの論文の中でも、どの数字がどちらの主張をしているかを常に区別しろ」**という実務的な訓練にした方が現実的です。</w:t>
      </w:r>
    </w:p>
    <w:p w14:paraId="03FC0769" w14:textId="77777777" w:rsidR="00DA2048" w:rsidRPr="00DA2048" w:rsidRDefault="00DA2048" w:rsidP="00DA2048">
      <w:pPr>
        <w:numPr>
          <w:ilvl w:val="0"/>
          <w:numId w:val="5"/>
        </w:numPr>
      </w:pPr>
      <w:r w:rsidRPr="00DA2048">
        <w:t>「Discovery（探索）」の数字：多重検定補正込みで、因果的解釈は保留する。</w:t>
      </w:r>
    </w:p>
    <w:p w14:paraId="76B5063B" w14:textId="77777777" w:rsidR="00DA2048" w:rsidRPr="00DA2048" w:rsidRDefault="00DA2048" w:rsidP="00DA2048">
      <w:pPr>
        <w:numPr>
          <w:ilvl w:val="0"/>
          <w:numId w:val="5"/>
        </w:numPr>
      </w:pPr>
      <w:r w:rsidRPr="00DA2048">
        <w:t>「Confirmatory（確証）」の数字：事前に指定した1つの曝露-アウトカム関係について、DAG（あるいは知識ベースの理由づけ）で調整集合を決めた、別のモデルで出す。</w:t>
      </w:r>
    </w:p>
    <w:p w14:paraId="19BD0364" w14:textId="77777777" w:rsidR="00DA2048" w:rsidRPr="00DA2048" w:rsidRDefault="00DA2048" w:rsidP="00DA2048">
      <w:r w:rsidRPr="00DA2048">
        <w:t>同じステップワイズの出力から両方を語ろうとしている論文を見つけたら、それこそがTable 2 Fallacyの実例として批判的査読の練習材料になります。実際の(査読でよく見る)論文を1本持ってきて、「このTable 2のどの数字が discoveryで、どの数字が</w:t>
      </w:r>
      <w:r w:rsidRPr="00DA2048">
        <w:lastRenderedPageBreak/>
        <w:t>confirmatoryか、著者はそれを区別して書いているか」を学生に評価させる、という演習は作りやすいと思います。</w:t>
      </w:r>
    </w:p>
    <w:p w14:paraId="795F82E6" w14:textId="77777777" w:rsidR="00DA2048" w:rsidRDefault="00DA2048"/>
    <w:p w14:paraId="5821E29D" w14:textId="77777777" w:rsidR="00DA2048" w:rsidRPr="00DA2048" w:rsidRDefault="00DA2048" w:rsidP="00DA2048">
      <w:pPr>
        <w:rPr>
          <w:b/>
          <w:bCs/>
        </w:rPr>
      </w:pPr>
      <w:r w:rsidRPr="00DA2048">
        <w:rPr>
          <w:b/>
          <w:bCs/>
        </w:rPr>
        <w:t>Targeted Learning / TMLE</w:t>
      </w:r>
    </w:p>
    <w:p w14:paraId="26FF7E53" w14:textId="77777777" w:rsidR="00DA2048" w:rsidRPr="00DA2048" w:rsidRDefault="00DA2048" w:rsidP="00DA2048">
      <w:pPr>
        <w:rPr>
          <w:b/>
          <w:bCs/>
        </w:rPr>
      </w:pPr>
      <w:r w:rsidRPr="00DA2048">
        <w:rPr>
          <w:b/>
          <w:bCs/>
        </w:rPr>
        <w:t>ロードマップ</w:t>
      </w:r>
    </w:p>
    <w:p w14:paraId="329DEF19" w14:textId="77777777" w:rsidR="00DA2048" w:rsidRPr="00DA2048" w:rsidRDefault="00DA2048" w:rsidP="00DA2048">
      <w:r w:rsidRPr="00DA2048">
        <w:t xml:space="preserve">van der Laan &amp; Rose (2011, </w:t>
      </w:r>
      <w:r w:rsidRPr="00DA2048">
        <w:rPr>
          <w:i/>
          <w:iCs/>
        </w:rPr>
        <w:t>Targeted Learning</w:t>
      </w:r>
      <w:r w:rsidRPr="00DA2048">
        <w:t>)の枠組みは、これまでの話の流れ（DAG→調整集合→推定）をそのまま体系化したものと考えると分かりやすいです。</w:t>
      </w:r>
    </w:p>
    <w:p w14:paraId="6FEA6DB7" w14:textId="77777777" w:rsidR="00DA2048" w:rsidRPr="00DA2048" w:rsidRDefault="00DA2048" w:rsidP="00DA2048">
      <w:pPr>
        <w:numPr>
          <w:ilvl w:val="0"/>
          <w:numId w:val="6"/>
        </w:numPr>
      </w:pPr>
      <w:r w:rsidRPr="00DA2048">
        <w:rPr>
          <w:b/>
          <w:bCs/>
        </w:rPr>
        <w:t>因果モデルの明示</w:t>
      </w:r>
      <w:r w:rsidRPr="00DA2048">
        <w:t>：構造的因果モデル（実質的にはDAG）から、目的パラメータ（例：ATE = E[Y₁]−E[Y₀]）を定義する。ここは今まで通りDAGが先。</w:t>
      </w:r>
    </w:p>
    <w:p w14:paraId="0F800B4E" w14:textId="77777777" w:rsidR="00DA2048" w:rsidRPr="00DA2048" w:rsidRDefault="00DA2048" w:rsidP="00DA2048">
      <w:pPr>
        <w:numPr>
          <w:ilvl w:val="0"/>
          <w:numId w:val="6"/>
        </w:numPr>
      </w:pPr>
      <w:r w:rsidRPr="00DA2048">
        <w:rPr>
          <w:b/>
          <w:bCs/>
        </w:rPr>
        <w:t>局外パラメータ（nuisance parameter）を柔軟に推定</w:t>
      </w:r>
      <w:r w:rsidRPr="00DA2048">
        <w:t>：アウトカム回帰 Q̄(A,W)=E[Y|A,W] と、傾向スコア g(A|W)=P(A|W) の両方を、</w:t>
      </w:r>
      <w:r w:rsidRPr="00DA2048">
        <w:rPr>
          <w:b/>
          <w:bCs/>
        </w:rPr>
        <w:t>Super Learner</w:t>
      </w:r>
      <w:r w:rsidRPr="00DA2048">
        <w:t>（複数のML手法——Lasso, ランダムフォレスト, boosting等——を交差検証でアンサンブルし、最良の組み合わせを自動選択する手法）で推定する。1つのアルゴリズムに賭けず、候補ライブラリごと交差検証で重み付けするのが特徴です。</w:t>
      </w:r>
    </w:p>
    <w:p w14:paraId="3E3E72B2" w14:textId="77777777" w:rsidR="00DA2048" w:rsidRPr="00DA2048" w:rsidRDefault="00DA2048" w:rsidP="00DA2048">
      <w:pPr>
        <w:numPr>
          <w:ilvl w:val="0"/>
          <w:numId w:val="6"/>
        </w:numPr>
      </w:pPr>
      <w:r w:rsidRPr="00DA2048">
        <w:rPr>
          <w:b/>
          <w:bCs/>
        </w:rPr>
        <w:t>Targeting（TMLEの核心）</w:t>
      </w:r>
      <w:r w:rsidRPr="00DA2048">
        <w:t>：ここが単なる「柔軟な回帰＋プラグイン」（G-computation with ML）と違う点です。ステップ2で得たQ̄の初期推定値を、**目的パラメータのバイアスをちょうど打ち消す方向にもう一段更新（fluctuation）**します。この更新には傾向スコアが「clever covariate」として使われます。</w:t>
      </w:r>
    </w:p>
    <w:p w14:paraId="7CC2FBD0" w14:textId="77777777" w:rsidR="00DA2048" w:rsidRPr="00DA2048" w:rsidRDefault="00DA2048" w:rsidP="00DA2048">
      <w:pPr>
        <w:numPr>
          <w:ilvl w:val="0"/>
          <w:numId w:val="6"/>
        </w:numPr>
      </w:pPr>
      <w:r w:rsidRPr="00DA2048">
        <w:rPr>
          <w:b/>
          <w:bCs/>
        </w:rPr>
        <w:t>二重頑健性と有効推定</w:t>
      </w:r>
      <w:r w:rsidRPr="00DA2048">
        <w:t>：Q̄またはgのどちらか一方が正しく特定されていれば一致推定量になり（AIPWと同じ二重頑健性）、さらに効率的影響関数に基づく分散推定で、Wald型の信頼区間がそのまま使えます。</w:t>
      </w:r>
    </w:p>
    <w:p w14:paraId="5F436301" w14:textId="77777777" w:rsidR="00DA2048" w:rsidRPr="00DA2048" w:rsidRDefault="00DA2048" w:rsidP="00DA2048">
      <w:pPr>
        <w:rPr>
          <w:b/>
          <w:bCs/>
        </w:rPr>
      </w:pPr>
      <w:r w:rsidRPr="00DA2048">
        <w:rPr>
          <w:b/>
          <w:bCs/>
        </w:rPr>
        <w:t>DMLとの違い</w:t>
      </w:r>
    </w:p>
    <w:p w14:paraId="373A14BA" w14:textId="77777777" w:rsidR="00DA2048" w:rsidRPr="00DA2048" w:rsidRDefault="00DA2048" w:rsidP="00DA2048">
      <w:r w:rsidRPr="00DA2048">
        <w:t>同じ問題（柔軟なモデリング＋1つの因果パラメータへの妥当な推論）への2つのアプローチで、漸近的には同じ効率的影響関数に基づいており、どちらも交差適合（cross-fitting）を使いますが、方式が違い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3957"/>
        <w:gridCol w:w="3797"/>
      </w:tblGrid>
      <w:tr w:rsidR="00DA2048" w:rsidRPr="00DA2048" w14:paraId="1D28838A" w14:textId="77777777">
        <w:trPr>
          <w:tblHeader/>
          <w:tblCellSpacing w:w="15" w:type="dxa"/>
        </w:trPr>
        <w:tc>
          <w:tcPr>
            <w:tcW w:w="0" w:type="auto"/>
            <w:vAlign w:val="center"/>
            <w:hideMark/>
          </w:tcPr>
          <w:p w14:paraId="4A39E49C" w14:textId="77777777" w:rsidR="00DA2048" w:rsidRPr="00DA2048" w:rsidRDefault="00DA2048" w:rsidP="00DA2048"/>
        </w:tc>
        <w:tc>
          <w:tcPr>
            <w:tcW w:w="0" w:type="auto"/>
            <w:vAlign w:val="center"/>
            <w:hideMark/>
          </w:tcPr>
          <w:p w14:paraId="2A0401A0" w14:textId="77777777" w:rsidR="00DA2048" w:rsidRPr="00DA2048" w:rsidRDefault="00DA2048" w:rsidP="00DA2048">
            <w:pPr>
              <w:rPr>
                <w:b/>
                <w:bCs/>
              </w:rPr>
            </w:pPr>
            <w:r w:rsidRPr="00DA2048">
              <w:rPr>
                <w:b/>
                <w:bCs/>
              </w:rPr>
              <w:t>TMLE</w:t>
            </w:r>
          </w:p>
        </w:tc>
        <w:tc>
          <w:tcPr>
            <w:tcW w:w="0" w:type="auto"/>
            <w:vAlign w:val="center"/>
            <w:hideMark/>
          </w:tcPr>
          <w:p w14:paraId="76BF1F81" w14:textId="77777777" w:rsidR="00DA2048" w:rsidRPr="00DA2048" w:rsidRDefault="00DA2048" w:rsidP="00DA2048">
            <w:pPr>
              <w:rPr>
                <w:b/>
                <w:bCs/>
              </w:rPr>
            </w:pPr>
            <w:r w:rsidRPr="00DA2048">
              <w:rPr>
                <w:b/>
                <w:bCs/>
              </w:rPr>
              <w:t>DML/AIPW</w:t>
            </w:r>
          </w:p>
        </w:tc>
      </w:tr>
      <w:tr w:rsidR="00DA2048" w:rsidRPr="00DA2048" w14:paraId="516D18C0" w14:textId="77777777">
        <w:trPr>
          <w:tblCellSpacing w:w="15" w:type="dxa"/>
        </w:trPr>
        <w:tc>
          <w:tcPr>
            <w:tcW w:w="0" w:type="auto"/>
            <w:vAlign w:val="center"/>
            <w:hideMark/>
          </w:tcPr>
          <w:p w14:paraId="364AF95C" w14:textId="77777777" w:rsidR="00DA2048" w:rsidRPr="00DA2048" w:rsidRDefault="00DA2048" w:rsidP="00DA2048">
            <w:r w:rsidRPr="00DA2048">
              <w:t>方式</w:t>
            </w:r>
          </w:p>
        </w:tc>
        <w:tc>
          <w:tcPr>
            <w:tcW w:w="0" w:type="auto"/>
            <w:vAlign w:val="center"/>
            <w:hideMark/>
          </w:tcPr>
          <w:p w14:paraId="754D090C" w14:textId="77777777" w:rsidR="00DA2048" w:rsidRPr="00DA2048" w:rsidRDefault="00DA2048" w:rsidP="00DA2048">
            <w:r w:rsidRPr="00DA2048">
              <w:rPr>
                <w:b/>
                <w:bCs/>
              </w:rPr>
              <w:t>代入型</w:t>
            </w:r>
            <w:r w:rsidRPr="00DA2048">
              <w:t>：初期モデルの当てはめ自体を補正してから代入</w:t>
            </w:r>
          </w:p>
        </w:tc>
        <w:tc>
          <w:tcPr>
            <w:tcW w:w="0" w:type="auto"/>
            <w:vAlign w:val="center"/>
            <w:hideMark/>
          </w:tcPr>
          <w:p w14:paraId="27610E44" w14:textId="77777777" w:rsidR="00DA2048" w:rsidRPr="00DA2048" w:rsidRDefault="00DA2048" w:rsidP="00DA2048">
            <w:r w:rsidRPr="00DA2048">
              <w:rPr>
                <w:b/>
                <w:bCs/>
              </w:rPr>
              <w:t>推定方程式型</w:t>
            </w:r>
            <w:r w:rsidRPr="00DA2048">
              <w:t>：パラメータ推定値に補正項を加算</w:t>
            </w:r>
          </w:p>
        </w:tc>
      </w:tr>
      <w:tr w:rsidR="00DA2048" w:rsidRPr="00DA2048" w14:paraId="300C4ECE" w14:textId="77777777">
        <w:trPr>
          <w:tblCellSpacing w:w="15" w:type="dxa"/>
        </w:trPr>
        <w:tc>
          <w:tcPr>
            <w:tcW w:w="0" w:type="auto"/>
            <w:vAlign w:val="center"/>
            <w:hideMark/>
          </w:tcPr>
          <w:p w14:paraId="615B539E" w14:textId="77777777" w:rsidR="00DA2048" w:rsidRPr="00DA2048" w:rsidRDefault="00DA2048" w:rsidP="00DA2048">
            <w:r w:rsidRPr="00DA2048">
              <w:t>実用上の違い</w:t>
            </w:r>
          </w:p>
        </w:tc>
        <w:tc>
          <w:tcPr>
            <w:tcW w:w="0" w:type="auto"/>
            <w:vAlign w:val="center"/>
            <w:hideMark/>
          </w:tcPr>
          <w:p w14:paraId="07A3B463" w14:textId="77777777" w:rsidR="00DA2048" w:rsidRPr="00DA2048" w:rsidRDefault="00DA2048" w:rsidP="00DA2048">
            <w:r w:rsidRPr="00DA2048">
              <w:t>二値アウトカムなら予測値が自然に[0,1]に収まる等、有限標本での安定性が高い傾向</w:t>
            </w:r>
          </w:p>
        </w:tc>
        <w:tc>
          <w:tcPr>
            <w:tcW w:w="0" w:type="auto"/>
            <w:vAlign w:val="center"/>
            <w:hideMark/>
          </w:tcPr>
          <w:p w14:paraId="2E4BE13B" w14:textId="77777777" w:rsidR="00DA2048" w:rsidRPr="00DA2048" w:rsidRDefault="00DA2048" w:rsidP="00DA2048">
            <w:r w:rsidRPr="00DA2048">
              <w:t>実装がシンプルだが、疎な標本では推定値が理論範囲を外れることがある</w:t>
            </w:r>
          </w:p>
        </w:tc>
      </w:tr>
    </w:tbl>
    <w:p w14:paraId="6337FB6B" w14:textId="77777777" w:rsidR="00DA2048" w:rsidRPr="00DA2048" w:rsidRDefault="00DA2048" w:rsidP="00DA2048">
      <w:r w:rsidRPr="00DA2048">
        <w:rPr>
          <w:b/>
          <w:bCs/>
        </w:rPr>
        <w:t>SAS上の注意</w:t>
      </w:r>
      <w:r w:rsidRPr="00DA2048">
        <w:t>：TMLE/Super Learnerのエコシステムは基本的にR（</w:t>
      </w:r>
      <w:proofErr w:type="spellStart"/>
      <w:r w:rsidRPr="00DA2048">
        <w:t>tmle</w:t>
      </w:r>
      <w:proofErr w:type="spellEnd"/>
      <w:r w:rsidRPr="00DA2048">
        <w:t xml:space="preserve">, </w:t>
      </w:r>
      <w:proofErr w:type="spellStart"/>
      <w:r w:rsidRPr="00DA2048">
        <w:t>tlverse</w:t>
      </w:r>
      <w:proofErr w:type="spellEnd"/>
      <w:r w:rsidRPr="00DA2048">
        <w:t>/sl3パッケージ）中心で、SAS には native な手続きがありません。この演習をSASで通す前提なら、TMLEは「概念として教えるが実装はRに委ねる」発展トピックとして位置づけるのが現実的だと思います。</w:t>
      </w:r>
    </w:p>
    <w:p w14:paraId="75B515C1" w14:textId="77777777" w:rsidR="00DA2048" w:rsidRPr="00DA2048" w:rsidRDefault="00DA2048" w:rsidP="00DA2048">
      <w:r w:rsidRPr="00DA2048">
        <w:pict w14:anchorId="501F3430">
          <v:rect id="_x0000_i1031" style="width:0;height:1.5pt" o:hralign="center" o:hrstd="t" o:hr="t" fillcolor="#a0a0a0" stroked="f">
            <v:textbox inset="5.85pt,.7pt,5.85pt,.7pt"/>
          </v:rect>
        </w:pict>
      </w:r>
    </w:p>
    <w:p w14:paraId="3F107DCE" w14:textId="77777777" w:rsidR="00DA2048" w:rsidRPr="00DA2048" w:rsidRDefault="00DA2048" w:rsidP="00DA2048">
      <w:pPr>
        <w:rPr>
          <w:b/>
          <w:bCs/>
        </w:rPr>
      </w:pPr>
      <w:r w:rsidRPr="00DA2048">
        <w:rPr>
          <w:b/>
          <w:bCs/>
        </w:rPr>
        <w:lastRenderedPageBreak/>
        <w:t>Double Machine Learningの理解について</w:t>
      </w:r>
    </w:p>
    <w:p w14:paraId="76B728DD" w14:textId="77777777" w:rsidR="00DA2048" w:rsidRPr="00DA2048" w:rsidRDefault="00DA2048" w:rsidP="00DA2048">
      <w:r w:rsidRPr="00DA2048">
        <w:t>方向性は合っていますが、正確には少し違います。ご質問の説明は</w:t>
      </w:r>
      <w:r w:rsidRPr="00DA2048">
        <w:rPr>
          <w:b/>
          <w:bCs/>
        </w:rPr>
        <w:t>単純化された近似版</w:t>
      </w:r>
      <w:r w:rsidRPr="00DA2048">
        <w:t>（「1回だけデータを割って、選択と推定を分離する」という発想、いわゆるsingle-split post-selection inference）で、それ自体は正当な手法ですが、</w:t>
      </w:r>
      <w:proofErr w:type="spellStart"/>
      <w:r w:rsidRPr="00DA2048">
        <w:t>Chernozhukov</w:t>
      </w:r>
      <w:proofErr w:type="spellEnd"/>
      <w:r w:rsidRPr="00DA2048">
        <w:t xml:space="preserve"> et al. (2018)のDMLはさらに2点、一般化されています。</w:t>
      </w:r>
    </w:p>
    <w:p w14:paraId="6BA7AF1A" w14:textId="77777777" w:rsidR="00DA2048" w:rsidRPr="00DA2048" w:rsidRDefault="00DA2048" w:rsidP="00DA2048">
      <w:pPr>
        <w:rPr>
          <w:b/>
          <w:bCs/>
        </w:rPr>
      </w:pPr>
      <w:r w:rsidRPr="00DA2048">
        <w:rPr>
          <w:b/>
          <w:bCs/>
        </w:rPr>
        <w:t>実際のメカニズム：ハード選択ではなく「二重の残差化」</w:t>
      </w:r>
    </w:p>
    <w:p w14:paraId="1AF56C5D" w14:textId="77777777" w:rsidR="00DA2048" w:rsidRPr="00DA2048" w:rsidRDefault="00DA2048" w:rsidP="00DA2048">
      <w:r w:rsidRPr="00DA2048">
        <w:t>DMLの核心は「Lassoで変数を選んでから、選ばれた変数だけでOLSをやり直す」ことではなく、</w:t>
      </w:r>
      <w:r w:rsidRPr="00DA2048">
        <w:rPr>
          <w:b/>
          <w:bCs/>
        </w:rPr>
        <w:t>アウトカムと処置変数の両方から、共変量で説明できる部分を機械学習で取り除き（残差化）、残差同士の関係から効果を推定する</w:t>
      </w:r>
      <w:r w:rsidRPr="00DA2048">
        <w:t>ことです（Robinsonの</w:t>
      </w:r>
      <w:proofErr w:type="spellStart"/>
      <w:r w:rsidRPr="00DA2048">
        <w:t>partialling</w:t>
      </w:r>
      <w:proofErr w:type="spellEnd"/>
      <w:r w:rsidRPr="00DA2048">
        <w:t>-out、Frisch-Waugh-Lovell定理の一般化）。</w:t>
      </w:r>
    </w:p>
    <w:p w14:paraId="544ADF43" w14:textId="77777777" w:rsidR="00DA2048" w:rsidRPr="00DA2048" w:rsidRDefault="00DA2048" w:rsidP="00DA2048">
      <w:r w:rsidRPr="00DA2048">
        <w:t xml:space="preserve">部分線形モデル Y = </w:t>
      </w:r>
      <w:proofErr w:type="spellStart"/>
      <w:r w:rsidRPr="00DA2048">
        <w:t>Dθ</w:t>
      </w:r>
      <w:proofErr w:type="spellEnd"/>
      <w:r w:rsidRPr="00DA2048">
        <w:t>₀ + g₀(X) + U, D = m₀(X) + V を例にすると：</w:t>
      </w:r>
    </w:p>
    <w:p w14:paraId="5763DF03" w14:textId="77777777" w:rsidR="00DA2048" w:rsidRPr="00DA2048" w:rsidRDefault="00DA2048" w:rsidP="00DA2048">
      <w:r w:rsidRPr="00DA2048">
        <w:t>1. データをK個のfoldに分割する（交差適合）</w:t>
      </w:r>
    </w:p>
    <w:p w14:paraId="2D6F4F7B" w14:textId="77777777" w:rsidR="00DA2048" w:rsidRPr="00DA2048" w:rsidRDefault="00DA2048" w:rsidP="00DA2048"/>
    <w:p w14:paraId="2248EFE9" w14:textId="77777777" w:rsidR="00DA2048" w:rsidRPr="00DA2048" w:rsidRDefault="00DA2048" w:rsidP="00DA2048">
      <w:r w:rsidRPr="00DA2048">
        <w:t>2. 各fold kについて：</w:t>
      </w:r>
    </w:p>
    <w:p w14:paraId="63288965" w14:textId="77777777" w:rsidR="00DA2048" w:rsidRPr="00DA2048" w:rsidRDefault="00DA2048" w:rsidP="00DA2048">
      <w:r w:rsidRPr="00DA2048">
        <w:t xml:space="preserve">   fold k以外のデータで、g(X)=E[Y|X]、m(X)=E[D|X] を</w:t>
      </w:r>
    </w:p>
    <w:p w14:paraId="252BDA09" w14:textId="77777777" w:rsidR="00DA2048" w:rsidRPr="00DA2048" w:rsidRDefault="00DA2048" w:rsidP="00DA2048">
      <w:r w:rsidRPr="00DA2048">
        <w:t xml:space="preserve">   機械学習（Lasso, ランダムフォレスト等）で推定する</w:t>
      </w:r>
    </w:p>
    <w:p w14:paraId="1E5845CA" w14:textId="77777777" w:rsidR="00DA2048" w:rsidRPr="00DA2048" w:rsidRDefault="00DA2048" w:rsidP="00DA2048">
      <w:r w:rsidRPr="00DA2048">
        <w:t xml:space="preserve">   → </w:t>
      </w:r>
      <w:proofErr w:type="spellStart"/>
      <w:r w:rsidRPr="00DA2048">
        <w:t>g_hat</w:t>
      </w:r>
      <w:proofErr w:type="spellEnd"/>
      <w:r w:rsidRPr="00DA2048">
        <w:t xml:space="preserve">, </w:t>
      </w:r>
      <w:proofErr w:type="spellStart"/>
      <w:r w:rsidRPr="00DA2048">
        <w:t>m_hat</w:t>
      </w:r>
      <w:proofErr w:type="spellEnd"/>
    </w:p>
    <w:p w14:paraId="3B7A2AE7" w14:textId="77777777" w:rsidR="00DA2048" w:rsidRPr="00DA2048" w:rsidRDefault="00DA2048" w:rsidP="00DA2048"/>
    <w:p w14:paraId="58CCB58F" w14:textId="77777777" w:rsidR="00DA2048" w:rsidRPr="00DA2048" w:rsidRDefault="00DA2048" w:rsidP="00DA2048">
      <w:r w:rsidRPr="00DA2048">
        <w:t>3. fold k内の各観測について（out-of-fold予測）：</w:t>
      </w:r>
    </w:p>
    <w:p w14:paraId="405E2064" w14:textId="77777777" w:rsidR="00DA2048" w:rsidRPr="00DA2048" w:rsidRDefault="00DA2048" w:rsidP="00DA2048">
      <w:r w:rsidRPr="00DA2048">
        <w:t xml:space="preserve">   </w:t>
      </w:r>
      <w:proofErr w:type="spellStart"/>
      <w:r w:rsidRPr="00DA2048">
        <w:t>Y_tilde</w:t>
      </w:r>
      <w:proofErr w:type="spellEnd"/>
      <w:r w:rsidRPr="00DA2048">
        <w:t xml:space="preserve"> = Y - </w:t>
      </w:r>
      <w:proofErr w:type="spellStart"/>
      <w:r w:rsidRPr="00DA2048">
        <w:t>g_hat</w:t>
      </w:r>
      <w:proofErr w:type="spellEnd"/>
      <w:r w:rsidRPr="00DA2048">
        <w:t>(X)   ← アウトカムの残差</w:t>
      </w:r>
    </w:p>
    <w:p w14:paraId="760D7650" w14:textId="77777777" w:rsidR="00DA2048" w:rsidRPr="00DA2048" w:rsidRDefault="00DA2048" w:rsidP="00DA2048">
      <w:r w:rsidRPr="00DA2048">
        <w:t xml:space="preserve">   </w:t>
      </w:r>
      <w:proofErr w:type="spellStart"/>
      <w:r w:rsidRPr="00DA2048">
        <w:t>D_tilde</w:t>
      </w:r>
      <w:proofErr w:type="spellEnd"/>
      <w:r w:rsidRPr="00DA2048">
        <w:t xml:space="preserve"> = D - </w:t>
      </w:r>
      <w:proofErr w:type="spellStart"/>
      <w:r w:rsidRPr="00DA2048">
        <w:t>m_hat</w:t>
      </w:r>
      <w:proofErr w:type="spellEnd"/>
      <w:r w:rsidRPr="00DA2048">
        <w:t>(X)   ← 処置変数の残差</w:t>
      </w:r>
    </w:p>
    <w:p w14:paraId="7D80E108" w14:textId="77777777" w:rsidR="00DA2048" w:rsidRPr="00DA2048" w:rsidRDefault="00DA2048" w:rsidP="00DA2048"/>
    <w:p w14:paraId="5445E76A" w14:textId="77777777" w:rsidR="00DA2048" w:rsidRPr="00DA2048" w:rsidRDefault="00DA2048" w:rsidP="00DA2048">
      <w:r w:rsidRPr="00DA2048">
        <w:t xml:space="preserve">4. </w:t>
      </w:r>
      <w:proofErr w:type="spellStart"/>
      <w:r w:rsidRPr="00DA2048">
        <w:t>Y_tilde</w:t>
      </w:r>
      <w:proofErr w:type="spellEnd"/>
      <w:r w:rsidRPr="00DA2048">
        <w:t xml:space="preserve"> を </w:t>
      </w:r>
      <w:proofErr w:type="spellStart"/>
      <w:r w:rsidRPr="00DA2048">
        <w:t>D_tilde</w:t>
      </w:r>
      <w:proofErr w:type="spellEnd"/>
      <w:r w:rsidRPr="00DA2048">
        <w:t xml:space="preserve"> に回帰し、θの推定値を得る</w:t>
      </w:r>
    </w:p>
    <w:p w14:paraId="18CBC2EC" w14:textId="77777777" w:rsidR="00DA2048" w:rsidRPr="00DA2048" w:rsidRDefault="00DA2048" w:rsidP="00DA2048">
      <w:r w:rsidRPr="00DA2048">
        <w:t xml:space="preserve">   （foldごとに推定し、K個を平均して最終推定値とする）</w:t>
      </w:r>
    </w:p>
    <w:p w14:paraId="5C01A369" w14:textId="77777777" w:rsidR="00DA2048" w:rsidRPr="00DA2048" w:rsidRDefault="00DA2048" w:rsidP="00DA2048">
      <w:r w:rsidRPr="00DA2048">
        <w:t>このステップ2の「fold k以外で学習し、fold kで予測する」を全foldで回して平均する（=交差適合）のが要点で、</w:t>
      </w:r>
      <w:r w:rsidRPr="00DA2048">
        <w:rPr>
          <w:b/>
          <w:bCs/>
        </w:rPr>
        <w:t>「片方だけを選択に、もう片方だけを推定に使う1回きりの分割」ではありません</w:t>
      </w:r>
      <w:r w:rsidRPr="00DA2048">
        <w:t>。全データを推定にも選択にも使い切りながら、過学習由来のバイアス（正則化バイアス）が最終的な効果推定に混入するのを防ぐ仕組みです。</w:t>
      </w:r>
    </w:p>
    <w:p w14:paraId="45E6DE84" w14:textId="77777777" w:rsidR="00DA2048" w:rsidRPr="00DA2048" w:rsidRDefault="00DA2048" w:rsidP="00DA2048">
      <w:pPr>
        <w:rPr>
          <w:b/>
          <w:bCs/>
        </w:rPr>
      </w:pPr>
      <w:r w:rsidRPr="00DA2048">
        <w:rPr>
          <w:b/>
          <w:bCs/>
        </w:rPr>
        <w:t>Lassoの役割も違います</w:t>
      </w:r>
    </w:p>
    <w:p w14:paraId="44F352F5" w14:textId="77777777" w:rsidR="00DA2048" w:rsidRPr="00DA2048" w:rsidRDefault="00DA2048" w:rsidP="00DA2048">
      <w:r w:rsidRPr="00DA2048">
        <w:t>ご質問の理解では「Lassoが変数を選び、その選ばれた変数がその後の分析で使われる」という</w:t>
      </w:r>
      <w:r w:rsidRPr="00DA2048">
        <w:rPr>
          <w:b/>
          <w:bCs/>
        </w:rPr>
        <w:t>ハード選択</w:t>
      </w:r>
      <w:r w:rsidRPr="00DA2048">
        <w:t>を前提にしていますが、DMLのLassoは</w:t>
      </w:r>
      <w:r w:rsidRPr="00DA2048">
        <w:rPr>
          <w:b/>
          <w:bCs/>
        </w:rPr>
        <w:t>局外パラメータ(g, m)を予測する道具</w:t>
      </w:r>
      <w:r w:rsidRPr="00DA2048">
        <w:t>にすぎません。連続的な縮小（0にならない小さい係数を許す）でも構いませんし、ランダムフォレストやboostingに置き換えても理論的な保証は成り立ちます。「どの変数が真の交絡因子か」をLassoが正しく当てることをDMLは要求していません——残差化という操作自体が、多少の予測誤差（正則化バイアス）を吸収してくれる設計になっているからです（これがNeyman直交性という性質です）。</w:t>
      </w:r>
    </w:p>
    <w:p w14:paraId="45C25526" w14:textId="77777777" w:rsidR="00DA2048" w:rsidRPr="00DA2048" w:rsidRDefault="00DA2048" w:rsidP="00DA2048">
      <w:pPr>
        <w:rPr>
          <w:b/>
          <w:bCs/>
        </w:rPr>
      </w:pPr>
      <w:r w:rsidRPr="00DA2048">
        <w:rPr>
          <w:b/>
          <w:bCs/>
        </w:rPr>
        <w:lastRenderedPageBreak/>
        <w:t>この講義との接続</w:t>
      </w:r>
    </w:p>
    <w:p w14:paraId="4B496BF8" w14:textId="77777777" w:rsidR="00DA2048" w:rsidRPr="00DA2048" w:rsidRDefault="00DA2048" w:rsidP="00DA2048">
      <w:r w:rsidRPr="00DA2048">
        <w:t>前回話した</w:t>
      </w:r>
      <w:proofErr w:type="spellStart"/>
      <w:r w:rsidRPr="00DA2048">
        <w:t>causaltrt</w:t>
      </w:r>
      <w:proofErr w:type="spellEnd"/>
      <w:r w:rsidRPr="00DA2048">
        <w:t>型の処置効果（ATE）を求めたい場合は、この部分線形モデル版ではなく、AIPWの二重頑健スコアを交差適合したDMLの「Interactive Regression Model」版を使います。これは構造的にTMLEとほぼ同じで、代入型かどうかだけが違う、と理解すると全体が繋がります。</w:t>
      </w:r>
    </w:p>
    <w:p w14:paraId="5ABFE8C7" w14:textId="77777777" w:rsidR="00DA2048" w:rsidRPr="00DA2048" w:rsidRDefault="00DA2048" w:rsidP="00DA2048">
      <w:pPr>
        <w:rPr>
          <w:b/>
          <w:bCs/>
        </w:rPr>
      </w:pPr>
      <w:r w:rsidRPr="00DA2048">
        <w:rPr>
          <w:b/>
          <w:bCs/>
        </w:rPr>
        <w:t>ご質問への直接の答え</w:t>
      </w:r>
    </w:p>
    <w:p w14:paraId="0F51F269" w14:textId="77777777" w:rsidR="00DA2048" w:rsidRPr="00DA2048" w:rsidRDefault="00DA2048" w:rsidP="00DA2048">
      <w:r w:rsidRPr="00DA2048">
        <w:t>「データを分割し、片方でLassoによる変数選択、もう片方でその変数を使った効果推定を行う」というのは</w:t>
      </w:r>
      <w:r w:rsidRPr="00DA2048">
        <w:rPr>
          <w:b/>
          <w:bCs/>
        </w:rPr>
        <w:t>単純化した特殊ケースとしては正しく、実際に使われる手法（single-split post-selection inference）でもあります</w:t>
      </w:r>
      <w:r w:rsidRPr="00DA2048">
        <w:t>が、</w:t>
      </w:r>
      <w:proofErr w:type="spellStart"/>
      <w:r w:rsidRPr="00DA2048">
        <w:t>Chernozhukov</w:t>
      </w:r>
      <w:proofErr w:type="spellEnd"/>
      <w:r w:rsidRPr="00DA2048">
        <w:t xml:space="preserve"> et al.の言う「DML」はより一般的で、(1)交差適合（fold swapによる全データ活用）と(2)ハード選択ではなく残差化、という2点で異なります。教材で紹介するなら、「単純な半々分割版」を直感的な導入として先に見せ、「実際のDMLは交差適合で全データを無駄にしない」という発展として説明する順序が分かりやすいと思います。</w:t>
      </w:r>
    </w:p>
    <w:p w14:paraId="5E3126A8" w14:textId="77777777" w:rsidR="00DA2048" w:rsidRPr="00DA2048" w:rsidRDefault="00DA2048">
      <w:pPr>
        <w:rPr>
          <w:rFonts w:hint="eastAsia"/>
        </w:rPr>
      </w:pPr>
    </w:p>
    <w:sectPr w:rsidR="00DA2048" w:rsidRPr="00DA204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D31F3"/>
    <w:multiLevelType w:val="multilevel"/>
    <w:tmpl w:val="F3DA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56A70"/>
    <w:multiLevelType w:val="multilevel"/>
    <w:tmpl w:val="1460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520902"/>
    <w:multiLevelType w:val="multilevel"/>
    <w:tmpl w:val="AB50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898"/>
    <w:multiLevelType w:val="multilevel"/>
    <w:tmpl w:val="D09C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53659A"/>
    <w:multiLevelType w:val="multilevel"/>
    <w:tmpl w:val="450A1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0C0703"/>
    <w:multiLevelType w:val="multilevel"/>
    <w:tmpl w:val="3FCCC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2540404">
    <w:abstractNumId w:val="4"/>
  </w:num>
  <w:num w:numId="2" w16cid:durableId="2072267826">
    <w:abstractNumId w:val="1"/>
  </w:num>
  <w:num w:numId="3" w16cid:durableId="834224423">
    <w:abstractNumId w:val="3"/>
  </w:num>
  <w:num w:numId="4" w16cid:durableId="1930040559">
    <w:abstractNumId w:val="0"/>
  </w:num>
  <w:num w:numId="5" w16cid:durableId="1486896036">
    <w:abstractNumId w:val="2"/>
  </w:num>
  <w:num w:numId="6" w16cid:durableId="12972963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048"/>
    <w:rsid w:val="00194026"/>
    <w:rsid w:val="001A7855"/>
    <w:rsid w:val="00AD359B"/>
    <w:rsid w:val="00BB4D18"/>
    <w:rsid w:val="00C50913"/>
    <w:rsid w:val="00DA20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6E6F782"/>
  <w15:chartTrackingRefBased/>
  <w15:docId w15:val="{29F45C9F-4FC6-42A1-B701-B933C5E18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A204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A204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A204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A204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A204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A204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A204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A204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A204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A204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A204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A204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A204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A204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A204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A204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A204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A204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A204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A20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204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A20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2048"/>
    <w:pPr>
      <w:spacing w:before="160" w:after="160"/>
      <w:jc w:val="center"/>
    </w:pPr>
    <w:rPr>
      <w:i/>
      <w:iCs/>
      <w:color w:val="404040" w:themeColor="text1" w:themeTint="BF"/>
    </w:rPr>
  </w:style>
  <w:style w:type="character" w:customStyle="1" w:styleId="a8">
    <w:name w:val="引用文 (文字)"/>
    <w:basedOn w:val="a0"/>
    <w:link w:val="a7"/>
    <w:uiPriority w:val="29"/>
    <w:rsid w:val="00DA2048"/>
    <w:rPr>
      <w:i/>
      <w:iCs/>
      <w:color w:val="404040" w:themeColor="text1" w:themeTint="BF"/>
    </w:rPr>
  </w:style>
  <w:style w:type="paragraph" w:styleId="a9">
    <w:name w:val="List Paragraph"/>
    <w:basedOn w:val="a"/>
    <w:uiPriority w:val="34"/>
    <w:qFormat/>
    <w:rsid w:val="00DA2048"/>
    <w:pPr>
      <w:ind w:left="720"/>
      <w:contextualSpacing/>
    </w:pPr>
  </w:style>
  <w:style w:type="character" w:styleId="21">
    <w:name w:val="Intense Emphasis"/>
    <w:basedOn w:val="a0"/>
    <w:uiPriority w:val="21"/>
    <w:qFormat/>
    <w:rsid w:val="00DA2048"/>
    <w:rPr>
      <w:i/>
      <w:iCs/>
      <w:color w:val="0F4761" w:themeColor="accent1" w:themeShade="BF"/>
    </w:rPr>
  </w:style>
  <w:style w:type="paragraph" w:styleId="22">
    <w:name w:val="Intense Quote"/>
    <w:basedOn w:val="a"/>
    <w:next w:val="a"/>
    <w:link w:val="23"/>
    <w:uiPriority w:val="30"/>
    <w:qFormat/>
    <w:rsid w:val="00DA2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A2048"/>
    <w:rPr>
      <w:i/>
      <w:iCs/>
      <w:color w:val="0F4761" w:themeColor="accent1" w:themeShade="BF"/>
    </w:rPr>
  </w:style>
  <w:style w:type="character" w:styleId="24">
    <w:name w:val="Intense Reference"/>
    <w:basedOn w:val="a0"/>
    <w:uiPriority w:val="32"/>
    <w:qFormat/>
    <w:rsid w:val="00DA20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1000</Words>
  <Characters>5702</Characters>
  <Application>Microsoft Office Word</Application>
  <DocSecurity>0</DocSecurity>
  <Lines>47</Lines>
  <Paragraphs>13</Paragraphs>
  <ScaleCrop>false</ScaleCrop>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原田　亜紀子</dc:creator>
  <cp:keywords/>
  <dc:description/>
  <cp:lastModifiedBy>原田　亜紀子</cp:lastModifiedBy>
  <cp:revision>1</cp:revision>
  <dcterms:created xsi:type="dcterms:W3CDTF">2026-08-12T08:09:00Z</dcterms:created>
  <dcterms:modified xsi:type="dcterms:W3CDTF">2026-08-12T08:10:00Z</dcterms:modified>
</cp:coreProperties>
</file>