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Стабилизация Корневой метки Талиса</w:t>
      </w:r>
    </w:p>
    <w:p>
      <w:r>
        <w:t>Персональный алхимический проект • Памятка игроку • версия 0.2</w:t>
      </w:r>
    </w:p>
    <w:p>
      <w:r>
        <w:t>Цель проекта — стабилизировать уже существующую Корневую метку, направить её на драконий шаблон Талиса и сделать проявившееся ледяное дыхание управляемым. Здесь указаны необходимые материалы, порядок работы, расходы, проверки и результат.</w:t>
      </w:r>
    </w:p>
    <w:p>
      <w:pPr>
        <w:pStyle w:val="Heading1"/>
      </w:pPr>
      <w:r>
        <w:t>Исходное состояние</w:t>
      </w:r>
    </w:p>
    <w:p>
      <w:r>
        <w:t>Талис съел сырую болотную серебрянку и часть живой Серебряной корневой матрицы. Корень встроился в его организм и оставил нестабильную метку, реагирующую на первый магический импульс после продолжительного отдыха. Незрелое ледяное дыхание уже проявлялось. Текущее Мастерство алхимика — 1.</w:t>
      </w:r>
    </w:p>
    <w:p>
      <w:pPr>
        <w:pStyle w:val="Heading1"/>
      </w:pPr>
      <w:r>
        <w:t>Принцип работы</w:t>
      </w:r>
    </w:p>
    <w:p>
      <w:r>
        <w:t>Корневая матрица распознаёт биологическую и магическую структуру крови, но не намерения носителя. Сначала нужно научить её различать шаблоны, затем закрепить драконий приоритет и интегрировать подготовленный состав в организм.</w:t>
      </w:r>
    </w:p>
    <w:p>
      <w:r>
        <w:t>Серебрянка — катализатор I порядка: ускоряет перестройку, но не выбирает её направление. На первом этапе она не применяется. Серебряная чешуя Аэлитриакса служит драконьим камертоном: не расходуется и не растворяется.</w:t>
      </w:r>
    </w:p>
    <w:p>
      <w:r>
        <w:t>Подготовленный запас матрицы ограничен тремя рабочими порциями для трёх этапов. Он не является бесконечным источником реагента.</w:t>
      </w:r>
    </w:p>
    <w:p>
      <w:pPr>
        <w:pStyle w:val="Heading1"/>
      </w:pPr>
      <w:r>
        <w:t>Этапы и стоимость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4032"/>
        <w:gridCol w:w="936"/>
        <w:gridCol w:w="792"/>
        <w:gridCol w:w="1656"/>
      </w:tblGrid>
      <w:tr>
        <w:trPr>
          <w:tblHeader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1"/>
          </w:tcPr>
          <w:p>
            <w:pPr>
              <w:spacing w:after="40" w:before="40"/>
            </w:pPr>
            <w:r>
              <w:rPr>
                <w:b/>
                <w:sz w:val="19"/>
              </w:rPr>
              <w:t>Этап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1"/>
          </w:tcPr>
          <w:p>
            <w:pPr>
              <w:spacing w:after="40" w:before="40"/>
            </w:pPr>
            <w:r>
              <w:rPr>
                <w:b/>
                <w:sz w:val="19"/>
              </w:rPr>
              <w:t>Цель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1"/>
          </w:tcPr>
          <w:p>
            <w:pPr>
              <w:spacing w:after="40" w:before="40"/>
            </w:pPr>
            <w:r>
              <w:rPr>
                <w:b/>
                <w:sz w:val="19"/>
              </w:rPr>
              <w:t>Объём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1"/>
          </w:tcPr>
          <w:p>
            <w:pPr>
              <w:spacing w:after="40" w:before="40"/>
            </w:pPr>
            <w:r>
              <w:rPr>
                <w:b/>
                <w:sz w:val="19"/>
              </w:rPr>
              <w:t>СЛ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1"/>
          </w:tcPr>
          <w:p>
            <w:pPr>
              <w:spacing w:after="40" w:before="40"/>
            </w:pPr>
            <w:r>
              <w:rPr>
                <w:b/>
                <w:sz w:val="19"/>
              </w:rPr>
              <w:t>Базовая стоимость</w:t>
            </w:r>
          </w:p>
        </w:tc>
      </w:tr>
      <w:tr>
        <w:trPr/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I. Калибровка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Научить матрицу различать два сильных шаблона в крови Талиса.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60 зм</w:t>
            </w:r>
          </w:p>
        </w:tc>
      </w:tr>
      <w:tr>
        <w:trPr/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II. Драконья настройка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Закрепить драконий шаблон через холод, кровь и чешую Аэлитриакса.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45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100 зм</w:t>
            </w:r>
          </w:p>
        </w:tc>
      </w:tr>
      <w:tr>
        <w:trPr/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III. Интеграция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Создать персональный состав и научить тело Талиса жить со стабилизированной матрицей.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60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140 зм</w:t>
            </w:r>
          </w:p>
        </w:tc>
      </w:tr>
    </w:tbl>
    <w:p/>
    <w:p>
      <w:r>
        <w:t>Базовая стоимость — 300 зм. Уникальная матрица, подготовка протокола, лаборатория и чешуя в эту сумму не включены. Собственные подходящие реагенты уменьшают денежную трату. Неудачные подходы могут увеличить расходы до 350–450 зм.</w:t>
      </w:r>
    </w:p>
    <w:p>
      <w:r>
        <w:br w:type="page"/>
      </w:r>
    </w:p>
    <w:p>
      <w:pPr>
        <w:pStyle w:val="Heading1"/>
      </w:pPr>
      <w:r>
        <w:t>Рабочий подход и проверка</w:t>
      </w:r>
    </w:p>
    <w:p>
      <w:r>
        <w:t>Каждый подход занимает 2 часа. Проверка: d20 + модификатор Интеллекта + владение инструментами алхимика + бонус Мастерства алхимика + бонус лаборатории + ситуативные модификаторы.</w:t>
      </w:r>
    </w:p>
    <w:p>
      <w:r>
        <w:t>Полная лаборатория даёт +3 от оборудования. Стандартный штраф за работу выше текущего Мастерства алхимика не применяется: проект выполняется по подготовленному протоколу; сложность уже отражена в СЛ этапов.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rPr>
          <w:tblHeader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1"/>
          </w:tcPr>
          <w:p>
            <w:pPr>
              <w:spacing w:after="40" w:before="40"/>
            </w:pPr>
            <w:r>
              <w:rPr>
                <w:b/>
                <w:sz w:val="19"/>
              </w:rPr>
              <w:t>Результат</w:t>
            </w:r>
          </w:p>
        </w:tc>
        <w:tc>
          <w:tcPr>
            <w:tcW w:type="dxa" w:w="79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1"/>
          </w:tcPr>
          <w:p>
            <w:pPr>
              <w:spacing w:after="40" w:before="40"/>
            </w:pPr>
            <w:r>
              <w:rPr>
                <w:b/>
                <w:sz w:val="19"/>
              </w:rPr>
              <w:t>Эффект</w:t>
            </w:r>
          </w:p>
        </w:tc>
      </w:tr>
      <w:tr>
        <w:trPr/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Успех</w:t>
            </w:r>
          </w:p>
        </w:tc>
        <w:tc>
          <w:tcPr>
            <w:tcW w:type="dxa" w:w="79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Добавить итог проверки к прогрессу этапа.</w:t>
            </w:r>
          </w:p>
        </w:tc>
      </w:tr>
      <w:tr>
        <w:trPr/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Успех на 5+</w:t>
            </w:r>
          </w:p>
        </w:tc>
        <w:tc>
          <w:tcPr>
            <w:tcW w:type="dxa" w:w="79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Добавить итог проверки +5 к прогрессу этапа.</w:t>
            </w:r>
          </w:p>
        </w:tc>
      </w:tr>
      <w:tr>
        <w:trPr/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Провал на 1–4</w:t>
            </w:r>
          </w:p>
        </w:tc>
        <w:tc>
          <w:tcPr>
            <w:tcW w:type="dxa" w:w="79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Добавить половину итога проверки; потратить дополнительные реагенты этапа.</w:t>
            </w:r>
          </w:p>
        </w:tc>
      </w:tr>
      <w:tr>
        <w:trPr/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Провал на 5+</w:t>
            </w:r>
          </w:p>
        </w:tc>
        <w:tc>
          <w:tcPr>
            <w:tcW w:type="dxa" w:w="79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Прогресс не добавляется; потеря дополнительных реагентов и осложнение.</w:t>
            </w:r>
          </w:p>
        </w:tc>
      </w:tr>
      <w:tr>
        <w:trPr/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Натуральная 20</w:t>
            </w:r>
          </w:p>
        </w:tc>
        <w:tc>
          <w:tcPr>
            <w:tcW w:type="dxa" w:w="79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Добавить удвоенный итог проверки.</w:t>
            </w:r>
          </w:p>
        </w:tc>
      </w:tr>
      <w:tr>
        <w:trPr/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Натуральная 1</w:t>
            </w:r>
          </w:p>
        </w:tc>
        <w:tc>
          <w:tcPr>
            <w:tcW w:type="dxa" w:w="79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Прогресс не добавляется; максимальная потеря расходников и сильное осложнение.</w:t>
            </w:r>
          </w:p>
        </w:tc>
      </w:tr>
    </w:tbl>
    <w:p/>
    <w:p>
      <w:r>
        <w:t>Прогресс этапа никогда не откатывается. Ошибки увеличивают затраты времени и реагентов или вызывают осложнения. Пороги и дополнительные расходы приведены для каждого этапа ниже.</w:t>
      </w:r>
    </w:p>
    <w:p>
      <w:pPr>
        <w:pStyle w:val="Heading1"/>
      </w:pPr>
      <w:r>
        <w:t>Условия проведения</w:t>
      </w:r>
    </w:p>
    <w:p>
      <w:r>
        <w:t>Талис выполняет активную стабилизацию сам. Анариэль предоставляет протокол и лабораторию, готовит матрицу и проверяет установку до начала реакции. Эта подготовка не даёт дополнительного бонуса к броску.</w:t>
      </w:r>
    </w:p>
    <w:p>
      <w:r>
        <w:t>Во время активной реакции Анариэль находится вне лабораторной комнаты, не касается оборудования и Талиса и не оказывает активную или магическую помощь. Если она находится ближе примерно 30 футов от активной матрицы или магически воздействует на Талиса, проверка Алхимии совершается с помехой. При таком провале на 5 и более перед продолжением нужны 2 часа очистки оборудования и 25 зм дополнительных реагентов.</w:t>
      </w:r>
    </w:p>
    <w:p>
      <w:r>
        <w:t>После натуральной 1 матрице требуется 1 день восстановления у Анариэль; после этого проект можно продолжать. Уже накопленный прогресс сохраняется.</w:t>
      </w:r>
    </w:p>
    <w:p>
      <w:r>
        <w:br w:type="page"/>
      </w:r>
    </w:p>
    <w:p>
      <w:pPr>
        <w:pStyle w:val="Heading1"/>
      </w:pPr>
      <w:r>
        <w:t>Этап I Калибровка матрицы</w:t>
      </w:r>
    </w:p>
    <w:p>
      <w:r>
        <w:t>Цель — научить матрицу различать магические шаблоны крови Талиса, пока не усиливая ни один из них.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1"/>
          </w:tcPr>
          <w:p>
            <w:pPr>
              <w:spacing w:after="40" w:before="40"/>
            </w:pPr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1"/>
          </w:tcPr>
          <w:p>
            <w:pPr>
              <w:spacing w:after="40" w:before="40"/>
            </w:pPr>
            <w:r>
              <w:rPr>
                <w:b/>
                <w:sz w:val="19"/>
              </w:rPr>
              <w:t>Значение</w:t>
            </w:r>
          </w:p>
        </w:tc>
      </w:tr>
      <w:tr>
        <w:trPr/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Объём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30</w:t>
            </w:r>
          </w:p>
        </w:tc>
      </w:tr>
      <w:tr>
        <w:trPr/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СЛ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14</w:t>
            </w:r>
          </w:p>
        </w:tc>
      </w:tr>
      <w:tr>
        <w:trPr/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Рабочий подход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2 часа</w:t>
            </w:r>
          </w:p>
        </w:tc>
      </w:tr>
      <w:tr>
        <w:trPr/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Ожидаемое время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примерно 4–6 часов</w:t>
            </w:r>
          </w:p>
        </w:tc>
      </w:tr>
      <w:tr>
        <w:trPr/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Серебрянка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не используется</w:t>
            </w:r>
          </w:p>
        </w:tc>
      </w:tr>
    </w:tbl>
    <w:p/>
    <w:p>
      <w:pPr>
        <w:pStyle w:val="Heading1"/>
      </w:pPr>
      <w:r>
        <w:t>Материалы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2304"/>
        <w:gridCol w:w="2592"/>
      </w:tblGrid>
      <w:tr>
        <w:trPr>
          <w:tblHeader/>
        </w:trPr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1"/>
          </w:tcPr>
          <w:p>
            <w:pPr>
              <w:spacing w:after="40" w:before="40"/>
            </w:pPr>
            <w:r>
              <w:rPr>
                <w:b/>
                <w:sz w:val="19"/>
              </w:rPr>
              <w:t>Компонент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1"/>
          </w:tcPr>
          <w:p>
            <w:pPr>
              <w:spacing w:after="40" w:before="40"/>
            </w:pPr>
            <w:r>
              <w:rPr>
                <w:b/>
                <w:sz w:val="19"/>
              </w:rPr>
              <w:t>Количество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1"/>
          </w:tcPr>
          <w:p>
            <w:pPr>
              <w:spacing w:after="40" w:before="40"/>
            </w:pPr>
            <w:r>
              <w:rPr>
                <w:b/>
                <w:sz w:val="19"/>
              </w:rPr>
              <w:t>Цена</w:t>
            </w:r>
          </w:p>
        </w:tc>
      </w:tr>
      <w:tr>
        <w:trPr/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Лечебные реагенты III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2 ед.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50 зм</w:t>
            </w:r>
          </w:p>
        </w:tc>
      </w:tr>
      <w:tr>
        <w:trPr/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Соли стабилизации, антикоагулянты, растворители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комплект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10 зм</w:t>
            </w:r>
          </w:p>
        </w:tc>
      </w:tr>
      <w:tr>
        <w:trPr/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Свежая кровь Талиса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малая проба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—</w:t>
            </w:r>
          </w:p>
        </w:tc>
      </w:tr>
      <w:tr>
        <w:trPr/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Стабилизированная Корневая матрица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 рабочая порция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подготовлена заранее</w:t>
            </w:r>
          </w:p>
        </w:tc>
      </w:tr>
      <w:tr>
        <w:trPr/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Серебряная чешуя Аэлитриакса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эталон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не расходуется</w:t>
            </w:r>
          </w:p>
        </w:tc>
      </w:tr>
      <w:tr>
        <w:trPr/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Итого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60 зм</w:t>
            </w:r>
          </w:p>
        </w:tc>
      </w:tr>
    </w:tbl>
    <w:p/>
    <w:p>
      <w:r>
        <w:t>Цена одного лечебного реагента III для проекта — 25 зм.</w:t>
      </w:r>
    </w:p>
    <w:p>
      <w:pPr>
        <w:pStyle w:val="Heading1"/>
      </w:pPr>
      <w:r>
        <w:t>Осложнения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rPr>
          <w:tblHeader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1"/>
          </w:tcPr>
          <w:p>
            <w:pPr>
              <w:spacing w:after="40" w:before="40"/>
            </w:pPr>
            <w:r>
              <w:rPr>
                <w:b/>
                <w:sz w:val="19"/>
              </w:rPr>
              <w:t>Результат</w:t>
            </w:r>
          </w:p>
        </w:tc>
        <w:tc>
          <w:tcPr>
            <w:tcW w:type="dxa" w:w="79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1"/>
          </w:tcPr>
          <w:p>
            <w:pPr>
              <w:spacing w:after="40" w:before="40"/>
            </w:pPr>
            <w:r>
              <w:rPr>
                <w:b/>
                <w:sz w:val="19"/>
              </w:rPr>
              <w:t>Последствие</w:t>
            </w:r>
          </w:p>
        </w:tc>
      </w:tr>
      <w:tr>
        <w:trPr/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Провал на 1–4</w:t>
            </w:r>
          </w:p>
        </w:tc>
        <w:tc>
          <w:tcPr>
            <w:tcW w:type="dxa" w:w="79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Дополнительно теряется 10 зм реактивов.</w:t>
            </w:r>
          </w:p>
        </w:tc>
      </w:tr>
      <w:tr>
        <w:trPr/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Провал на 5+</w:t>
            </w:r>
          </w:p>
        </w:tc>
        <w:tc>
          <w:tcPr>
            <w:tcW w:type="dxa" w:w="79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Теряется 20 зм; матрица цепляется за посторонний магический след; Талис получает 1к4 некротического урона; перед новой попыткой 30 минут очистки.</w:t>
            </w:r>
          </w:p>
        </w:tc>
      </w:tr>
      <w:tr>
        <w:trPr/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Натуральная 1</w:t>
            </w:r>
          </w:p>
        </w:tc>
        <w:tc>
          <w:tcPr>
            <w:tcW w:type="dxa" w:w="79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Теряется 30 зм; Талис получает 1к6 некротического урона; матрица нестабильна; Анариэль требуется 1 день на восстановление.</w:t>
            </w:r>
          </w:p>
        </w:tc>
      </w:tr>
    </w:tbl>
    <w:p/>
    <w:p>
      <w:r>
        <w:t>После завершения серебряно-чёрная линия метки перестаёт хаотично ветвиться при лёгком магическом воздействии. Матрица различает сигналы, но ещё не закрепила приоритет.</w:t>
      </w:r>
    </w:p>
    <w:p>
      <w:r>
        <w:br w:type="page"/>
      </w:r>
    </w:p>
    <w:p>
      <w:pPr>
        <w:pStyle w:val="Heading1"/>
      </w:pPr>
      <w:r>
        <w:t>Этап II Драконья настройка</w:t>
      </w:r>
    </w:p>
    <w:p>
      <w:r>
        <w:t>Цель — закрепить драконий шаблон Талиса и связать его с холодом серебряной драконьей природы.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1"/>
          </w:tcPr>
          <w:p>
            <w:pPr>
              <w:spacing w:after="40" w:before="40"/>
            </w:pPr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1"/>
          </w:tcPr>
          <w:p>
            <w:pPr>
              <w:spacing w:after="40" w:before="40"/>
            </w:pPr>
            <w:r>
              <w:rPr>
                <w:b/>
                <w:sz w:val="19"/>
              </w:rPr>
              <w:t>Значение</w:t>
            </w:r>
          </w:p>
        </w:tc>
      </w:tr>
      <w:tr>
        <w:trPr/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Объём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45</w:t>
            </w:r>
          </w:p>
        </w:tc>
      </w:tr>
      <w:tr>
        <w:trPr/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СЛ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16</w:t>
            </w:r>
          </w:p>
        </w:tc>
      </w:tr>
      <w:tr>
        <w:trPr/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Рабочий подход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2 часа</w:t>
            </w:r>
          </w:p>
        </w:tc>
      </w:tr>
      <w:tr>
        <w:trPr/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Ожидаемое время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примерно 6–8 часов</w:t>
            </w:r>
          </w:p>
        </w:tc>
      </w:tr>
      <w:tr>
        <w:trPr/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Особое условие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хотя бы в одном успешном подходе Талис сам вызывает холодную магию</w:t>
            </w:r>
          </w:p>
        </w:tc>
      </w:tr>
    </w:tbl>
    <w:p/>
    <w:p>
      <w:pPr>
        <w:pStyle w:val="Heading1"/>
      </w:pPr>
      <w:r>
        <w:t>Материалы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2304"/>
        <w:gridCol w:w="2592"/>
      </w:tblGrid>
      <w:tr>
        <w:trPr>
          <w:tblHeader/>
        </w:trPr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1"/>
          </w:tcPr>
          <w:p>
            <w:pPr>
              <w:spacing w:after="40" w:before="40"/>
            </w:pPr>
            <w:r>
              <w:rPr>
                <w:b/>
                <w:sz w:val="19"/>
              </w:rPr>
              <w:t>Компонент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1"/>
          </w:tcPr>
          <w:p>
            <w:pPr>
              <w:spacing w:after="40" w:before="40"/>
            </w:pPr>
            <w:r>
              <w:rPr>
                <w:b/>
                <w:sz w:val="19"/>
              </w:rPr>
              <w:t>Количество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1"/>
          </w:tcPr>
          <w:p>
            <w:pPr>
              <w:spacing w:after="40" w:before="40"/>
            </w:pPr>
            <w:r>
              <w:rPr>
                <w:b/>
                <w:sz w:val="19"/>
              </w:rPr>
              <w:t>Цена</w:t>
            </w:r>
          </w:p>
        </w:tc>
      </w:tr>
      <w:tr>
        <w:trPr/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Лечебные реагенты III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2 ед.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50 зм</w:t>
            </w:r>
          </w:p>
        </w:tc>
      </w:tr>
      <w:tr>
        <w:trPr/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Эссенция Стихии: холод III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25 зм</w:t>
            </w:r>
          </w:p>
        </w:tc>
      </w:tr>
      <w:tr>
        <w:trPr/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Обработанная серебрянка, катализатор I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 применение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25 зм</w:t>
            </w:r>
          </w:p>
        </w:tc>
      </w:tr>
      <w:tr>
        <w:trPr/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Стабилизированная Корневая матрица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 порция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подготовлена заранее</w:t>
            </w:r>
          </w:p>
        </w:tc>
      </w:tr>
      <w:tr>
        <w:trPr/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Свежая кровь Талиса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малая проба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—</w:t>
            </w:r>
          </w:p>
        </w:tc>
      </w:tr>
      <w:tr>
        <w:trPr/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Серебряная чешуя Аэлитриакса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камертон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не расходуется</w:t>
            </w:r>
          </w:p>
        </w:tc>
      </w:tr>
      <w:tr>
        <w:trPr/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Итого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100 зм</w:t>
            </w:r>
          </w:p>
        </w:tc>
      </w:tr>
    </w:tbl>
    <w:p/>
    <w:p>
      <w:r>
        <w:t>Хотя бы в одном успешном подходе Талис должен сам вызвать холодную магию: например, Луч холода, Цветной шар с холодом, Незрелое ледяное дыхание или другой подходящий собственный эффект.</w:t>
      </w:r>
    </w:p>
    <w:p>
      <w:pPr>
        <w:pStyle w:val="Heading1"/>
      </w:pPr>
      <w:r>
        <w:t>Осложнения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rPr>
          <w:tblHeader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1"/>
          </w:tcPr>
          <w:p>
            <w:pPr>
              <w:spacing w:after="40" w:before="40"/>
            </w:pPr>
            <w:r>
              <w:rPr>
                <w:b/>
                <w:sz w:val="19"/>
              </w:rPr>
              <w:t>Результат</w:t>
            </w:r>
          </w:p>
        </w:tc>
        <w:tc>
          <w:tcPr>
            <w:tcW w:type="dxa" w:w="79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1"/>
          </w:tcPr>
          <w:p>
            <w:pPr>
              <w:spacing w:after="40" w:before="40"/>
            </w:pPr>
            <w:r>
              <w:rPr>
                <w:b/>
                <w:sz w:val="19"/>
              </w:rPr>
              <w:t>Последствие</w:t>
            </w:r>
          </w:p>
        </w:tc>
      </w:tr>
      <w:tr>
        <w:trPr/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Провал на 1–4</w:t>
            </w:r>
          </w:p>
        </w:tc>
        <w:tc>
          <w:tcPr>
            <w:tcW w:type="dxa" w:w="79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Дополнительно расходуется 15 зм реагентов.</w:t>
            </w:r>
          </w:p>
        </w:tc>
      </w:tr>
      <w:tr>
        <w:trPr/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Провал на 5+</w:t>
            </w:r>
          </w:p>
        </w:tc>
        <w:tc>
          <w:tcPr>
            <w:tcW w:type="dxa" w:w="79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Теряется 30 зм; холодный выброс; Талис получает 1к6 холодом + 1к4 некротического урона; метка особенно заметна до следующего продолжительного отдыха.</w:t>
            </w:r>
          </w:p>
        </w:tc>
      </w:tr>
      <w:tr>
        <w:trPr/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Натуральная 1</w:t>
            </w:r>
          </w:p>
        </w:tc>
        <w:tc>
          <w:tcPr>
            <w:tcW w:type="dxa" w:w="79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Потеря 45 зм; Талис получает 2к6 урона холодом; максимум очков чародейства уменьшается на 1 до следующего продолжительного отдыха; Анариэль требуется 1 день на восстановление матрицы.</w:t>
            </w:r>
          </w:p>
        </w:tc>
      </w:tr>
    </w:tbl>
    <w:p/>
    <w:p>
      <w:r>
        <w:t>Чистый резонанс. Если второй этап завершён хотя бы одним успехом на 5+, Талис получает 1 метку Чистого резонанса. Её можно один раз потратить на III этапе, чтобы получить +2 к одной проверке Алхимии.</w:t>
      </w:r>
    </w:p>
    <w:p>
      <w:r>
        <w:t>Завершённый этап позволяет матрице самостоятельно воспроизводить выбранный драконий рисунок в лабораторной среде.</w:t>
      </w:r>
    </w:p>
    <w:p>
      <w:r>
        <w:br w:type="page"/>
      </w:r>
    </w:p>
    <w:p>
      <w:pPr>
        <w:pStyle w:val="Heading1"/>
      </w:pPr>
      <w:r>
        <w:t>Этап III Интеграция</w:t>
      </w:r>
    </w:p>
    <w:p>
      <w:r>
        <w:t>Цель — приготовить состав, настроенный на кровь Талиса, и встроить стабилизированный драконий приоритет в Корневую метку.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1"/>
          </w:tcPr>
          <w:p>
            <w:pPr>
              <w:spacing w:after="40" w:before="40"/>
            </w:pPr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1"/>
          </w:tcPr>
          <w:p>
            <w:pPr>
              <w:spacing w:after="40" w:before="40"/>
            </w:pPr>
            <w:r>
              <w:rPr>
                <w:b/>
                <w:sz w:val="19"/>
              </w:rPr>
              <w:t>Значение</w:t>
            </w:r>
          </w:p>
        </w:tc>
      </w:tr>
      <w:tr>
        <w:trPr/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Объём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60</w:t>
            </w:r>
          </w:p>
        </w:tc>
      </w:tr>
      <w:tr>
        <w:trPr/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СЛ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17</w:t>
            </w:r>
          </w:p>
        </w:tc>
      </w:tr>
      <w:tr>
        <w:trPr/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Рабочий подход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2 часа</w:t>
            </w:r>
          </w:p>
        </w:tc>
      </w:tr>
      <w:tr>
        <w:trPr/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Ожидаемое время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примерно 8–10 часов</w:t>
            </w:r>
          </w:p>
        </w:tc>
      </w:tr>
      <w:tr>
        <w:trPr/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Природа состава</w:t>
            </w:r>
          </w:p>
        </w:tc>
        <w:tc>
          <w:tcPr>
            <w:tcW w:type="dxa" w:w="72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персональный; для другого существа практически бесполезен</w:t>
            </w:r>
          </w:p>
        </w:tc>
      </w:tr>
    </w:tbl>
    <w:p/>
    <w:p>
      <w:pPr>
        <w:pStyle w:val="Heading1"/>
      </w:pPr>
      <w:r>
        <w:t>Материалы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2304"/>
        <w:gridCol w:w="2592"/>
      </w:tblGrid>
      <w:tr>
        <w:trPr>
          <w:tblHeader/>
        </w:trPr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1"/>
          </w:tcPr>
          <w:p>
            <w:pPr>
              <w:spacing w:after="40" w:before="40"/>
            </w:pPr>
            <w:r>
              <w:rPr>
                <w:b/>
                <w:sz w:val="19"/>
              </w:rPr>
              <w:t>Компонент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1"/>
          </w:tcPr>
          <w:p>
            <w:pPr>
              <w:spacing w:after="40" w:before="40"/>
            </w:pPr>
            <w:r>
              <w:rPr>
                <w:b/>
                <w:sz w:val="19"/>
              </w:rPr>
              <w:t>Количество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1"/>
          </w:tcPr>
          <w:p>
            <w:pPr>
              <w:spacing w:after="40" w:before="40"/>
            </w:pPr>
            <w:r>
              <w:rPr>
                <w:b/>
                <w:sz w:val="19"/>
              </w:rPr>
              <w:t>Цена</w:t>
            </w:r>
          </w:p>
        </w:tc>
      </w:tr>
      <w:tr>
        <w:trPr/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Лечебные реагенты III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3 ед.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75 зм</w:t>
            </w:r>
          </w:p>
        </w:tc>
      </w:tr>
      <w:tr>
        <w:trPr/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Эссенция Стихии: холод III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25 зм</w:t>
            </w:r>
          </w:p>
        </w:tc>
      </w:tr>
      <w:tr>
        <w:trPr/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Обработанная серебрянка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 применение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25 зм</w:t>
            </w:r>
          </w:p>
        </w:tc>
      </w:tr>
      <w:tr>
        <w:trPr/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Редкие физиологические стабилизаторы и связующие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комплект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15 зм</w:t>
            </w:r>
          </w:p>
        </w:tc>
      </w:tr>
      <w:tr>
        <w:trPr/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Финальная порция Корневой матрицы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подготовлена заранее</w:t>
            </w:r>
          </w:p>
        </w:tc>
      </w:tr>
      <w:tr>
        <w:trPr/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Кровь Талиса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несколько малых проб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—</w:t>
            </w:r>
          </w:p>
        </w:tc>
      </w:tr>
      <w:tr>
        <w:trPr/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Серебряная чешуя Аэлитриакса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эталон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не расходуется</w:t>
            </w:r>
          </w:p>
        </w:tc>
      </w:tr>
      <w:tr>
        <w:trPr/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Итого</w:t>
            </w:r>
          </w:p>
        </w:tc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140 зм</w:t>
            </w:r>
          </w:p>
        </w:tc>
      </w:tr>
    </w:tbl>
    <w:p/>
    <w:p>
      <w:pPr>
        <w:pStyle w:val="Heading1"/>
      </w:pPr>
      <w:r>
        <w:t>Осложнения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rPr>
          <w:tblHeader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1"/>
          </w:tcPr>
          <w:p>
            <w:pPr>
              <w:spacing w:after="40" w:before="40"/>
            </w:pPr>
            <w:r>
              <w:rPr>
                <w:b/>
                <w:sz w:val="19"/>
              </w:rPr>
              <w:t>Результат</w:t>
            </w:r>
          </w:p>
        </w:tc>
        <w:tc>
          <w:tcPr>
            <w:tcW w:type="dxa" w:w="79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CF1"/>
          </w:tcPr>
          <w:p>
            <w:pPr>
              <w:spacing w:after="40" w:before="40"/>
            </w:pPr>
            <w:r>
              <w:rPr>
                <w:b/>
                <w:sz w:val="19"/>
              </w:rPr>
              <w:t>Последствие</w:t>
            </w:r>
          </w:p>
        </w:tc>
      </w:tr>
      <w:tr>
        <w:trPr/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Провал на 1–4</w:t>
            </w:r>
          </w:p>
        </w:tc>
        <w:tc>
          <w:tcPr>
            <w:tcW w:type="dxa" w:w="79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Дополнительно теряется 20 зм реагентов.</w:t>
            </w:r>
          </w:p>
        </w:tc>
      </w:tr>
      <w:tr>
        <w:trPr/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Провал на 5+</w:t>
            </w:r>
          </w:p>
        </w:tc>
        <w:tc>
          <w:tcPr>
            <w:tcW w:type="dxa" w:w="79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Дополнительно теряется 40 зм; Талис получает 1к6 некротического урона; теряет 1 очко чародейства до следующего продолжительного отдыха; прогресса нет.</w:t>
            </w:r>
          </w:p>
        </w:tc>
      </w:tr>
      <w:tr>
        <w:trPr/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Натуральная 1</w:t>
            </w:r>
          </w:p>
        </w:tc>
        <w:tc>
          <w:tcPr>
            <w:tcW w:type="dxa" w:w="79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Дополнительный расход 60 зм; Талис получает 2к6 некротического урона; текущая доза уничтожена; Анариэль нужен 1 день для повторной стабилизации рабочей матрицы.</w:t>
            </w:r>
          </w:p>
        </w:tc>
      </w:tr>
    </w:tbl>
    <w:p/>
    <w:p>
      <w:pPr>
        <w:pStyle w:val="Heading1"/>
      </w:pPr>
      <w:r>
        <w:t>Приём готового состава</w:t>
      </w:r>
    </w:p>
    <w:p>
      <w:r>
        <w:t>Когда Объём III этапа достигнут, Талис выпивает персональный состав. Дополнительная проверка Алхимии не требуется.</w:t>
      </w:r>
    </w:p>
    <w:p>
      <w:r>
        <w:t>Спасбросок Телосложения СЛ 14. Успех: перестройка проходит чисто. Провал: Талис получает 2к6 некротического урона, который нельзя уменьшить сопротивлением, и 1 уровень истощения до следующего продолжительного отдыха. В обоих случаях интеграция завершается успешно.</w:t>
      </w:r>
    </w:p>
    <w:p>
      <w:r>
        <w:br w:type="page"/>
      </w:r>
    </w:p>
    <w:p>
      <w:pPr>
        <w:pStyle w:val="Heading1"/>
      </w:pPr>
      <w:r>
        <w:t>Результат проекта</w:t>
      </w:r>
    </w:p>
    <w:p>
      <w:r>
        <w:t>Стабилизированная Корневая метка. Прежняя случайная реакция после продолжительного отдыха прекращается. Матрица устойчиво ориентируется на выбранный драконий шаблон.</w:t>
      </w:r>
    </w:p>
    <w:p>
      <w:pPr>
        <w:pStyle w:val="Heading1"/>
      </w:pPr>
      <w:r>
        <w:t>Незрелое ледяное дыхание</w:t>
      </w:r>
    </w:p>
    <w:p>
      <w:r>
        <w:t>Один раз за продолжительный отдых. Действие. 15-футовый конус. Все существа в области совершают спасбросок Ловкости. СЛ = 8 + бонус мастерства + модификатор Харизмы Талиса. Провал: 2к6 урона холодом. Успех: половина урона.</w:t>
      </w:r>
    </w:p>
    <w:p>
      <w:r>
        <w:t>Проект переводит уже проявившееся дыхание в контролируемую способность.</w:t>
      </w:r>
    </w:p>
    <w:p>
      <w:pPr>
        <w:pStyle w:val="Heading1"/>
      </w:pPr>
      <w:r>
        <w:t>Развитие алхимии</w:t>
      </w:r>
    </w:p>
    <w:p>
      <w:r>
        <w:t>Каждый полностью завершённый этап считается одной успешной алхимической практикой текущего уровня. Полный проект даёт +3 успешные практики к развитию Мастерства алхимика в сторону уровня 2. Мастерство не повышается автоматически.</w:t>
      </w:r>
    </w:p>
    <w:p>
      <w:r>
        <w:t>Проект не даёт постоянного +1 к Харизме, СЛ заклинаний или атакам и не заменяет классовую прогрессию.</w:t>
      </w:r>
    </w:p>
    <w:p>
      <w:pPr>
        <w:pStyle w:val="Heading1"/>
      </w:pPr>
      <w:r>
        <w:t>Учёт работы</w:t>
      </w:r>
    </w:p>
    <w:p>
      <w:r>
        <w:t>I  Калибровка — цель 30</w:t>
        <w:br/>
        <w:t>Текущий прогресс __________   Потрачено часов __________</w:t>
        <w:br/>
        <w:t>Дополнительные расходы __________</w:t>
      </w:r>
    </w:p>
    <w:p>
      <w:r>
        <w:t>II  Драконья настройка — цель 45</w:t>
        <w:br/>
        <w:t>Текущий прогресс __________   Потрачено часов __________</w:t>
        <w:br/>
        <w:t>Дополнительные расходы __________</w:t>
      </w:r>
    </w:p>
    <w:p>
      <w:r>
        <w:t>III  Интеграция — цель 60</w:t>
        <w:br/>
        <w:t>Текущий прогресс __________   Потрачено часов __________</w:t>
        <w:br/>
        <w:t>Дополнительные расходы __________</w:t>
      </w:r>
    </w:p>
    <w:p>
      <w:r>
        <w:t>Чистый резонанс получен __________   Потрачен __________</w:t>
        <w:br/>
        <w:t>Собственный холодный эффект на II этапе __________</w:t>
        <w:br/>
        <w:t>Финальная интеграция __________   Общие расходы __________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Телессия • Проект Талиса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Стабилизация Корневой метки Талиса</dc:title>
  <dc:subject>Памятка игроку</dc:subject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