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gdw8t78dt3h" w:id="0"/>
      <w:bookmarkEnd w:id="0"/>
      <w:r w:rsidDel="00000000" w:rsidR="00000000" w:rsidRPr="00000000">
        <w:rPr>
          <w:rtl w:val="0"/>
        </w:rPr>
        <w:t xml:space="preserve">Sistema Web para o Controle do Quadro de Horário Acadêmico do curso Engenharia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por: Vitor Gabriel e Henrique Araujo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Requisitos: Spring Boot com Spring Web, Spring Boot DevTools, Thymeleaf e HSQLDB (Suporte não é garantido para outras alternativas)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Primeiramente, o banco de dados (HSQLDB) deve ser iniciado com as seguintes configurações: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9241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Depois, basta importar o projeto Maven no Spring Tool Suite e iniciá-lo:</w:t>
      </w:r>
      <w:r w:rsidDel="00000000" w:rsidR="00000000" w:rsidRPr="00000000">
        <w:rPr/>
        <w:drawing>
          <wp:inline distB="114300" distT="114300" distL="114300" distR="114300">
            <wp:extent cx="4600575" cy="2628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estiver tudo correto, ao solicitar a atualização do HSQLDB, ele retornará os seguintes dados: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62960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 o console do Spring não irá retornar nenhum erro: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Agora, basta acessar o endereço do site no navegador, que geralmente em um servidor local será localhost:8080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 será a tela inicial: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259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Depois disso, basta escolher a opção desejada: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Cadastrar estudantes: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Este recurso permite que um estudante seja cadastrado no sistema, basta inserir os dados corretamente e o cadastro será efetuado (a confirmação é a atualização da página)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276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Cadastrar professores: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Funciona da mesma maneira que o Cadastro de Estudantes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247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Cadastrar disciplinas e matricular estudantes: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Novamente, funciona da mesma maneira que os outros cadastros, apenas com campos diferentes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Listar professores e horários: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Permite verificar a lista de professores e horários atribuídos a eles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0288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Listar estudantes e horários</w:t>
      </w:r>
      <w:r w:rsidDel="00000000" w:rsidR="00000000" w:rsidRPr="00000000">
        <w:rPr>
          <w:color w:val="ff99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Permite verificar a lista de estudantes e horários atribuídos a eles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Emitir diário da disciplina</w:t>
      </w:r>
      <w:r w:rsidDel="00000000" w:rsidR="00000000" w:rsidRPr="00000000">
        <w:rPr>
          <w:color w:val="741b47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Exibe todos os dados das disciplinas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