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CC19" w14:textId="70CF5235" w:rsidR="00FE6194" w:rsidRDefault="00FE6194" w:rsidP="00AE1B07">
      <w:pPr>
        <w:pBdr>
          <w:bottom w:val="thinThickThinMediumGap" w:sz="18" w:space="1" w:color="auto"/>
        </w:pBdr>
        <w:ind w:left="720"/>
        <w:jc w:val="center"/>
        <w:rPr>
          <w:bCs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E6194">
        <w:rPr>
          <w:bCs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Sprint Plannin</w:t>
      </w:r>
      <w:r w:rsidR="00AE1B07">
        <w:rPr>
          <w:bCs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</w:t>
      </w:r>
    </w:p>
    <w:p w14:paraId="5F32AAD0" w14:textId="77777777" w:rsidR="00AE1B07" w:rsidRDefault="00AE1B07" w:rsidP="00AE1B07">
      <w:pPr>
        <w:jc w:val="both"/>
      </w:pPr>
    </w:p>
    <w:p w14:paraId="3D7B6489" w14:textId="7E495AF0" w:rsidR="00FE6194" w:rsidRDefault="00AE1B07" w:rsidP="00AE1B07">
      <w:pPr>
        <w:jc w:val="both"/>
      </w:pPr>
      <w:r>
        <w:t>3</w:t>
      </w:r>
      <w:r w:rsidR="00FE6194">
        <w:t>1 July 2023</w:t>
      </w:r>
    </w:p>
    <w:p w14:paraId="628E700D" w14:textId="65FDE80F" w:rsidR="00FE6194" w:rsidRPr="00FE6194" w:rsidRDefault="00FE6194" w:rsidP="00AE1B07">
      <w:pPr>
        <w:jc w:val="both"/>
        <w:rPr>
          <w:b/>
          <w:bCs/>
          <w:u w:val="single"/>
        </w:rPr>
      </w:pPr>
      <w:r w:rsidRPr="00FE6194">
        <w:rPr>
          <w:b/>
          <w:bCs/>
          <w:u w:val="single"/>
        </w:rPr>
        <w:t>Backlog Refinement</w:t>
      </w:r>
    </w:p>
    <w:p w14:paraId="29AF0527" w14:textId="58BC6F73" w:rsidR="00FE6194" w:rsidRDefault="00FE6194" w:rsidP="00AE1B07">
      <w:pPr>
        <w:jc w:val="both"/>
        <w:rPr>
          <w:rStyle w:val="ui-provider"/>
        </w:rPr>
      </w:pPr>
      <w:hyperlink r:id="rId5" w:tgtFrame="_blank" w:tooltip="https://dev.azure.com/go-infrastructure/go%20op%20platform%20operations/_backlogs/backlog/cloud%20enterprise%20aspac/features" w:history="1">
        <w:r>
          <w:rPr>
            <w:rStyle w:val="Hyperlink"/>
          </w:rPr>
          <w:t>Cloud Enterprise ASPAC Features Backlog - Boards (azure.com)</w:t>
        </w:r>
      </w:hyperlink>
    </w:p>
    <w:p w14:paraId="560409D1" w14:textId="77777777" w:rsidR="00FE6194" w:rsidRPr="00FE6194" w:rsidRDefault="00FE6194" w:rsidP="00AE1B07">
      <w:pPr>
        <w:rPr>
          <w:i/>
          <w:iCs/>
        </w:rPr>
      </w:pPr>
      <w:r w:rsidRPr="00FE6194">
        <w:rPr>
          <w:i/>
          <w:iCs/>
        </w:rPr>
        <w:t>CE - ASPAC Operationalize Engagement Space Online</w:t>
      </w:r>
    </w:p>
    <w:p w14:paraId="610DEA2E" w14:textId="77777777" w:rsidR="00FE6194" w:rsidRDefault="00FE6194" w:rsidP="00AE1B07">
      <w:pPr>
        <w:ind w:left="720"/>
      </w:pPr>
      <w:r>
        <w:t>1.    Gather requirements and Sessions with automation team</w:t>
      </w:r>
    </w:p>
    <w:p w14:paraId="0F24D25B" w14:textId="44A09F59" w:rsidR="00FE6194" w:rsidRDefault="00FE6194" w:rsidP="00AE1B07">
      <w:pPr>
        <w:ind w:left="720"/>
      </w:pPr>
      <w:r>
        <w:t>2.     Understand the end-to-end flow of the automation framework:</w:t>
      </w:r>
    </w:p>
    <w:p w14:paraId="1C8C2367" w14:textId="77777777" w:rsidR="00FE6194" w:rsidRDefault="00FE6194" w:rsidP="00AE1B07">
      <w:pPr>
        <w:ind w:left="720"/>
      </w:pPr>
      <w:r>
        <w:t xml:space="preserve">3.    Azure DevOps to ServiceNow connection         </w:t>
      </w:r>
    </w:p>
    <w:p w14:paraId="1FD046AA" w14:textId="77777777" w:rsidR="00FE6194" w:rsidRDefault="00FE6194" w:rsidP="00AE1B07">
      <w:pPr>
        <w:ind w:left="720"/>
      </w:pPr>
      <w:r>
        <w:t>4.    Determine how the automation will be triggered through a service request:</w:t>
      </w:r>
    </w:p>
    <w:p w14:paraId="1EDF100B" w14:textId="77777777" w:rsidR="00FE6194" w:rsidRDefault="00FE6194" w:rsidP="00AE1B07">
      <w:pPr>
        <w:ind w:left="720"/>
      </w:pPr>
      <w:r>
        <w:t>5.    Troubleshoot the connection between ServiceNow and the automation pipeline:</w:t>
      </w:r>
    </w:p>
    <w:p w14:paraId="6EEE9C90" w14:textId="77777777" w:rsidR="00FE6194" w:rsidRDefault="00FE6194" w:rsidP="00AE1B07">
      <w:pPr>
        <w:ind w:left="720"/>
      </w:pPr>
      <w:r>
        <w:t>6.    Understand the code in the Azure repo:</w:t>
      </w:r>
    </w:p>
    <w:p w14:paraId="3D556EE9" w14:textId="77777777" w:rsidR="00FE6194" w:rsidRDefault="00FE6194" w:rsidP="00AE1B07">
      <w:pPr>
        <w:ind w:left="720"/>
      </w:pPr>
      <w:r>
        <w:t>7.    Verify the ability to create a branch of the repo and fine-tune the code if needed:</w:t>
      </w:r>
    </w:p>
    <w:p w14:paraId="5DA1A6D0" w14:textId="77777777" w:rsidR="00FE6194" w:rsidRDefault="00FE6194" w:rsidP="00AE1B07">
      <w:pPr>
        <w:ind w:left="720"/>
      </w:pPr>
      <w:r>
        <w:t>8.    Access and monitor logs during automation execution:</w:t>
      </w:r>
    </w:p>
    <w:p w14:paraId="12EBC335" w14:textId="77777777" w:rsidR="00FE6194" w:rsidRDefault="00FE6194" w:rsidP="00AE1B07">
      <w:pPr>
        <w:ind w:left="720"/>
      </w:pPr>
      <w:r>
        <w:t>9.    Define the expected result of the automation:</w:t>
      </w:r>
    </w:p>
    <w:p w14:paraId="5E552CFF" w14:textId="6F22538A" w:rsidR="00FE6194" w:rsidRDefault="00FE6194" w:rsidP="00AE1B07">
      <w:pPr>
        <w:ind w:left="720"/>
      </w:pPr>
      <w:r>
        <w:t>10.    Documentation</w:t>
      </w:r>
    </w:p>
    <w:p w14:paraId="0999439C" w14:textId="77777777" w:rsidR="00FE6194" w:rsidRPr="00FE6194" w:rsidRDefault="00FE6194" w:rsidP="00AE1B07">
      <w:pPr>
        <w:rPr>
          <w:i/>
          <w:iCs/>
        </w:rPr>
      </w:pPr>
      <w:r w:rsidRPr="00FE6194">
        <w:rPr>
          <w:i/>
          <w:iCs/>
        </w:rPr>
        <w:t>CE - ASPAC Confluence: Design Q4 FY23</w:t>
      </w:r>
    </w:p>
    <w:p w14:paraId="33F76980" w14:textId="77777777" w:rsidR="00FE6194" w:rsidRDefault="00FE6194" w:rsidP="00AE1B07">
      <w:pPr>
        <w:ind w:firstLine="720"/>
      </w:pPr>
      <w:r>
        <w:t>1.    Documentation</w:t>
      </w:r>
    </w:p>
    <w:p w14:paraId="567FCC96" w14:textId="77777777" w:rsidR="00FE6194" w:rsidRPr="00FE6194" w:rsidRDefault="00FE6194" w:rsidP="00AE1B07">
      <w:pPr>
        <w:rPr>
          <w:i/>
          <w:iCs/>
        </w:rPr>
      </w:pPr>
      <w:r w:rsidRPr="00FE6194">
        <w:rPr>
          <w:i/>
          <w:iCs/>
        </w:rPr>
        <w:t>CE - ASPAC Linux OAT Document Automation Handover (SOC2) Q4 FY23</w:t>
      </w:r>
    </w:p>
    <w:p w14:paraId="17BD8F08" w14:textId="77777777" w:rsidR="00FE6194" w:rsidRDefault="00FE6194" w:rsidP="00AE1B07">
      <w:pPr>
        <w:ind w:left="720"/>
      </w:pPr>
      <w:r>
        <w:t>1.    Session about the existing pipeline</w:t>
      </w:r>
    </w:p>
    <w:p w14:paraId="49C23319" w14:textId="77777777" w:rsidR="00FE6194" w:rsidRDefault="00FE6194" w:rsidP="00AE1B07">
      <w:pPr>
        <w:ind w:left="720"/>
      </w:pPr>
      <w:r>
        <w:t>2.     Understand the code</w:t>
      </w:r>
    </w:p>
    <w:p w14:paraId="3B9541AB" w14:textId="77777777" w:rsidR="00FE6194" w:rsidRDefault="00FE6194" w:rsidP="00AE1B07">
      <w:pPr>
        <w:ind w:left="720"/>
      </w:pPr>
      <w:r>
        <w:t>3.    Execution &amp; Workflow</w:t>
      </w:r>
    </w:p>
    <w:p w14:paraId="24604349" w14:textId="77777777" w:rsidR="00FE6194" w:rsidRDefault="00FE6194" w:rsidP="00AE1B07">
      <w:pPr>
        <w:ind w:left="720"/>
      </w:pPr>
      <w:r>
        <w:t>4.     Update Readme</w:t>
      </w:r>
    </w:p>
    <w:p w14:paraId="536DEAD7" w14:textId="77777777" w:rsidR="00FE6194" w:rsidRPr="00FE6194" w:rsidRDefault="00FE6194" w:rsidP="00AE1B07">
      <w:pPr>
        <w:rPr>
          <w:i/>
          <w:iCs/>
        </w:rPr>
      </w:pPr>
      <w:r w:rsidRPr="00FE6194">
        <w:rPr>
          <w:i/>
          <w:iCs/>
        </w:rPr>
        <w:t>CE - ASPAC One Platform DR Refresher Training</w:t>
      </w:r>
    </w:p>
    <w:p w14:paraId="61A13905" w14:textId="77777777" w:rsidR="00FE6194" w:rsidRDefault="00FE6194" w:rsidP="00AE1B07">
      <w:pPr>
        <w:ind w:left="720"/>
      </w:pPr>
      <w:r>
        <w:t>1.    Attend the session - Ravi</w:t>
      </w:r>
    </w:p>
    <w:p w14:paraId="2DAA6456" w14:textId="77777777" w:rsidR="00FE6194" w:rsidRDefault="00FE6194" w:rsidP="00AE1B07">
      <w:pPr>
        <w:ind w:left="720"/>
      </w:pPr>
      <w:r>
        <w:t>2.    Attend the session - Harb</w:t>
      </w:r>
    </w:p>
    <w:p w14:paraId="07003C39" w14:textId="77777777" w:rsidR="00FE6194" w:rsidRDefault="00FE6194" w:rsidP="00AE1B07">
      <w:pPr>
        <w:ind w:left="720"/>
      </w:pPr>
      <w:r>
        <w:t xml:space="preserve">3.    Attend the </w:t>
      </w:r>
      <w:proofErr w:type="spellStart"/>
      <w:r>
        <w:t>seesion</w:t>
      </w:r>
      <w:proofErr w:type="spellEnd"/>
      <w:r>
        <w:t xml:space="preserve"> - Shaun</w:t>
      </w:r>
    </w:p>
    <w:p w14:paraId="23F365AC" w14:textId="77777777" w:rsidR="00FE6194" w:rsidRPr="00FE6194" w:rsidRDefault="00FE6194" w:rsidP="00AE1B07">
      <w:pPr>
        <w:rPr>
          <w:i/>
          <w:iCs/>
        </w:rPr>
      </w:pPr>
      <w:r w:rsidRPr="00FE6194">
        <w:rPr>
          <w:i/>
          <w:iCs/>
        </w:rPr>
        <w:t>CE - ASPAC Automation Team Handover Q3 FY23</w:t>
      </w:r>
    </w:p>
    <w:p w14:paraId="353916CB" w14:textId="77777777" w:rsidR="00FE6194" w:rsidRDefault="00FE6194" w:rsidP="00AE1B07">
      <w:pPr>
        <w:ind w:left="720"/>
      </w:pPr>
      <w:r>
        <w:t>1.     Review and Go through the docs and videos</w:t>
      </w:r>
    </w:p>
    <w:p w14:paraId="3FEA3A80" w14:textId="77777777" w:rsidR="00FE6194" w:rsidRDefault="00FE6194" w:rsidP="00AE1B07">
      <w:pPr>
        <w:ind w:left="720"/>
      </w:pPr>
      <w:r>
        <w:t>2.    Feedback</w:t>
      </w:r>
    </w:p>
    <w:p w14:paraId="22B0319B" w14:textId="77777777" w:rsidR="00FE6194" w:rsidRPr="00FE6194" w:rsidRDefault="00FE6194" w:rsidP="00AE1B07">
      <w:pPr>
        <w:rPr>
          <w:i/>
          <w:iCs/>
        </w:rPr>
      </w:pPr>
      <w:r w:rsidRPr="00FE6194">
        <w:rPr>
          <w:i/>
          <w:iCs/>
        </w:rPr>
        <w:lastRenderedPageBreak/>
        <w:t>CE - ASPAC Grafana Compliance Dashboard (DEV)</w:t>
      </w:r>
    </w:p>
    <w:p w14:paraId="2E54E8C6" w14:textId="77777777" w:rsidR="00FE6194" w:rsidRDefault="00FE6194" w:rsidP="00AE1B07">
      <w:pPr>
        <w:ind w:left="720"/>
      </w:pPr>
      <w:r>
        <w:t>1.    Access to Grafana</w:t>
      </w:r>
    </w:p>
    <w:p w14:paraId="6CF46249" w14:textId="77777777" w:rsidR="00FE6194" w:rsidRDefault="00FE6194" w:rsidP="00AE1B07">
      <w:pPr>
        <w:ind w:left="720"/>
      </w:pPr>
      <w:r>
        <w:t xml:space="preserve">2.    gather the requirements </w:t>
      </w:r>
    </w:p>
    <w:p w14:paraId="142EEA21" w14:textId="77777777" w:rsidR="00FE6194" w:rsidRDefault="00FE6194" w:rsidP="00AE1B07">
      <w:pPr>
        <w:ind w:left="720"/>
      </w:pPr>
      <w:r>
        <w:t>3.    Learning</w:t>
      </w:r>
    </w:p>
    <w:p w14:paraId="239FAF3F" w14:textId="77777777" w:rsidR="00FE6194" w:rsidRDefault="00FE6194" w:rsidP="00AE1B07">
      <w:pPr>
        <w:ind w:left="720"/>
      </w:pPr>
      <w:r>
        <w:t xml:space="preserve">4.     crate the required connections </w:t>
      </w:r>
      <w:proofErr w:type="gramStart"/>
      <w:r>
        <w:t>( Grafana</w:t>
      </w:r>
      <w:proofErr w:type="gramEnd"/>
      <w:r>
        <w:t xml:space="preserve"> -- Azure)</w:t>
      </w:r>
    </w:p>
    <w:p w14:paraId="2A366F44" w14:textId="77777777" w:rsidR="00FE6194" w:rsidRDefault="00FE6194" w:rsidP="00AE1B07">
      <w:pPr>
        <w:ind w:left="720"/>
      </w:pPr>
      <w:r>
        <w:t>5.    Get the compliance data into Grafana</w:t>
      </w:r>
    </w:p>
    <w:p w14:paraId="03DA6D1A" w14:textId="77777777" w:rsidR="00FE6194" w:rsidRDefault="00FE6194" w:rsidP="00AE1B07">
      <w:pPr>
        <w:ind w:left="720"/>
      </w:pPr>
      <w:r>
        <w:t>6.    Build the dashboard</w:t>
      </w:r>
    </w:p>
    <w:p w14:paraId="044CAA90" w14:textId="346335A7" w:rsidR="00FE6194" w:rsidRDefault="00FE6194" w:rsidP="00AE1B07">
      <w:pPr>
        <w:ind w:left="720"/>
      </w:pPr>
      <w:r>
        <w:t>7.    Feedback</w:t>
      </w:r>
    </w:p>
    <w:p w14:paraId="0447E48D" w14:textId="7238C54E" w:rsidR="00AE1B07" w:rsidRPr="00AE1B07" w:rsidRDefault="00AE1B07" w:rsidP="00AE1B07">
      <w:pPr>
        <w:pStyle w:val="ListParagraph"/>
        <w:ind w:left="0"/>
        <w:rPr>
          <w:b/>
          <w:bCs/>
          <w:u w:val="single"/>
        </w:rPr>
      </w:pPr>
      <w:r w:rsidRPr="00AE1B07">
        <w:rPr>
          <w:b/>
          <w:bCs/>
          <w:u w:val="single"/>
        </w:rPr>
        <w:t>Retro</w:t>
      </w:r>
    </w:p>
    <w:p w14:paraId="06F63853" w14:textId="35CFD0B2" w:rsidR="00AE1B07" w:rsidRDefault="00AE1B07" w:rsidP="00AE1B07">
      <w:pPr>
        <w:pStyle w:val="ListParagraph"/>
        <w:ind w:left="0"/>
      </w:pPr>
      <w:hyperlink r:id="rId6" w:history="1">
        <w:r>
          <w:rPr>
            <w:rStyle w:val="Hyperlink"/>
          </w:rPr>
          <w:t>Retrospectives - Boards (visualstudio.com)</w:t>
        </w:r>
      </w:hyperlink>
    </w:p>
    <w:p w14:paraId="0085FC0F" w14:textId="2F237230" w:rsidR="00AE1B07" w:rsidRDefault="00AE1B07" w:rsidP="00AE1B07">
      <w:pPr>
        <w:pStyle w:val="ListParagraph"/>
        <w:ind w:left="0"/>
      </w:pPr>
    </w:p>
    <w:p w14:paraId="4D6A04E3" w14:textId="77777777" w:rsidR="00AE1B07" w:rsidRDefault="00AE1B07" w:rsidP="00AE1B07">
      <w:pPr>
        <w:pStyle w:val="ListParagraph"/>
        <w:ind w:left="0"/>
        <w:rPr>
          <w:b/>
          <w:bCs/>
          <w:u w:val="single"/>
        </w:rPr>
      </w:pPr>
      <w:r w:rsidRPr="00AE1B07">
        <w:rPr>
          <w:b/>
          <w:bCs/>
          <w:u w:val="single"/>
        </w:rPr>
        <w:t>Sprint Planning</w:t>
      </w:r>
    </w:p>
    <w:p w14:paraId="657906DA" w14:textId="662C529B" w:rsidR="00AE1B07" w:rsidRPr="00AE1B07" w:rsidRDefault="00AE1B07" w:rsidP="00AE1B07">
      <w:pPr>
        <w:pStyle w:val="ListParagraph"/>
        <w:ind w:left="0"/>
        <w:rPr>
          <w:b/>
          <w:bCs/>
          <w:u w:val="single"/>
        </w:rPr>
      </w:pPr>
      <w:r>
        <w:br/>
      </w:r>
    </w:p>
    <w:sectPr w:rsidR="00AE1B07" w:rsidRPr="00AE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00CE"/>
    <w:multiLevelType w:val="multilevel"/>
    <w:tmpl w:val="C0D400E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num w:numId="1" w16cid:durableId="94820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94"/>
    <w:rsid w:val="004A0CAF"/>
    <w:rsid w:val="009E2332"/>
    <w:rsid w:val="00AE1B07"/>
    <w:rsid w:val="00CB2C5E"/>
    <w:rsid w:val="00EE2F49"/>
    <w:rsid w:val="00F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25D8"/>
  <w15:chartTrackingRefBased/>
  <w15:docId w15:val="{4602C3CB-E106-4721-A321-8274390B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E6194"/>
  </w:style>
  <w:style w:type="character" w:styleId="Hyperlink">
    <w:name w:val="Hyperlink"/>
    <w:basedOn w:val="DefaultParagraphFont"/>
    <w:uiPriority w:val="99"/>
    <w:semiHidden/>
    <w:unhideWhenUsed/>
    <w:rsid w:val="00FE6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-infrastructure.visualstudio.com/GO%20OP%20Platform%20Operations/_apps/hub/ms-devlabs.team-retrospectives.home?teamId=9af56de8-e0c1-49c0-8eed-51482364df74&amp;boardId=7349fc08-2b09-4603-a13f-aec4f01c8ea3" TargetMode="External"/><Relationship Id="rId5" Type="http://schemas.openxmlformats.org/officeDocument/2006/relationships/hyperlink" Target="https://dev.azure.com/go-infrastructure/GO%20OP%20Platform%20Operations/_backlogs/backlog/Cloud%20Enterprise%20ASPAC/Fe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Harbrinder</dc:creator>
  <cp:keywords/>
  <dc:description/>
  <cp:lastModifiedBy>Sidhu, Harbrinder</cp:lastModifiedBy>
  <cp:revision>1</cp:revision>
  <dcterms:created xsi:type="dcterms:W3CDTF">2023-07-31T03:55:00Z</dcterms:created>
  <dcterms:modified xsi:type="dcterms:W3CDTF">2023-07-31T04:29:00Z</dcterms:modified>
</cp:coreProperties>
</file>