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3963" w14:textId="43B0FF81" w:rsidR="005A560E" w:rsidRDefault="00382F24" w:rsidP="00382F24">
      <w:pPr>
        <w:pStyle w:val="Nadpis2"/>
      </w:pPr>
      <w:r>
        <w:t>Informace z nápovědy:</w:t>
      </w:r>
    </w:p>
    <w:p w14:paraId="7846D286" w14:textId="1C29B069" w:rsidR="00382F24" w:rsidRDefault="00382F24"/>
    <w:sectPr w:rsidR="00382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D6"/>
    <w:rsid w:val="00382F24"/>
    <w:rsid w:val="00546BD6"/>
    <w:rsid w:val="005A560E"/>
    <w:rsid w:val="0079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F6CE"/>
  <w15:chartTrackingRefBased/>
  <w15:docId w15:val="{97348E8E-AFE7-4FE3-A894-68D8979D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2F24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82F24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82F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82F2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82F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382F2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Rázus</dc:creator>
  <cp:keywords/>
  <dc:description/>
  <cp:lastModifiedBy>Michal Rázus</cp:lastModifiedBy>
  <cp:revision>2</cp:revision>
  <dcterms:created xsi:type="dcterms:W3CDTF">2023-02-27T17:25:00Z</dcterms:created>
  <dcterms:modified xsi:type="dcterms:W3CDTF">2023-02-27T17:27:00Z</dcterms:modified>
</cp:coreProperties>
</file>