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caps w:val="false"/>
          <w:smallCaps w:val="false"/>
          <w:color w:val="264488"/>
          <w:spacing w:val="0"/>
          <w:bdr w:val="single" w:sz="2" w:space="20" w:color="E9E9F3"/>
          <w:shd w:fill="FFFFFF" w:val="clear"/>
        </w:rPr>
      </w:pPr>
      <w:r>
        <w:rPr>
          <w:rFonts w:ascii="Roboto;sans-serif" w:hAnsi="Roboto;sans-serif"/>
          <w:b w:val="false"/>
          <w:i w:val="false"/>
          <w:caps w:val="false"/>
          <w:smallCaps w:val="false"/>
          <w:color w:val="264488"/>
          <w:spacing w:val="0"/>
          <w:sz w:val="40"/>
          <w:szCs w:val="40"/>
          <w:bdr w:val="single" w:sz="2" w:space="20" w:color="E9E9F3"/>
          <w:shd w:fill="FFFFFF" w:val="clear"/>
        </w:rPr>
        <w:t>A</w:t>
      </w:r>
      <w:r>
        <w:rPr>
          <w:rFonts w:ascii="Roboto;sans-serif" w:hAnsi="Roboto;sans-serif"/>
          <w:b w:val="false"/>
          <w:i w:val="false"/>
          <w:caps w:val="false"/>
          <w:smallCaps w:val="false"/>
          <w:color w:val="264488"/>
          <w:spacing w:val="0"/>
          <w:sz w:val="40"/>
          <w:szCs w:val="40"/>
          <w:bdr w:val="single" w:sz="2" w:space="20" w:color="E9E9F3"/>
          <w:shd w:fill="FFFFFF" w:val="clear"/>
        </w:rPr>
        <w:t>yushman Bharat Digital Mission Components</w:t>
      </w:r>
    </w:p>
    <w:p>
      <w:pPr>
        <w:pStyle w:val="Normal"/>
        <w:bidi w:val="0"/>
        <w:jc w:val="left"/>
        <w:rPr>
          <w:caps w:val="false"/>
          <w:smallCaps w:val="false"/>
          <w:color w:val="212529"/>
          <w:spacing w:val="0"/>
          <w:bdr w:val="single" w:sz="2" w:space="20" w:color="E9E9F3"/>
          <w:shd w:fill="FFFFFF" w:val="clear"/>
        </w:rPr>
      </w:pPr>
      <w:r>
        <w:rPr>
          <w:caps w:val="false"/>
          <w:smallCaps w:val="false"/>
          <w:color w:val="212529"/>
          <w:spacing w:val="0"/>
          <w:bdr w:val="single" w:sz="2" w:space="20" w:color="E9E9F3"/>
          <w:shd w:fill="FFFFFF" w:val="clear"/>
        </w:rPr>
      </w:r>
    </w:p>
    <w:p>
      <w:pPr>
        <w:pStyle w:val="Normal"/>
        <w:bidi w:val="0"/>
        <w:jc w:val="left"/>
        <w:rPr>
          <w:caps w:val="false"/>
          <w:smallCaps w:val="false"/>
          <w:color w:val="212529"/>
          <w:spacing w:val="0"/>
          <w:bdr w:val="single" w:sz="2" w:space="20" w:color="E9E9F3"/>
          <w:shd w:fill="FFFFFF" w:val="clear"/>
        </w:rPr>
      </w:pPr>
      <w:r>
        <w:rPr>
          <w:caps w:val="false"/>
          <w:smallCaps w:val="false"/>
          <w:color w:val="212529"/>
          <w:spacing w:val="0"/>
          <w:bdr w:val="single" w:sz="2" w:space="20" w:color="E9E9F3"/>
          <w:shd w:fill="FFFFFF" w:val="clear"/>
        </w:rPr>
        <w:drawing>
          <wp:inline distT="0" distB="0" distL="0" distR="0">
            <wp:extent cx="1428750" cy="1428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inline>
        </w:drawing>
      </w:r>
    </w:p>
    <w:p>
      <w:pPr>
        <w:pStyle w:val="Heading5"/>
        <w:widowControl/>
        <w:bidi w:val="0"/>
        <w:spacing w:lineRule="atLeast" w:line="420" w:before="0" w:after="135"/>
        <w:jc w:val="left"/>
        <w:rPr>
          <w:rFonts w:ascii="Roboto;sans-serif" w:hAnsi="Roboto;sans-serif"/>
          <w:b/>
          <w:i w:val="false"/>
          <w:caps w:val="false"/>
          <w:smallCaps w:val="false"/>
          <w:color w:val="264488"/>
          <w:spacing w:val="0"/>
          <w:sz w:val="28"/>
          <w:szCs w:val="28"/>
          <w:shd w:fill="FFFFFF" w:val="clear"/>
        </w:rPr>
      </w:pPr>
      <w:r>
        <w:rPr>
          <w:rFonts w:ascii="Roboto;sans-serif" w:hAnsi="Roboto;sans-serif"/>
          <w:b/>
          <w:i w:val="false"/>
          <w:caps w:val="false"/>
          <w:smallCaps w:val="false"/>
          <w:color w:val="264488"/>
          <w:spacing w:val="0"/>
          <w:sz w:val="28"/>
          <w:szCs w:val="28"/>
          <w:shd w:fill="FFFFFF" w:val="clear"/>
        </w:rPr>
        <w:t>ABHA Number</w:t>
      </w:r>
    </w:p>
    <w:p>
      <w:pPr>
        <w:pStyle w:val="TextBody"/>
        <w:widowControl/>
        <w:bidi w:val="0"/>
        <w:spacing w:lineRule="atLeast" w:line="360" w:before="0" w:after="450"/>
        <w:jc w:val="left"/>
        <w:rPr/>
      </w:pPr>
      <w:r>
        <w:rPr>
          <w:rFonts w:ascii="Roboto;sans-serif" w:hAnsi="Roboto;sans-serif"/>
          <w:b w:val="false"/>
          <w:i w:val="false"/>
          <w:caps w:val="false"/>
          <w:smallCaps w:val="false"/>
          <w:color w:val="494957"/>
          <w:spacing w:val="0"/>
          <w:sz w:val="24"/>
          <w:shd w:fill="FFFFFF" w:val="clear"/>
        </w:rPr>
        <w:t>It is important to standardize the process of identification of an individual across healthcare providers. This is the only way to ensure that the created medical records are issued to the correct individual or accessed by Health Information User through appropriate consent. In order to issue the UHID, the system must collect certain basic details including demographic and location, family/relationship, and contact details. Ability to update contact information easily is the key. The ABHA(Ayushman Bharat Health Account) Number will be used for the purposes of uniquely identifying persons, authenticating them, and threading their health records (only with the informed consent of the patient) across multiple systems and stakeholders.</w:t>
      </w:r>
    </w:p>
    <w:p>
      <w:pPr>
        <w:pStyle w:val="TextBody"/>
        <w:widowControl/>
        <w:bidi w:val="0"/>
        <w:spacing w:before="0" w:after="0"/>
        <w:ind w:left="0" w:right="225" w:hanging="0"/>
        <w:jc w:val="left"/>
        <w:rPr>
          <w:caps w:val="false"/>
          <w:smallCaps w:val="false"/>
          <w:color w:val="212529"/>
          <w:spacing w:val="0"/>
          <w:bdr w:val="single" w:sz="2" w:space="20" w:color="E9E9F3"/>
          <w:shd w:fill="FFFFFF" w:val="clear"/>
        </w:rPr>
      </w:pPr>
      <w:r>
        <w:rPr>
          <w:caps w:val="false"/>
          <w:smallCaps w:val="false"/>
          <w:color w:val="212529"/>
          <w:spacing w:val="0"/>
          <w:bdr w:val="single" w:sz="2" w:space="20" w:color="E9E9F3"/>
          <w:shd w:fill="FFFFFF" w:val="clear"/>
        </w:rPr>
        <w:drawing>
          <wp:inline distT="0" distB="0" distL="0" distR="0">
            <wp:extent cx="1428750" cy="1428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28750" cy="1428750"/>
                    </a:xfrm>
                    <a:prstGeom prst="rect">
                      <a:avLst/>
                    </a:prstGeom>
                  </pic:spPr>
                </pic:pic>
              </a:graphicData>
            </a:graphic>
          </wp:inline>
        </w:drawing>
      </w:r>
    </w:p>
    <w:p>
      <w:pPr>
        <w:pStyle w:val="Heading5"/>
        <w:widowControl/>
        <w:bidi w:val="0"/>
        <w:spacing w:lineRule="atLeast" w:line="420" w:before="0" w:after="135"/>
        <w:jc w:val="left"/>
        <w:rPr>
          <w:rFonts w:ascii="Roboto;sans-serif" w:hAnsi="Roboto;sans-serif"/>
          <w:b/>
          <w:i w:val="false"/>
          <w:caps w:val="false"/>
          <w:smallCaps w:val="false"/>
          <w:color w:val="264488"/>
          <w:spacing w:val="0"/>
          <w:sz w:val="28"/>
          <w:szCs w:val="28"/>
          <w:shd w:fill="FFFFFF" w:val="clear"/>
        </w:rPr>
      </w:pPr>
      <w:r>
        <w:rPr>
          <w:rFonts w:ascii="Roboto;sans-serif" w:hAnsi="Roboto;sans-serif"/>
          <w:b/>
          <w:i w:val="false"/>
          <w:caps w:val="false"/>
          <w:smallCaps w:val="false"/>
          <w:color w:val="264488"/>
          <w:spacing w:val="0"/>
          <w:sz w:val="28"/>
          <w:szCs w:val="28"/>
          <w:shd w:fill="FFFFFF" w:val="clear"/>
        </w:rPr>
        <w:t>Unified Health Interface (UHI)</w:t>
      </w:r>
    </w:p>
    <w:p>
      <w:pPr>
        <w:pStyle w:val="TextBody"/>
        <w:widowControl/>
        <w:bidi w:val="0"/>
        <w:spacing w:lineRule="atLeast" w:line="360" w:before="0" w:after="450"/>
        <w:jc w:val="left"/>
        <w:rPr/>
      </w:pPr>
      <w:r>
        <w:rPr>
          <w:rFonts w:ascii="Roboto;sans-serif" w:hAnsi="Roboto;sans-serif"/>
          <w:b w:val="false"/>
          <w:i w:val="false"/>
          <w:caps w:val="false"/>
          <w:smallCaps w:val="false"/>
          <w:color w:val="494957"/>
          <w:spacing w:val="0"/>
          <w:sz w:val="24"/>
          <w:shd w:fill="FFFFFF" w:val="clear"/>
        </w:rPr>
        <w:t>UHI is envisioned as an open protocol for various digital health services. UHI Network will be an open network of End User Applications (EUAs) and participating Health Service Provider (HSP) applications. UHI will enable a wide variety of digital health services between patients and health service providers (HSPs) including appointment booking, teleconsultation, service discovery and others</w:t>
      </w:r>
    </w:p>
    <w:p>
      <w:pPr>
        <w:pStyle w:val="TextBody"/>
        <w:widowControl/>
        <w:bidi w:val="0"/>
        <w:spacing w:before="0" w:after="0"/>
        <w:ind w:left="0" w:right="225" w:hanging="0"/>
        <w:jc w:val="left"/>
        <w:rPr>
          <w:caps w:val="false"/>
          <w:smallCaps w:val="false"/>
          <w:color w:val="212529"/>
          <w:spacing w:val="0"/>
          <w:bdr w:val="single" w:sz="2" w:space="20" w:color="E9E9F3"/>
          <w:shd w:fill="FFFFFF" w:val="clear"/>
        </w:rPr>
      </w:pPr>
      <w:r>
        <w:rPr>
          <w:caps w:val="false"/>
          <w:smallCaps w:val="false"/>
          <w:color w:val="212529"/>
          <w:spacing w:val="0"/>
          <w:bdr w:val="single" w:sz="2" w:space="20" w:color="E9E9F3"/>
          <w:shd w:fill="FFFFFF" w:val="clear"/>
        </w:rPr>
        <w:drawing>
          <wp:inline distT="0" distB="0" distL="0" distR="0">
            <wp:extent cx="1438275"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38275" cy="1438275"/>
                    </a:xfrm>
                    <a:prstGeom prst="rect">
                      <a:avLst/>
                    </a:prstGeom>
                  </pic:spPr>
                </pic:pic>
              </a:graphicData>
            </a:graphic>
          </wp:inline>
        </w:drawing>
      </w:r>
    </w:p>
    <w:p>
      <w:pPr>
        <w:pStyle w:val="Heading5"/>
        <w:widowControl/>
        <w:bidi w:val="0"/>
        <w:spacing w:lineRule="atLeast" w:line="420" w:before="0" w:after="135"/>
        <w:jc w:val="left"/>
        <w:rPr>
          <w:rFonts w:ascii="Roboto;sans-serif" w:hAnsi="Roboto;sans-serif"/>
          <w:b/>
          <w:i w:val="false"/>
          <w:caps w:val="false"/>
          <w:smallCaps w:val="false"/>
          <w:color w:val="264488"/>
          <w:spacing w:val="0"/>
          <w:sz w:val="28"/>
          <w:szCs w:val="28"/>
          <w:shd w:fill="FFFFFF" w:val="clear"/>
        </w:rPr>
      </w:pPr>
      <w:r>
        <w:rPr>
          <w:rFonts w:ascii="Roboto;sans-serif" w:hAnsi="Roboto;sans-serif"/>
          <w:b/>
          <w:i w:val="false"/>
          <w:caps w:val="false"/>
          <w:smallCaps w:val="false"/>
          <w:color w:val="264488"/>
          <w:spacing w:val="0"/>
          <w:sz w:val="28"/>
          <w:szCs w:val="28"/>
          <w:shd w:fill="FFFFFF" w:val="clear"/>
        </w:rPr>
        <w:t>Healthcare Professionals Registry (HPR)</w:t>
      </w:r>
    </w:p>
    <w:p>
      <w:pPr>
        <w:pStyle w:val="TextBody"/>
        <w:widowControl/>
        <w:bidi w:val="0"/>
        <w:spacing w:lineRule="atLeast" w:line="360" w:before="0" w:after="450"/>
        <w:jc w:val="left"/>
        <w:rPr/>
      </w:pPr>
      <w:r>
        <w:rPr>
          <w:rFonts w:ascii="Roboto;sans-serif" w:hAnsi="Roboto;sans-serif"/>
          <w:b w:val="false"/>
          <w:i w:val="false"/>
          <w:caps w:val="false"/>
          <w:smallCaps w:val="false"/>
          <w:color w:val="494957"/>
          <w:spacing w:val="0"/>
          <w:sz w:val="24"/>
          <w:shd w:fill="FFFFFF" w:val="clear"/>
        </w:rPr>
        <w:t xml:space="preserve">It is a comprehensive repository of all healthcare professionals involved in delivery of healthcare services across both modern and traditional systems of medicine. Enrolling in the Healthcare Professionals Registry will enable them to </w:t>
      </w:r>
      <w:r>
        <w:rPr>
          <w:rFonts w:ascii="Roboto;sans-serif" w:hAnsi="Roboto;sans-serif"/>
          <w:b w:val="false"/>
          <w:i w:val="false"/>
          <w:caps w:val="false"/>
          <w:smallCaps w:val="false"/>
          <w:color w:val="494957"/>
          <w:spacing w:val="0"/>
          <w:sz w:val="22"/>
          <w:szCs w:val="22"/>
          <w:shd w:fill="FFFFFF" w:val="clear"/>
        </w:rPr>
        <w:t>get connected to India’s digital health ecosystem.</w:t>
      </w:r>
    </w:p>
    <w:p>
      <w:pPr>
        <w:pStyle w:val="TextBody"/>
        <w:widowControl/>
        <w:bidi w:val="0"/>
        <w:spacing w:before="0" w:after="0"/>
        <w:ind w:left="0" w:right="225" w:hanging="0"/>
        <w:jc w:val="left"/>
        <w:rPr>
          <w:caps w:val="false"/>
          <w:smallCaps w:val="false"/>
          <w:color w:val="212529"/>
          <w:spacing w:val="0"/>
          <w:sz w:val="22"/>
          <w:szCs w:val="22"/>
          <w:bdr w:val="single" w:sz="2" w:space="20" w:color="E9E9F3"/>
          <w:shd w:fill="FFFFFF" w:val="clear"/>
        </w:rPr>
      </w:pPr>
      <w:r>
        <w:rPr>
          <w:caps w:val="false"/>
          <w:smallCaps w:val="false"/>
          <w:color w:val="212529"/>
          <w:spacing w:val="0"/>
          <w:sz w:val="22"/>
          <w:szCs w:val="22"/>
          <w:bdr w:val="single" w:sz="2" w:space="20" w:color="E9E9F3"/>
          <w:shd w:fill="FFFFFF" w:val="clear"/>
        </w:rPr>
        <w:drawing>
          <wp:inline distT="0" distB="0" distL="0" distR="0">
            <wp:extent cx="1438275" cy="14382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38275" cy="1438275"/>
                    </a:xfrm>
                    <a:prstGeom prst="rect">
                      <a:avLst/>
                    </a:prstGeom>
                  </pic:spPr>
                </pic:pic>
              </a:graphicData>
            </a:graphic>
          </wp:inline>
        </w:drawing>
      </w:r>
    </w:p>
    <w:p>
      <w:pPr>
        <w:pStyle w:val="Heading5"/>
        <w:widowControl/>
        <w:bidi w:val="0"/>
        <w:spacing w:lineRule="atLeast" w:line="420" w:before="0" w:after="135"/>
        <w:jc w:val="left"/>
        <w:rPr>
          <w:rFonts w:ascii="Roboto;sans-serif" w:hAnsi="Roboto;sans-serif"/>
          <w:b/>
          <w:i w:val="false"/>
          <w:caps w:val="false"/>
          <w:smallCaps w:val="false"/>
          <w:color w:val="264488"/>
          <w:spacing w:val="0"/>
          <w:sz w:val="28"/>
          <w:szCs w:val="28"/>
          <w:shd w:fill="FFFFFF" w:val="clear"/>
        </w:rPr>
      </w:pPr>
      <w:r>
        <w:rPr>
          <w:rFonts w:ascii="Roboto;sans-serif" w:hAnsi="Roboto;sans-serif"/>
          <w:b/>
          <w:i w:val="false"/>
          <w:caps w:val="false"/>
          <w:smallCaps w:val="false"/>
          <w:color w:val="264488"/>
          <w:spacing w:val="0"/>
          <w:sz w:val="28"/>
          <w:szCs w:val="28"/>
          <w:shd w:fill="FFFFFF" w:val="clear"/>
        </w:rPr>
        <w:t>ABHA Mobile App (PHR)</w:t>
      </w:r>
    </w:p>
    <w:p>
      <w:pPr>
        <w:pStyle w:val="TextBody"/>
        <w:widowControl/>
        <w:bidi w:val="0"/>
        <w:spacing w:lineRule="atLeast" w:line="360" w:before="0" w:after="450"/>
        <w:jc w:val="left"/>
        <w:rPr>
          <w:sz w:val="22"/>
          <w:szCs w:val="22"/>
        </w:rPr>
      </w:pPr>
      <w:r>
        <w:rPr>
          <w:rFonts w:ascii="Roboto;sans-serif" w:hAnsi="Roboto;sans-serif"/>
          <w:b w:val="false"/>
          <w:i w:val="false"/>
          <w:caps w:val="false"/>
          <w:smallCaps w:val="false"/>
          <w:color w:val="494957"/>
          <w:spacing w:val="0"/>
          <w:sz w:val="22"/>
          <w:szCs w:val="22"/>
          <w:shd w:fill="FFFFFF" w:val="clear"/>
        </w:rPr>
        <w:t>A PHR is an electronic record of health-related information on an individual that conforms to nationally recognized interoperability standards and that can be drawn from multiple sources while being managed, shared, and controlled by the individual. The most salient feature of the PHR, and the one that distinguishes it from the EMR and EHR, is that the information it contains is under the control of the individual.</w:t>
      </w:r>
    </w:p>
    <w:p>
      <w:pPr>
        <w:pStyle w:val="TextBody"/>
        <w:widowControl/>
        <w:bidi w:val="0"/>
        <w:spacing w:before="0" w:after="0"/>
        <w:ind w:left="0" w:right="225" w:hanging="0"/>
        <w:jc w:val="left"/>
        <w:rPr>
          <w:caps w:val="false"/>
          <w:smallCaps w:val="false"/>
          <w:color w:val="212529"/>
          <w:spacing w:val="0"/>
          <w:sz w:val="22"/>
          <w:szCs w:val="22"/>
          <w:bdr w:val="single" w:sz="2" w:space="20" w:color="E9E9F3"/>
          <w:shd w:fill="FFFFFF" w:val="clear"/>
        </w:rPr>
      </w:pPr>
      <w:r>
        <w:rPr>
          <w:caps w:val="false"/>
          <w:smallCaps w:val="false"/>
          <w:color w:val="212529"/>
          <w:spacing w:val="0"/>
          <w:sz w:val="22"/>
          <w:szCs w:val="22"/>
          <w:bdr w:val="single" w:sz="2" w:space="20" w:color="E9E9F3"/>
          <w:shd w:fill="FFFFFF" w:val="clear"/>
        </w:rPr>
        <w:drawing>
          <wp:inline distT="0" distB="0" distL="0" distR="0">
            <wp:extent cx="1438275" cy="14382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438275" cy="1438275"/>
                    </a:xfrm>
                    <a:prstGeom prst="rect">
                      <a:avLst/>
                    </a:prstGeom>
                  </pic:spPr>
                </pic:pic>
              </a:graphicData>
            </a:graphic>
          </wp:inline>
        </w:drawing>
      </w:r>
    </w:p>
    <w:p>
      <w:pPr>
        <w:pStyle w:val="Heading5"/>
        <w:widowControl/>
        <w:bidi w:val="0"/>
        <w:spacing w:lineRule="atLeast" w:line="420" w:before="0" w:after="135"/>
        <w:jc w:val="left"/>
        <w:rPr>
          <w:rFonts w:ascii="Roboto;sans-serif" w:hAnsi="Roboto;sans-serif"/>
          <w:b/>
          <w:i w:val="false"/>
          <w:caps w:val="false"/>
          <w:smallCaps w:val="false"/>
          <w:color w:val="264488"/>
          <w:spacing w:val="0"/>
          <w:sz w:val="22"/>
          <w:szCs w:val="22"/>
          <w:shd w:fill="FFFFFF" w:val="clear"/>
        </w:rPr>
      </w:pPr>
      <w:r>
        <w:rPr>
          <w:rFonts w:ascii="Roboto;sans-serif" w:hAnsi="Roboto;sans-serif"/>
          <w:b/>
          <w:i w:val="false"/>
          <w:caps w:val="false"/>
          <w:smallCaps w:val="false"/>
          <w:color w:val="264488"/>
          <w:spacing w:val="0"/>
          <w:sz w:val="22"/>
          <w:szCs w:val="22"/>
          <w:shd w:fill="FFFFFF" w:val="clear"/>
        </w:rPr>
        <w:t>Health Facility Registry (HFR)</w:t>
      </w:r>
    </w:p>
    <w:p>
      <w:pPr>
        <w:pStyle w:val="TextBody"/>
        <w:widowControl/>
        <w:bidi w:val="0"/>
        <w:spacing w:lineRule="atLeast" w:line="360" w:before="0" w:after="450"/>
        <w:jc w:val="left"/>
        <w:rPr>
          <w:sz w:val="22"/>
          <w:szCs w:val="22"/>
        </w:rPr>
      </w:pPr>
      <w:r>
        <w:rPr>
          <w:rFonts w:ascii="Roboto;sans-serif" w:hAnsi="Roboto;sans-serif"/>
          <w:b w:val="false"/>
          <w:i w:val="false"/>
          <w:caps w:val="false"/>
          <w:smallCaps w:val="false"/>
          <w:color w:val="494957"/>
          <w:spacing w:val="0"/>
          <w:sz w:val="22"/>
          <w:szCs w:val="22"/>
          <w:shd w:fill="FFFFFF" w:val="clear"/>
        </w:rPr>
        <w:t>It is a comprehensive repository of health facilities of the nation across different systems of medicine. It includes both public and private health facilities including hospitals, clinics, diagnostic laboratories and imaging centers, pharmacies, etc. Enrolling in the Health Facility Registry will enable them to get connected to India's digital health ecosystem.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LibreOffice/7.3.6.2$Linux_X86_64 LibreOffice_project/30$Build-2</Application>
  <AppVersion>15.0000</AppVersion>
  <Pages>2</Pages>
  <Words>346</Words>
  <Characters>2042</Characters>
  <CharactersWithSpaces>2376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2023-01-19T18:11:41Z</dcterms:created>
  <dc:creator/>
  <dc:description/>
  <dc:language>en-IN</dc:language>
  <cp:lastModifiedBy/>
  <dcterms:modified xsi:type="dcterms:W3CDTF">2023-01-19T18:34:29Z</dcterms:modified>
  <cp:revision>4</cp:revision>
  <dc:subject/>
  <dc:title/>
</cp:coreProperties>
</file>