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Written Justification</w:t>
      </w:r>
    </w:p>
    <w:p>
      <w:pPr>
        <w:spacing w:after="240"/>
        <w:jc w:val="center"/>
      </w:pPr>
      <w:r>
        <w:rPr>
          <w:i/>
          <w:iCs/>
          <w:sz w:val="20"/>
          <w:szCs w:val="20"/>
        </w:rPr>
        <w:t xml:space="preserve">Centralized Audit Trail Compliance Engine (PS #50)</w:t>
      </w:r>
    </w:p>
    <w:p>
      <w:pPr>
        <w:spacing w:after="100" w:before="200"/>
      </w:pPr>
      <w:r>
        <w:rPr>
          <w:b/>
          <w:bCs/>
          <w:sz w:val="24"/>
          <w:szCs w:val="24"/>
        </w:rPr>
        <w:t xml:space="preserve">Why I looked at more than one architecture</w:t>
      </w:r>
    </w:p>
    <w:p>
      <w:pPr>
        <w:spacing w:after="120" w:line="300"/>
      </w:pPr>
      <w:r>
        <w:rPr>
          <w:sz w:val="21"/>
          <w:szCs w:val="21"/>
        </w:rPr>
        <w:t xml:space="preserve">Before picking an architecture I compared four options that could realistically work for this system: a plain layered/N-tier design, a pure pipe-and-filter design, an event-driven microservices pipeline, and a simple client-server monolith. Below is what I found for each one.</w:t>
      </w:r>
    </w:p>
    <w:p>
      <w:pPr>
        <w:spacing w:after="100" w:before="200"/>
      </w:pPr>
      <w:r>
        <w:rPr>
          <w:b/>
          <w:bCs/>
          <w:sz w:val="24"/>
          <w:szCs w:val="24"/>
        </w:rPr>
        <w:t xml:space="preserve">Layered / N-Tier</w:t>
      </w:r>
    </w:p>
    <w:p>
      <w:pPr>
        <w:spacing w:after="120" w:line="300"/>
      </w:pPr>
      <w:r>
        <w:rPr>
          <w:sz w:val="21"/>
          <w:szCs w:val="21"/>
        </w:rPr>
        <w:t xml:space="preserve">This is the classic "presentation-business-data" split. It's easy to build and easy to understand, but the problem is that ingestion, PII masking, hashing, and storage would all end up living in the same business layer. That means a small change to the masking rules could accidentally affect the storage code, which is risky for a compliance system where PII leaks are not allowed. I ruled this out.</w:t>
      </w:r>
    </w:p>
    <w:p>
      <w:pPr>
        <w:spacing w:after="100" w:before="200"/>
      </w:pPr>
      <w:r>
        <w:rPr>
          <w:b/>
          <w:bCs/>
          <w:sz w:val="24"/>
          <w:szCs w:val="24"/>
        </w:rPr>
        <w:t xml:space="preserve">Pure Pipe-and-Filter</w:t>
      </w:r>
    </w:p>
    <w:p>
      <w:pPr>
        <w:spacing w:after="120" w:line="300"/>
      </w:pPr>
      <w:r>
        <w:rPr>
          <w:sz w:val="21"/>
          <w:szCs w:val="21"/>
        </w:rPr>
        <w:t xml:space="preserve">This actually matches the natural flow of the problem really well: parse the log, mask the PII, sign it, then store it - one filter feeding the next. The downside is that pipe-and-filter on its own doesn't say anything about how each stage is deployed or scaled. If the masking stage becomes a bottleneck, I can't just scale that one stage without scaling everything else. Good idea, but not complete on its own.</w:t>
      </w:r>
    </w:p>
    <w:p>
      <w:pPr>
        <w:spacing w:after="100" w:before="200"/>
      </w:pPr>
      <w:r>
        <w:rPr>
          <w:b/>
          <w:bCs/>
          <w:sz w:val="24"/>
          <w:szCs w:val="24"/>
        </w:rPr>
        <w:t xml:space="preserve">Client-Server Monolith</w:t>
      </w:r>
    </w:p>
    <w:p>
      <w:pPr>
        <w:spacing w:after="120" w:line="300"/>
      </w:pPr>
      <w:r>
        <w:rPr>
          <w:sz w:val="21"/>
          <w:szCs w:val="21"/>
        </w:rPr>
        <w:t xml:space="preserve">Quick to prototype since everything sits in one codebase and one server. But NFR-001 asks for filtering across 10 million records in under a second, and a single monolith would have to scale as one big unit to hit that, which is expensive and doesn't isolate the security-sensitive masking/signing logic from the rest of the app. Ruled this out too.</w:t>
      </w:r>
    </w:p>
    <w:p>
      <w:pPr>
        <w:spacing w:after="100" w:before="200"/>
      </w:pPr>
      <w:r>
        <w:rPr>
          <w:b/>
          <w:bCs/>
          <w:sz w:val="24"/>
          <w:szCs w:val="24"/>
        </w:rPr>
        <w:t xml:space="preserve">What I chose: Event-Driven Microservices Pipeline</w:t>
      </w:r>
    </w:p>
    <w:p>
      <w:pPr>
        <w:spacing w:after="120" w:line="300"/>
      </w:pPr>
      <w:r>
        <w:rPr>
          <w:sz w:val="21"/>
          <w:szCs w:val="21"/>
        </w:rPr>
        <w:t xml:space="preserve">I ended up combining the pipe-and-filter idea with microservices - basically the pipeline stages become separate services that talk to each other through interfaces, and ingestion is decoupled using asynchronous events. I split the system into six components: Log Ingestion Service, PII Masking Engine, Cryptographic Integrity Service, Audit Storage Service, Query &amp; Reporting Service, and Export &amp; Verification Service. My reasons for choosing this:</w:t>
      </w:r>
    </w:p>
    <w:p>
      <w:pPr>
        <w:pStyle w:val="ListParagraph"/>
        <w:numPr>
          <w:ilvl w:val="0"/>
          <w:numId w:val="1"/>
        </w:numPr>
        <w:spacing w:after="80" w:line="300"/>
      </w:pPr>
      <w:r>
        <w:rPr>
          <w:sz w:val="21"/>
          <w:szCs w:val="21"/>
        </w:rPr>
        <w:t xml:space="preserve">Performance: The Audit Storage and Query &amp; Reporting services can be scaled independently from the lighter Masking/Integrity services, which is what actually lets me hit the sub-second query requirement over 10 million records (NFR-001) without over-provisioning the whole system.</w:t>
      </w:r>
    </w:p>
    <w:p>
      <w:pPr>
        <w:pStyle w:val="ListParagraph"/>
        <w:numPr>
          <w:ilvl w:val="0"/>
          <w:numId w:val="1"/>
        </w:numPr>
        <w:spacing w:after="80" w:line="300"/>
      </w:pPr>
      <w:r>
        <w:rPr>
          <w:sz w:val="21"/>
          <w:szCs w:val="21"/>
        </w:rPr>
        <w:t xml:space="preserve">Compliance/security isolation: PII Masking and Cryptographic Integrity are separate services with their own clear interfaces (IMaskPII, ISignIntegrity). If something goes wrong in one of them, it can't silently leak cleartext PII into storage or skip the SHA-256 signing step that FR-001 needs.</w:t>
      </w:r>
    </w:p>
    <w:p>
      <w:pPr>
        <w:pStyle w:val="ListParagraph"/>
        <w:numPr>
          <w:ilvl w:val="0"/>
          <w:numId w:val="1"/>
        </w:numPr>
        <w:spacing w:after="80" w:line="300"/>
      </w:pPr>
      <w:r>
        <w:rPr>
          <w:sz w:val="21"/>
          <w:szCs w:val="21"/>
        </w:rPr>
        <w:t xml:space="preserve">Decoupling: Enterprise applications just publish logs through ILogIntake and don't have to wait around for masking, signing, or storage to finish. This means a sudden burst of logs gets buffered instead of causing failures or dropped data.</w:t>
      </w:r>
    </w:p>
    <w:p>
      <w:pPr>
        <w:spacing w:after="100" w:before="200"/>
      </w:pPr>
      <w:r>
        <w:rPr>
          <w:b/>
          <w:bCs/>
          <w:sz w:val="24"/>
          <w:szCs w:val="24"/>
        </w:rPr>
        <w:t xml:space="preserve">The trade-off I'm accepting</w:t>
      </w:r>
    </w:p>
    <w:p>
      <w:pPr>
        <w:spacing w:after="120" w:line="300"/>
      </w:pPr>
      <w:r>
        <w:rPr>
          <w:sz w:val="21"/>
          <w:szCs w:val="21"/>
        </w:rPr>
        <w:t xml:space="preserve">The obvious downside of microservices is added operational complexity - more moving parts, network calls between services, and things like service discovery that a monolith wouldn't need. I'm okay with this trade-off because an audit-compliance system has hard requirements around tamper-evidence and keeping PII isolated, and a shared-tier/monolith design just can't guarantee that as cleanly. The extra complexity is worth it for the guarantees it buys.</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2026-09-14T02:15:13.448Z</dcterms:created>
  <dcterms:modified xsi:type="dcterms:W3CDTF">2026-09-14T02:15:13.457Z</dcterms:modified>
</cp:coreProperties>
</file>

<file path=docProps/custom.xml><?xml version="1.0" encoding="utf-8"?>
<Properties xmlns="http://schemas.openxmlformats.org/officeDocument/2006/custom-properties" xmlns:vt="http://schemas.openxmlformats.org/officeDocument/2006/docPropsVTypes"/>
</file>