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4850" w14:textId="5B3A3714" w:rsidR="00453BD8" w:rsidRDefault="00453BD8">
      <w:pPr>
        <w:rPr>
          <w:sz w:val="44"/>
          <w:szCs w:val="44"/>
        </w:rPr>
      </w:pPr>
      <w:r>
        <w:rPr>
          <w:sz w:val="44"/>
          <w:szCs w:val="44"/>
        </w:rPr>
        <w:t>Practical 5</w:t>
      </w:r>
    </w:p>
    <w:p w14:paraId="7135E080" w14:textId="2C2CD271" w:rsidR="00453BD8" w:rsidRDefault="00453BD8">
      <w:pPr>
        <w:rPr>
          <w:sz w:val="44"/>
          <w:szCs w:val="44"/>
        </w:rPr>
      </w:pPr>
      <w:r w:rsidRPr="00453BD8">
        <w:rPr>
          <w:sz w:val="44"/>
          <w:szCs w:val="44"/>
        </w:rPr>
        <w:drawing>
          <wp:inline distT="0" distB="0" distL="0" distR="0" wp14:anchorId="4E91F2AC" wp14:editId="7FAA804F">
            <wp:extent cx="5731510" cy="3470275"/>
            <wp:effectExtent l="0" t="0" r="2540" b="0"/>
            <wp:docPr id="20489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22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A140" w14:textId="123A61A7" w:rsidR="00453BD8" w:rsidRDefault="00453BD8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8A565D2" w14:textId="6C53441F" w:rsidR="00453BD8" w:rsidRPr="00453BD8" w:rsidRDefault="00453BD8">
      <w:pPr>
        <w:rPr>
          <w:sz w:val="44"/>
          <w:szCs w:val="44"/>
        </w:rPr>
      </w:pPr>
      <w:r w:rsidRPr="00453BD8">
        <w:rPr>
          <w:sz w:val="44"/>
          <w:szCs w:val="44"/>
        </w:rPr>
        <w:drawing>
          <wp:inline distT="0" distB="0" distL="0" distR="0" wp14:anchorId="51694F59" wp14:editId="5015ED5C">
            <wp:extent cx="5151566" cy="2522439"/>
            <wp:effectExtent l="0" t="0" r="0" b="0"/>
            <wp:docPr id="72854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BD8" w:rsidRPr="00453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D8"/>
    <w:rsid w:val="00453BD8"/>
    <w:rsid w:val="00E5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4BDA"/>
  <w15:chartTrackingRefBased/>
  <w15:docId w15:val="{DCE935AC-43D2-42F0-B51A-695C2016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2025-11-10T15:47:00Z</dcterms:created>
  <dcterms:modified xsi:type="dcterms:W3CDTF">2025-11-10T15:48:00Z</dcterms:modified>
</cp:coreProperties>
</file>