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CYCLESAFE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Problem Validation, Market, Competition, Viability &amp; 1-Week MVP Guide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Prepared for Demo Day / Hackathon Decision-Making • September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Executive decision: CycleSafe is a credible problem space, but the original feature list is too large for a one-week build. The winning version is not “another period tracker.” It should be a privacy-first longitudinal women’s-health record that tracks menstrual and perimenopausal changes, produces cautious pattern summaries, and generates a doctor-ready report. The product-access map should remain a secondary impact feature. Disease diagnosis, fertility prediction, medication interactions, social matching, HR letters, complex vouchers, wearables and a sophisticated ML model should NOT be attempted this week.</w:t>
      </w:r>
    </w:p>
    <w:p w:rsidR="00000000" w:rsidDel="00000000" w:rsidP="00000000" w:rsidRDefault="00000000" w:rsidRPr="00000000" w14:paraId="00000005">
      <w:pPr>
        <w:pStyle w:val="Heading1"/>
        <w:rPr/>
      </w:pPr>
      <w:r w:rsidDel="00000000" w:rsidR="00000000" w:rsidRPr="00000000">
        <w:rPr>
          <w:rtl w:val="0"/>
        </w:rPr>
        <w:t xml:space="preserve">1. The six-question answer at a glance</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vAlign w:val="center"/>
          </w:tcPr>
          <w:p w:rsidR="00000000" w:rsidDel="00000000" w:rsidP="00000000" w:rsidRDefault="00000000" w:rsidRPr="00000000" w14:paraId="00000006">
            <w:pPr>
              <w:rPr/>
            </w:pPr>
            <w:r w:rsidDel="00000000" w:rsidR="00000000" w:rsidRPr="00000000">
              <w:rPr>
                <w:b w:val="1"/>
                <w:bCs w:val="1"/>
                <w:sz w:val="17"/>
                <w:szCs w:val="17"/>
                <w:rtl w:val="0"/>
              </w:rPr>
              <w:t xml:space="preserve">Question</w:t>
            </w:r>
            <w:r w:rsidDel="00000000" w:rsidR="00000000" w:rsidRPr="00000000">
              <w:rPr>
                <w:rtl w:val="0"/>
              </w:rPr>
            </w:r>
          </w:p>
        </w:tc>
        <w:tc>
          <w:tcPr>
            <w:shd w:fill="d9eaf7" w:val="clear"/>
            <w:vAlign w:val="center"/>
          </w:tcPr>
          <w:p w:rsidR="00000000" w:rsidDel="00000000" w:rsidP="00000000" w:rsidRDefault="00000000" w:rsidRPr="00000000" w14:paraId="00000007">
            <w:pPr>
              <w:rPr/>
            </w:pPr>
            <w:r w:rsidDel="00000000" w:rsidR="00000000" w:rsidRPr="00000000">
              <w:rPr>
                <w:b w:val="1"/>
                <w:bCs w:val="1"/>
                <w:sz w:val="17"/>
                <w:szCs w:val="17"/>
                <w:rtl w:val="0"/>
              </w:rPr>
              <w:t xml:space="preserve">Evidence-based assessment</w:t>
            </w:r>
            <w:r w:rsidDel="00000000" w:rsidR="00000000" w:rsidRPr="00000000">
              <w:rPr>
                <w:rtl w:val="0"/>
              </w:rPr>
            </w:r>
          </w:p>
        </w:tc>
        <w:tc>
          <w:tcPr>
            <w:shd w:fill="d9eaf7" w:val="clear"/>
            <w:vAlign w:val="center"/>
          </w:tcPr>
          <w:p w:rsidR="00000000" w:rsidDel="00000000" w:rsidP="00000000" w:rsidRDefault="00000000" w:rsidRPr="00000000" w14:paraId="00000008">
            <w:pPr>
              <w:rPr/>
            </w:pPr>
            <w:r w:rsidDel="00000000" w:rsidR="00000000" w:rsidRPr="00000000">
              <w:rPr>
                <w:b w:val="1"/>
                <w:bCs w:val="1"/>
                <w:sz w:val="17"/>
                <w:szCs w:val="17"/>
                <w:rtl w:val="0"/>
              </w:rPr>
              <w:t xml:space="preserve">What this means for CycleSafe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b w:val="0"/>
                <w:bCs w:val="0"/>
                <w:sz w:val="17"/>
                <w:szCs w:val="17"/>
                <w:rtl w:val="0"/>
              </w:rPr>
              <w:t xml:space="preserve">1. Problem validation</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b w:val="0"/>
                <w:bCs w:val="0"/>
                <w:sz w:val="17"/>
                <w:szCs w:val="17"/>
                <w:rtl w:val="0"/>
              </w:rPr>
              <w:t xml:space="preserve">Strong, but the strongest pain is not basic prediction.</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0"/>
                <w:bCs w:val="0"/>
                <w:sz w:val="17"/>
                <w:szCs w:val="17"/>
                <w:rtl w:val="0"/>
              </w:rPr>
              <w:t xml:space="preserve">Focus on changing symptoms, irregular cycles, perimenopause confusion and doctor communication.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b w:val="0"/>
                <w:bCs w:val="0"/>
                <w:sz w:val="17"/>
                <w:szCs w:val="17"/>
                <w:rtl w:val="0"/>
              </w:rPr>
              <w:t xml:space="preserve">2. Market &amp; audience</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b w:val="0"/>
                <w:bCs w:val="0"/>
                <w:sz w:val="17"/>
                <w:szCs w:val="17"/>
                <w:rtl w:val="0"/>
              </w:rPr>
              <w:t xml:space="preserve">Real market with multiple segments; too broad if called simply “women.”</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0"/>
                <w:bCs w:val="0"/>
                <w:sz w:val="17"/>
                <w:szCs w:val="17"/>
                <w:rtl w:val="0"/>
              </w:rPr>
              <w:t xml:space="preserve">Start with adults 18–45 experiencing irregular cycles/symptoms; build perimenopause as a second life-stage pathway.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b w:val="0"/>
                <w:bCs w:val="0"/>
                <w:sz w:val="17"/>
                <w:szCs w:val="17"/>
                <w:rtl w:val="0"/>
              </w:rPr>
              <w:t xml:space="preserve">3. Competition</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b w:val="0"/>
                <w:bCs w:val="0"/>
                <w:sz w:val="17"/>
                <w:szCs w:val="17"/>
                <w:rtl w:val="0"/>
              </w:rPr>
              <w:t xml:space="preserve">High. Flo, Clue and Balance already cover much of the feature set.</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b w:val="0"/>
                <w:bCs w:val="0"/>
                <w:sz w:val="17"/>
                <w:szCs w:val="17"/>
                <w:rtl w:val="0"/>
              </w:rPr>
              <w:t xml:space="preserve">Differentiate through continuity + privacy + India-first access, not by claiming menopause tracking is unique.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b w:val="0"/>
                <w:bCs w:val="0"/>
                <w:sz w:val="17"/>
                <w:szCs w:val="17"/>
                <w:rtl w:val="0"/>
              </w:rPr>
              <w:t xml:space="preserve">4. Monetization &amp; viability</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b w:val="0"/>
                <w:bCs w:val="0"/>
                <w:sz w:val="17"/>
                <w:szCs w:val="17"/>
                <w:rtl w:val="0"/>
              </w:rPr>
              <w:t xml:space="preserve">Consumer subscription is possible but unproven; B2B/partners may be stronger later.</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b w:val="0"/>
                <w:bCs w:val="0"/>
                <w:sz w:val="17"/>
                <w:szCs w:val="17"/>
                <w:rtl w:val="0"/>
              </w:rPr>
              <w:t xml:space="preserve">Keep MVP free/demo-oriented; validate willingness to pay after product-market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b w:val="0"/>
                <w:bCs w:val="0"/>
                <w:sz w:val="17"/>
                <w:szCs w:val="17"/>
                <w:rtl w:val="0"/>
              </w:rPr>
              <w:t xml:space="preserve">5. Personal fit</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b w:val="0"/>
                <w:bCs w:val="0"/>
                <w:sz w:val="17"/>
                <w:szCs w:val="17"/>
                <w:rtl w:val="0"/>
              </w:rPr>
              <w:t xml:space="preserve">Depends on access to users/clinicians and team capability.</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b w:val="0"/>
                <w:bCs w:val="0"/>
                <w:sz w:val="17"/>
                <w:szCs w:val="17"/>
                <w:rtl w:val="0"/>
              </w:rPr>
              <w:t xml:space="preserve">Do 8–15 quick user interviews and get one clinician/advisor review if possible.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b w:val="0"/>
                <w:bCs w:val="0"/>
                <w:sz w:val="17"/>
                <w:szCs w:val="17"/>
                <w:rtl w:val="0"/>
              </w:rPr>
              <w:t xml:space="preserve">6. Timing &amp; trends</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b w:val="0"/>
                <w:bCs w:val="0"/>
                <w:sz w:val="17"/>
                <w:szCs w:val="17"/>
                <w:rtl w:val="0"/>
              </w:rPr>
              <w:t xml:space="preserve">Favourable, but competition is accelerating.</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b w:val="0"/>
                <w:bCs w:val="0"/>
                <w:sz w:val="17"/>
                <w:szCs w:val="17"/>
                <w:rtl w:val="0"/>
              </w:rPr>
              <w:t xml:space="preserve">Menopause awareness, digital tracking, workplace support and privacy make the category timely; incumbents are moving fast.</w:t>
            </w:r>
            <w:r w:rsidDel="00000000" w:rsidR="00000000" w:rsidRPr="00000000">
              <w:rPr>
                <w:rtl w:val="0"/>
              </w:rPr>
            </w:r>
          </w:p>
        </w:tc>
      </w:tr>
    </w:tbl>
    <w:p w:rsidR="00000000" w:rsidDel="00000000" w:rsidP="00000000" w:rsidRDefault="00000000" w:rsidRPr="00000000" w14:paraId="0000001B">
      <w:pPr>
        <w:pStyle w:val="Heading1"/>
        <w:rPr/>
      </w:pPr>
      <w:r w:rsidDel="00000000" w:rsidR="00000000" w:rsidRPr="00000000">
        <w:rPr>
          <w:rtl w:val="0"/>
        </w:rPr>
        <w:t xml:space="preserve">2. Problem validation</w:t>
      </w:r>
    </w:p>
    <w:p w:rsidR="00000000" w:rsidDel="00000000" w:rsidP="00000000" w:rsidRDefault="00000000" w:rsidRPr="00000000" w14:paraId="0000001C">
      <w:pPr>
        <w:pStyle w:val="Heading2"/>
        <w:rPr/>
      </w:pPr>
      <w:r w:rsidDel="00000000" w:rsidR="00000000" w:rsidRPr="00000000">
        <w:rPr>
          <w:rtl w:val="0"/>
        </w:rPr>
        <w:t xml:space="preserve">2.1 What problem are we actually solving?</w:t>
      </w:r>
    </w:p>
    <w:p w:rsidR="00000000" w:rsidDel="00000000" w:rsidP="00000000" w:rsidRDefault="00000000" w:rsidRPr="00000000" w14:paraId="0000001D">
      <w:pPr>
        <w:rPr/>
      </w:pPr>
      <w:r w:rsidDel="00000000" w:rsidR="00000000" w:rsidRPr="00000000">
        <w:rPr>
          <w:rtl w:val="0"/>
        </w:rPr>
        <w:t xml:space="preserve">CycleSafe currently contains several problems that should not be treated as equally important. Basic period prediction is useful but commoditized. The higher-value problem is the lack of a structured, longitudinal record of cycle changes and symptoms that a person can understand and take into a healthcare conversation.</w:t>
      </w:r>
    </w:p>
    <w:p w:rsidR="00000000" w:rsidDel="00000000" w:rsidP="00000000" w:rsidRDefault="00000000" w:rsidRPr="00000000" w14:paraId="0000001E">
      <w:pPr>
        <w:rPr/>
      </w:pPr>
      <w:r w:rsidDel="00000000" w:rsidR="00000000" w:rsidRPr="00000000">
        <w:rPr>
          <w:rtl w:val="0"/>
        </w:rPr>
        <w:t xml:space="preserve">WHO’s June 2026 menstrual-health fact sheet estimates that about 2.1 billion women and adolescent girls worldwide menstruate. It also reports that more than two in three women and girls experience menstrual pain, and estimates about 500 million people who menstruate lack access to menstrual materials and appropriate facilities. WHO explicitly says worrisome symptoms such as pain, heavy bleeding, depressed/anxious mood, and absent or infrequent menstruation can be reasons to seek care. [WHO, Menstrual health, 18 June 2026].</w:t>
      </w:r>
    </w:p>
    <w:p w:rsidR="00000000" w:rsidDel="00000000" w:rsidP="00000000" w:rsidRDefault="00000000" w:rsidRPr="00000000" w14:paraId="0000001F">
      <w:pPr>
        <w:rPr/>
      </w:pPr>
      <w:r w:rsidDel="00000000" w:rsidR="00000000" w:rsidRPr="00000000">
        <w:rPr>
          <w:rtl w:val="0"/>
        </w:rPr>
        <w:t xml:space="preserve">For endometriosis, WHO’s October 2025 fact sheet estimates about 190 million reproductive-age women are affected globally and states that average diagnosis time is between 4 and 12 years. WHO also notes that a careful menstrual-health history covering pain, bleeding heaviness and associated symptoms can help diagnosis. This supports the product thesis that structured history can be useful—but it does NOT justify building a consumer diagnostic model.</w:t>
      </w:r>
    </w:p>
    <w:p w:rsidR="00000000" w:rsidDel="00000000" w:rsidP="00000000" w:rsidRDefault="00000000" w:rsidRPr="00000000" w14:paraId="00000020">
      <w:pPr>
        <w:pStyle w:val="Heading2"/>
        <w:rPr/>
      </w:pPr>
      <w:r w:rsidDel="00000000" w:rsidR="00000000" w:rsidRPr="00000000">
        <w:rPr>
          <w:rtl w:val="0"/>
        </w:rPr>
        <w:t xml:space="preserve">2.2 Where CycleSafe is genuinely useful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Irregular cycles: forecast a window rather than a falsely precise date.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Symptom history: turn months of pain, flow, sleep, mood and other logs into trends.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Healthcare communication: create a one-page summary so users do not rely on memory during a short appointment.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Perimenopause: track cycle changes alongside symptoms such as hot flashes, night sweats, sleep and mood changes.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Access: show reported availability of menstrual products in selected schools, workplaces or public spaces.</w:t>
      </w:r>
    </w:p>
    <w:p w:rsidR="00000000" w:rsidDel="00000000" w:rsidP="00000000" w:rsidRDefault="00000000" w:rsidRPr="00000000" w14:paraId="00000026">
      <w:pPr>
        <w:pStyle w:val="Heading2"/>
        <w:rPr/>
      </w:pPr>
      <w:r w:rsidDel="00000000" w:rsidR="00000000" w:rsidRPr="00000000">
        <w:rPr>
          <w:rtl w:val="0"/>
        </w:rPr>
        <w:t xml:space="preserve">2.3 What is NOT a validated product promise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 diagnose PCOS/endometriosis.” Do not make this claim.</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“Our ML detects disease.” Do not make this claim.</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“We can predict menopause.” WHO states that the individual timing of menopause cannot be predicted precisely.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other app does menopause.” This is now false: Flo launched Flo for Perimenopause in 2025, and Clue has a dedicated Perimenopause mode in 2026.</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one-week model will be clinically accurate.” There is no basis for that claim without appropriate datasets, validation and clinical review.</w:t>
      </w:r>
    </w:p>
    <w:p w:rsidR="00000000" w:rsidDel="00000000" w:rsidP="00000000" w:rsidRDefault="00000000" w:rsidRPr="00000000" w14:paraId="0000002C">
      <w:pPr>
        <w:pStyle w:val="Heading1"/>
        <w:rPr/>
      </w:pPr>
      <w:r w:rsidDel="00000000" w:rsidR="00000000" w:rsidRPr="00000000">
        <w:rPr>
          <w:rtl w:val="0"/>
        </w:rPr>
        <w:t xml:space="preserve">3. Question 1 — Problem validation</w:t>
      </w:r>
    </w:p>
    <w:p w:rsidR="00000000" w:rsidDel="00000000" w:rsidP="00000000" w:rsidRDefault="00000000" w:rsidRPr="00000000" w14:paraId="0000002D">
      <w:pPr>
        <w:pStyle w:val="Heading2"/>
        <w:rPr/>
      </w:pPr>
      <w:r w:rsidDel="00000000" w:rsidR="00000000" w:rsidRPr="00000000">
        <w:rPr>
          <w:rtl w:val="0"/>
        </w:rPr>
        <w:t xml:space="preserve">Pain hierarchy</w:t>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eaf2f8" w:val="clear"/>
            <w:vAlign w:val="center"/>
          </w:tcPr>
          <w:p w:rsidR="00000000" w:rsidDel="00000000" w:rsidP="00000000" w:rsidRDefault="00000000" w:rsidRPr="00000000" w14:paraId="0000002E">
            <w:pPr>
              <w:rPr/>
            </w:pPr>
            <w:r w:rsidDel="00000000" w:rsidR="00000000" w:rsidRPr="00000000">
              <w:rPr>
                <w:b w:val="1"/>
                <w:bCs w:val="1"/>
                <w:sz w:val="17"/>
                <w:szCs w:val="17"/>
                <w:rtl w:val="0"/>
              </w:rPr>
              <w:t xml:space="preserve">Problem</w:t>
            </w:r>
            <w:r w:rsidDel="00000000" w:rsidR="00000000" w:rsidRPr="00000000">
              <w:rPr>
                <w:rtl w:val="0"/>
              </w:rPr>
            </w:r>
          </w:p>
        </w:tc>
        <w:tc>
          <w:tcPr>
            <w:shd w:fill="eaf2f8" w:val="clear"/>
            <w:vAlign w:val="center"/>
          </w:tcPr>
          <w:p w:rsidR="00000000" w:rsidDel="00000000" w:rsidP="00000000" w:rsidRDefault="00000000" w:rsidRPr="00000000" w14:paraId="0000002F">
            <w:pPr>
              <w:rPr/>
            </w:pPr>
            <w:r w:rsidDel="00000000" w:rsidR="00000000" w:rsidRPr="00000000">
              <w:rPr>
                <w:b w:val="1"/>
                <w:bCs w:val="1"/>
                <w:sz w:val="17"/>
                <w:szCs w:val="17"/>
                <w:rtl w:val="0"/>
              </w:rPr>
              <w:t xml:space="preserve">Pain</w:t>
            </w:r>
            <w:r w:rsidDel="00000000" w:rsidR="00000000" w:rsidRPr="00000000">
              <w:rPr>
                <w:rtl w:val="0"/>
              </w:rPr>
            </w:r>
          </w:p>
        </w:tc>
        <w:tc>
          <w:tcPr>
            <w:shd w:fill="eaf2f8" w:val="clear"/>
            <w:vAlign w:val="center"/>
          </w:tcPr>
          <w:p w:rsidR="00000000" w:rsidDel="00000000" w:rsidP="00000000" w:rsidRDefault="00000000" w:rsidRPr="00000000" w14:paraId="00000030">
            <w:pPr>
              <w:rPr/>
            </w:pPr>
            <w:r w:rsidDel="00000000" w:rsidR="00000000" w:rsidRPr="00000000">
              <w:rPr>
                <w:b w:val="1"/>
                <w:bCs w:val="1"/>
                <w:sz w:val="17"/>
                <w:szCs w:val="17"/>
                <w:rtl w:val="0"/>
              </w:rPr>
              <w:t xml:space="preserve">MVP 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b w:val="0"/>
                <w:bCs w:val="0"/>
                <w:sz w:val="17"/>
                <w:szCs w:val="17"/>
                <w:rtl w:val="0"/>
              </w:rPr>
              <w:t xml:space="preserve">Basic period prediction</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b w:val="0"/>
                <w:bCs w:val="0"/>
                <w:sz w:val="17"/>
                <w:szCs w:val="17"/>
                <w:rtl w:val="0"/>
              </w:rPr>
              <w:t xml:space="preserve">Moderate; existing apps already solve it.</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b w:val="0"/>
                <w:bCs w:val="0"/>
                <w:sz w:val="17"/>
                <w:szCs w:val="17"/>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b w:val="0"/>
                <w:bCs w:val="0"/>
                <w:sz w:val="17"/>
                <w:szCs w:val="17"/>
                <w:rtl w:val="0"/>
              </w:rPr>
              <w:t xml:space="preserve">Irregular-cycle uncertainty</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b w:val="0"/>
                <w:bCs w:val="0"/>
                <w:sz w:val="17"/>
                <w:szCs w:val="17"/>
                <w:rtl w:val="0"/>
              </w:rPr>
              <w:t xml:space="preserve">High for affected users.</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b w:val="0"/>
                <w:bCs w:val="0"/>
                <w:sz w:val="17"/>
                <w:szCs w:val="17"/>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b w:val="0"/>
                <w:bCs w:val="0"/>
                <w:sz w:val="17"/>
                <w:szCs w:val="17"/>
                <w:rtl w:val="0"/>
              </w:rPr>
              <w:t xml:space="preserve">Recurring symptom history</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b w:val="0"/>
                <w:bCs w:val="0"/>
                <w:sz w:val="17"/>
                <w:szCs w:val="17"/>
                <w:rtl w:val="0"/>
              </w:rPr>
              <w:t xml:space="preserve">High; information is lost between appointments.</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b w:val="0"/>
                <w:bCs w:val="0"/>
                <w:sz w:val="17"/>
                <w:szCs w:val="17"/>
                <w:rtl w:val="0"/>
              </w:rPr>
              <w:t xml:space="preserve">Very 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b w:val="0"/>
                <w:bCs w:val="0"/>
                <w:sz w:val="17"/>
                <w:szCs w:val="17"/>
                <w:rtl w:val="0"/>
              </w:rPr>
              <w:t xml:space="preserve">Perimenopause confusion</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17"/>
                <w:szCs w:val="17"/>
                <w:rtl w:val="0"/>
              </w:rPr>
              <w:t xml:space="preserve">High; symptoms and cycle changes are difficult to interpret.</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b w:val="0"/>
                <w:bCs w:val="0"/>
                <w:sz w:val="17"/>
                <w:szCs w:val="17"/>
                <w:rtl w:val="0"/>
              </w:rPr>
              <w:t xml:space="preserve">Very 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b w:val="0"/>
                <w:bCs w:val="0"/>
                <w:sz w:val="17"/>
                <w:szCs w:val="17"/>
                <w:rtl w:val="0"/>
              </w:rPr>
              <w:t xml:space="preserve">Product access</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b w:val="0"/>
                <w:bCs w:val="0"/>
                <w:sz w:val="17"/>
                <w:szCs w:val="17"/>
                <w:rtl w:val="0"/>
              </w:rPr>
              <w:t xml:space="preserve">High for affected users, but separate from clinical tracking.</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b w:val="0"/>
                <w:bCs w:val="0"/>
                <w:sz w:val="17"/>
                <w:szCs w:val="17"/>
                <w:rtl w:val="0"/>
              </w:rPr>
              <w:t xml:space="preserve">Medium / impact</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t xml:space="preserve">Validation still requires direct user research. Web research can establish that the problem exists at population level, but it cannot prove that your specific target users will download, repeatedly use or pay for CycleSafe. Before coding deeply, interview 8–15 people: ideally a mix of irregular-cycle users and women in the perimenopause age range. Ask about their current workaround, last time the problem caused a real inconvenience, what they record today, what they show doctors, and what they would trust an app to do.</w:t>
      </w:r>
    </w:p>
    <w:p w:rsidR="00000000" w:rsidDel="00000000" w:rsidP="00000000" w:rsidRDefault="00000000" w:rsidRPr="00000000" w14:paraId="00000041">
      <w:pPr>
        <w:pStyle w:val="Heading1"/>
        <w:rPr/>
      </w:pPr>
      <w:r w:rsidDel="00000000" w:rsidR="00000000" w:rsidRPr="00000000">
        <w:rPr>
          <w:rtl w:val="0"/>
        </w:rPr>
        <w:t xml:space="preserve">4. Question 2 — Market &amp; audience</w:t>
      </w:r>
    </w:p>
    <w:p w:rsidR="00000000" w:rsidDel="00000000" w:rsidP="00000000" w:rsidRDefault="00000000" w:rsidRPr="00000000" w14:paraId="00000042">
      <w:pPr>
        <w:pStyle w:val="Heading2"/>
        <w:rPr/>
      </w:pPr>
      <w:r w:rsidDel="00000000" w:rsidR="00000000" w:rsidRPr="00000000">
        <w:rPr>
          <w:rtl w:val="0"/>
        </w:rPr>
        <w:t xml:space="preserve">Recommended initial audience</w:t>
      </w:r>
    </w:p>
    <w:p w:rsidR="00000000" w:rsidDel="00000000" w:rsidP="00000000" w:rsidRDefault="00000000" w:rsidRPr="00000000" w14:paraId="00000043">
      <w:pPr>
        <w:rPr/>
      </w:pPr>
      <w:r w:rsidDel="00000000" w:rsidR="00000000" w:rsidRPr="00000000">
        <w:rPr>
          <w:rtl w:val="0"/>
        </w:rPr>
        <w:t xml:space="preserve">Do not launch to “all women.” For the hackathon concept, define the primary user as: adults roughly 18–45 who menstruate and experience irregular cycles, recurring symptoms, or uncertainty about changes in their cycle. The perimenopause pathway can explicitly serve users roughly 40–55, recognizing that age alone cannot determine reproductive stage.</w:t>
      </w:r>
    </w:p>
    <w:p w:rsidR="00000000" w:rsidDel="00000000" w:rsidP="00000000" w:rsidRDefault="00000000" w:rsidRPr="00000000" w14:paraId="00000044">
      <w:pPr>
        <w:rPr/>
      </w:pPr>
      <w:r w:rsidDel="00000000" w:rsidR="00000000" w:rsidRPr="00000000">
        <w:rPr>
          <w:rtl w:val="0"/>
        </w:rPr>
        <w:t xml:space="preserve">WHO states that most women experience menopause between 45 and 55 and defines perimenopause as the period from the first signs of the menopausal transition through one year after the final menstrual period. WHO also says perimenopause can last several years and affect physical, emotional, mental and social wellbeing. In 2021, women aged 50+ represented 26% of women and girls globally, up from 22% a decade earlier.</w:t>
      </w:r>
    </w:p>
    <w:p w:rsidR="00000000" w:rsidDel="00000000" w:rsidP="00000000" w:rsidRDefault="00000000" w:rsidRPr="00000000" w14:paraId="00000045">
      <w:pPr>
        <w:pStyle w:val="Heading2"/>
        <w:rPr/>
      </w:pPr>
      <w:r w:rsidDel="00000000" w:rsidR="00000000" w:rsidRPr="00000000">
        <w:rPr>
          <w:rtl w:val="0"/>
        </w:rPr>
        <w:t xml:space="preserve">Market signal</w:t>
      </w:r>
    </w:p>
    <w:p w:rsidR="00000000" w:rsidDel="00000000" w:rsidP="00000000" w:rsidRDefault="00000000" w:rsidRPr="00000000" w14:paraId="00000046">
      <w:pPr>
        <w:rPr/>
      </w:pPr>
      <w:r w:rsidDel="00000000" w:rsidR="00000000" w:rsidRPr="00000000">
        <w:rPr>
          <w:rtl w:val="0"/>
        </w:rPr>
        <w:t xml:space="preserve">Grand View Research’s June 2026 commercial estimate puts the global women’s health app market on a strong growth trajectory and reports that menstrual health was the largest application segment by revenue in 2025 (37.8%). Treat this as directional market research, not audited public-company revenue data. The stronger evidence is structural: smartphone-based health tracking is established, menstrual health has a huge user base, and the population of women living through and beyond menopause is growing.</w:t>
      </w:r>
    </w:p>
    <w:p w:rsidR="00000000" w:rsidDel="00000000" w:rsidP="00000000" w:rsidRDefault="00000000" w:rsidRPr="00000000" w14:paraId="00000047">
      <w:pPr>
        <w:pStyle w:val="Heading2"/>
        <w:rPr/>
      </w:pPr>
      <w:r w:rsidDel="00000000" w:rsidR="00000000" w:rsidRPr="00000000">
        <w:rPr>
          <w:rtl w:val="0"/>
        </w:rPr>
        <w:t xml:space="preserve">Who might pay?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Basic tracking: difficult to charge for because free alternatives are abundant.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Advanced reports/pattern summaries: more plausible paid value because the benefit is specific and actionable.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Perimenopause education/tracking: potential subscription value, but competitors already charge for related premium features.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B2B/NGO/clinic partnerships: possible later, but requires trust, evidence and a clearer institutional use case.</w:t>
      </w:r>
    </w:p>
    <w:p w:rsidR="00000000" w:rsidDel="00000000" w:rsidP="00000000" w:rsidRDefault="00000000" w:rsidRPr="00000000" w14:paraId="0000004C">
      <w:pPr>
        <w:pStyle w:val="Heading1"/>
        <w:rPr/>
      </w:pPr>
      <w:r w:rsidDel="00000000" w:rsidR="00000000" w:rsidRPr="00000000">
        <w:rPr>
          <w:rtl w:val="0"/>
        </w:rPr>
        <w:t xml:space="preserve">5. Question 3 — Competition</w:t>
      </w:r>
    </w:p>
    <w:p w:rsidR="00000000" w:rsidDel="00000000" w:rsidP="00000000" w:rsidRDefault="00000000" w:rsidRPr="00000000" w14:paraId="0000004D">
      <w:pPr>
        <w:rPr/>
      </w:pPr>
      <w:r w:rsidDel="00000000" w:rsidR="00000000" w:rsidRPr="00000000">
        <w:rPr>
          <w:rtl w:val="0"/>
        </w:rPr>
        <w:t xml:space="preserve">Competition is stronger than the original pitch assumed. Flo describes itself as supporting women across reproductive life stages and launched Flo for Perimenopause in July 2025. Clue now has a dedicated Perimenopause mode. Balance also focuses heavily on menopause and health reporting. Therefore, “we track periods + menopause” is not a defensible differentiator.</w:t>
      </w:r>
    </w:p>
    <w:tbl>
      <w:tblPr>
        <w:tblStyle w:val="Table3"/>
        <w:tblW w:w="10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d9eaf7" w:val="clear"/>
            <w:vAlign w:val="center"/>
          </w:tcPr>
          <w:p w:rsidR="00000000" w:rsidDel="00000000" w:rsidP="00000000" w:rsidRDefault="00000000" w:rsidRPr="00000000" w14:paraId="0000004E">
            <w:pPr>
              <w:rPr/>
            </w:pPr>
            <w:r w:rsidDel="00000000" w:rsidR="00000000" w:rsidRPr="00000000">
              <w:rPr>
                <w:b w:val="1"/>
                <w:bCs w:val="1"/>
                <w:sz w:val="17"/>
                <w:szCs w:val="17"/>
                <w:rtl w:val="0"/>
              </w:rPr>
              <w:t xml:space="preserve">Competitor</w:t>
            </w:r>
            <w:r w:rsidDel="00000000" w:rsidR="00000000" w:rsidRPr="00000000">
              <w:rPr>
                <w:rtl w:val="0"/>
              </w:rPr>
            </w:r>
          </w:p>
        </w:tc>
        <w:tc>
          <w:tcPr>
            <w:shd w:fill="d9eaf7" w:val="clear"/>
            <w:vAlign w:val="center"/>
          </w:tcPr>
          <w:p w:rsidR="00000000" w:rsidDel="00000000" w:rsidP="00000000" w:rsidRDefault="00000000" w:rsidRPr="00000000" w14:paraId="0000004F">
            <w:pPr>
              <w:rPr/>
            </w:pPr>
            <w:r w:rsidDel="00000000" w:rsidR="00000000" w:rsidRPr="00000000">
              <w:rPr>
                <w:b w:val="1"/>
                <w:bCs w:val="1"/>
                <w:sz w:val="17"/>
                <w:szCs w:val="17"/>
                <w:rtl w:val="0"/>
              </w:rPr>
              <w:t xml:space="preserve">Core strength</w:t>
            </w:r>
            <w:r w:rsidDel="00000000" w:rsidR="00000000" w:rsidRPr="00000000">
              <w:rPr>
                <w:rtl w:val="0"/>
              </w:rPr>
            </w:r>
          </w:p>
        </w:tc>
        <w:tc>
          <w:tcPr>
            <w:shd w:fill="d9eaf7" w:val="clear"/>
            <w:vAlign w:val="center"/>
          </w:tcPr>
          <w:p w:rsidR="00000000" w:rsidDel="00000000" w:rsidP="00000000" w:rsidRDefault="00000000" w:rsidRPr="00000000" w14:paraId="00000050">
            <w:pPr>
              <w:rPr/>
            </w:pPr>
            <w:r w:rsidDel="00000000" w:rsidR="00000000" w:rsidRPr="00000000">
              <w:rPr>
                <w:b w:val="1"/>
                <w:bCs w:val="1"/>
                <w:sz w:val="17"/>
                <w:szCs w:val="17"/>
                <w:rtl w:val="0"/>
              </w:rPr>
              <w:t xml:space="preserve">What it means</w:t>
            </w:r>
            <w:r w:rsidDel="00000000" w:rsidR="00000000" w:rsidRPr="00000000">
              <w:rPr>
                <w:rtl w:val="0"/>
              </w:rPr>
            </w:r>
          </w:p>
        </w:tc>
        <w:tc>
          <w:tcPr>
            <w:shd w:fill="d9eaf7" w:val="clear"/>
            <w:vAlign w:val="center"/>
          </w:tcPr>
          <w:p w:rsidR="00000000" w:rsidDel="00000000" w:rsidP="00000000" w:rsidRDefault="00000000" w:rsidRPr="00000000" w14:paraId="00000051">
            <w:pPr>
              <w:rPr/>
            </w:pPr>
            <w:r w:rsidDel="00000000" w:rsidR="00000000" w:rsidRPr="00000000">
              <w:rPr>
                <w:b w:val="1"/>
                <w:bCs w:val="1"/>
                <w:sz w:val="17"/>
                <w:szCs w:val="17"/>
                <w:rtl w:val="0"/>
              </w:rPr>
              <w:t xml:space="preserve">CycleSafe response</w:t>
            </w:r>
            <w:r w:rsidDel="00000000" w:rsidR="00000000" w:rsidRPr="00000000">
              <w:rPr>
                <w:rtl w:val="0"/>
              </w:rPr>
            </w:r>
          </w:p>
        </w:tc>
        <w:tc>
          <w:tcPr>
            <w:shd w:fill="d9eaf7" w:val="clear"/>
            <w:vAlign w:val="center"/>
          </w:tcPr>
          <w:p w:rsidR="00000000" w:rsidDel="00000000" w:rsidP="00000000" w:rsidRDefault="00000000" w:rsidRPr="00000000" w14:paraId="00000052">
            <w:pPr>
              <w:rPr/>
            </w:pPr>
            <w:r w:rsidDel="00000000" w:rsidR="00000000" w:rsidRPr="00000000">
              <w:rPr>
                <w:b w:val="1"/>
                <w:bCs w:val="1"/>
                <w:sz w:val="17"/>
                <w:szCs w:val="17"/>
                <w:rtl w:val="0"/>
              </w:rPr>
              <w:t xml:space="preserve">Do not claim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b w:val="0"/>
                <w:bCs w:val="0"/>
                <w:sz w:val="17"/>
                <w:szCs w:val="17"/>
                <w:rtl w:val="0"/>
              </w:rPr>
              <w:t xml:space="preserve">Flo</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b w:val="0"/>
                <w:bCs w:val="0"/>
                <w:sz w:val="17"/>
                <w:szCs w:val="17"/>
                <w:rtl w:val="0"/>
              </w:rPr>
              <w:t xml:space="preserve">Large reproductive-health ecosystem; perimenopause tools</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b w:val="0"/>
                <w:bCs w:val="0"/>
                <w:sz w:val="17"/>
                <w:szCs w:val="17"/>
                <w:rtl w:val="0"/>
              </w:rPr>
              <w:t xml:space="preserve">Very strong incumbent</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0"/>
                <w:bCs w:val="0"/>
                <w:sz w:val="17"/>
                <w:szCs w:val="17"/>
                <w:rtl w:val="0"/>
              </w:rPr>
              <w:t xml:space="preserve">Differentiate on India-first access, longitudinal framing and transparent privacy architecture</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7"/>
                <w:szCs w:val="17"/>
                <w:rtl w:val="0"/>
              </w:rPr>
              <w:t xml:space="preserve">Do not claim Flo lacks menopause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b w:val="0"/>
                <w:bCs w:val="0"/>
                <w:sz w:val="17"/>
                <w:szCs w:val="17"/>
                <w:rtl w:val="0"/>
              </w:rPr>
              <w:t xml:space="preserve">Clue</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b w:val="0"/>
                <w:bCs w:val="0"/>
                <w:sz w:val="17"/>
                <w:szCs w:val="17"/>
                <w:rtl w:val="0"/>
              </w:rPr>
              <w:t xml:space="preserve">Cycle tracking + perimenopause mode</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b w:val="0"/>
                <w:bCs w:val="0"/>
                <w:sz w:val="17"/>
                <w:szCs w:val="17"/>
                <w:rtl w:val="0"/>
              </w:rPr>
              <w:t xml:space="preserve">Strong tracking brand</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b w:val="0"/>
                <w:bCs w:val="0"/>
                <w:sz w:val="17"/>
                <w:szCs w:val="17"/>
                <w:rtl w:val="0"/>
              </w:rPr>
              <w:t xml:space="preserve">Focus on cross-life-stage health record + access layer</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b w:val="0"/>
                <w:bCs w:val="0"/>
                <w:sz w:val="17"/>
                <w:szCs w:val="17"/>
                <w:rtl w:val="0"/>
              </w:rPr>
              <w:t xml:space="preserve">Do not claim perimenopause is unique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b w:val="0"/>
                <w:bCs w:val="0"/>
                <w:sz w:val="17"/>
                <w:szCs w:val="17"/>
                <w:rtl w:val="0"/>
              </w:rPr>
              <w:t xml:space="preserve">Balance</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0"/>
                <w:bCs w:val="0"/>
                <w:sz w:val="17"/>
                <w:szCs w:val="17"/>
                <w:rtl w:val="0"/>
              </w:rPr>
              <w:t xml:space="preserve">Menopause-focused tracking/support and health report</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0"/>
                <w:bCs w:val="0"/>
                <w:sz w:val="17"/>
                <w:szCs w:val="17"/>
                <w:rtl w:val="0"/>
              </w:rPr>
              <w:t xml:space="preserve">Strong menopause competitor</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b w:val="0"/>
                <w:bCs w:val="0"/>
                <w:sz w:val="17"/>
                <w:szCs w:val="17"/>
                <w:rtl w:val="0"/>
              </w:rPr>
              <w:t xml:space="preserve">Make CycleSafe broader across life stages, while keeping MVP small</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7"/>
                <w:szCs w:val="17"/>
                <w:rtl w:val="0"/>
              </w:rPr>
              <w:t xml:space="preserve">Do not claim doctor reports are unique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b w:val="0"/>
                <w:bCs w:val="0"/>
                <w:sz w:val="17"/>
                <w:szCs w:val="17"/>
                <w:rtl w:val="0"/>
              </w:rPr>
              <w:t xml:space="preserve">Apple Health</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17"/>
                <w:szCs w:val="17"/>
                <w:rtl w:val="0"/>
              </w:rPr>
              <w:t xml:space="preserve">Built-in health data ecosystem</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b w:val="0"/>
                <w:bCs w:val="0"/>
                <w:sz w:val="17"/>
                <w:szCs w:val="17"/>
                <w:rtl w:val="0"/>
              </w:rPr>
              <w:t xml:space="preserve">Low-friction baseline tracker</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7"/>
                <w:szCs w:val="17"/>
                <w:rtl w:val="0"/>
              </w:rPr>
              <w:t xml:space="preserve">Offer structured interpretation/reporting rather than just storage</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b w:val="0"/>
                <w:bCs w:val="0"/>
                <w:sz w:val="17"/>
                <w:szCs w:val="17"/>
                <w:rtl w:val="0"/>
              </w:rPr>
              <w:t xml:space="preserve">Do not attempt to replace the entire health record</w:t>
            </w:r>
            <w:r w:rsidDel="00000000" w:rsidR="00000000" w:rsidRPr="00000000">
              <w:rPr>
                <w:rtl w:val="0"/>
              </w:rPr>
            </w:r>
          </w:p>
        </w:tc>
      </w:tr>
    </w:tbl>
    <w:p w:rsidR="00000000" w:rsidDel="00000000" w:rsidP="00000000" w:rsidRDefault="00000000" w:rsidRPr="00000000" w14:paraId="00000067">
      <w:pPr>
        <w:pStyle w:val="Heading2"/>
        <w:rPr/>
      </w:pPr>
      <w:r w:rsidDel="00000000" w:rsidR="00000000" w:rsidRPr="00000000">
        <w:rPr>
          <w:rtl w:val="0"/>
        </w:rPr>
        <w:t xml:space="preserve">Privacy as differentiation</w:t>
      </w:r>
    </w:p>
    <w:p w:rsidR="00000000" w:rsidDel="00000000" w:rsidP="00000000" w:rsidRDefault="00000000" w:rsidRPr="00000000" w14:paraId="00000068">
      <w:pPr>
        <w:rPr/>
      </w:pPr>
      <w:r w:rsidDel="00000000" w:rsidR="00000000" w:rsidRPr="00000000">
        <w:rPr>
          <w:rtl w:val="0"/>
        </w:rPr>
        <w:t xml:space="preserve">Privacy is a credible strategic pillar because reproductive-health apps have a history of scrutiny. The U.S. FTC finalized an order with Flo in 2021 after alleging that Flo shared users’ sensitive health information with outside analytics providers despite privacy representations. A 2025 academic security assessment of 45 female-health apps also reported harmful permissions, extensive sensitive-data collection and third-party tracking concerns. This does not prove that every current competitor is unsafe; it shows why a privacy-first architecture can be meaningful.</w:t>
      </w:r>
    </w:p>
    <w:p w:rsidR="00000000" w:rsidDel="00000000" w:rsidP="00000000" w:rsidRDefault="00000000" w:rsidRPr="00000000" w14:paraId="00000069">
      <w:pPr>
        <w:rPr/>
      </w:pPr>
      <w:r w:rsidDel="00000000" w:rsidR="00000000" w:rsidRPr="00000000">
        <w:rPr>
          <w:rtl w:val="0"/>
        </w:rPr>
        <w:t xml:space="preserve">For India, MeitY lists the Digital Personal Data Protection Rules, 2025 and related enforcement materials. A real product would need a proper privacy/legal review; a hackathon prototype should nevertheless demonstrate data minimization, no advertising SDKs, clear consent, anonymized IDs where appropriate, and a clear deletion/export concept.</w:t>
      </w:r>
    </w:p>
    <w:p w:rsidR="00000000" w:rsidDel="00000000" w:rsidP="00000000" w:rsidRDefault="00000000" w:rsidRPr="00000000" w14:paraId="0000006A">
      <w:pPr>
        <w:pStyle w:val="Heading1"/>
        <w:rPr/>
      </w:pPr>
      <w:r w:rsidDel="00000000" w:rsidR="00000000" w:rsidRPr="00000000">
        <w:rPr>
          <w:rtl w:val="0"/>
        </w:rPr>
        <w:t xml:space="preserve">6. Question 4 — Monetization &amp; viability</w:t>
      </w:r>
    </w:p>
    <w:p w:rsidR="00000000" w:rsidDel="00000000" w:rsidP="00000000" w:rsidRDefault="00000000" w:rsidRPr="00000000" w14:paraId="0000006B">
      <w:pPr>
        <w:pStyle w:val="Heading2"/>
        <w:rPr/>
      </w:pPr>
      <w:r w:rsidDel="00000000" w:rsidR="00000000" w:rsidRPr="00000000">
        <w:rPr>
          <w:rtl w:val="0"/>
        </w:rPr>
        <w:t xml:space="preserve">What I would build commercially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Free: cycle/symptom logging, basic charts, basic prediction window, educational content.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Premium later: deeper trend analysis, longitudinal reports, advanced perimenopause tools and exports.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Institutional later: clinics, employers, universities, NGOs or CSR partners for education/access programs.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ad-led monetization for sensitive health data. It conflicts with the trust positioning.</w:t>
      </w:r>
    </w:p>
    <w:p w:rsidR="00000000" w:rsidDel="00000000" w:rsidP="00000000" w:rsidRDefault="00000000" w:rsidRPr="00000000" w14:paraId="00000070">
      <w:pPr>
        <w:pStyle w:val="Heading2"/>
        <w:rPr/>
      </w:pPr>
      <w:r w:rsidDel="00000000" w:rsidR="00000000" w:rsidRPr="00000000">
        <w:rPr>
          <w:rtl w:val="0"/>
        </w:rPr>
        <w:t xml:space="preserve">Reality check on revenue</w:t>
      </w:r>
    </w:p>
    <w:p w:rsidR="00000000" w:rsidDel="00000000" w:rsidP="00000000" w:rsidRDefault="00000000" w:rsidRPr="00000000" w14:paraId="00000071">
      <w:pPr>
        <w:rPr/>
      </w:pPr>
      <w:r w:rsidDel="00000000" w:rsidR="00000000" w:rsidRPr="00000000">
        <w:rPr>
          <w:rtl w:val="0"/>
        </w:rPr>
        <w:t xml:space="preserve">You do not have enough evidence in a one-week hackathon to claim a reliable subscription conversion rate or revenue forecast. Do not put a made-up ₹X million annual revenue projection in the pitch. Instead, present monetization as a hypothesis to validate. The near-term success metric should be retention and demonstrated usefulness: do users return, complete logs, understand the report, and say they would use it before a doctor visit?</w:t>
      </w:r>
    </w:p>
    <w:p w:rsidR="00000000" w:rsidDel="00000000" w:rsidP="00000000" w:rsidRDefault="00000000" w:rsidRPr="00000000" w14:paraId="00000072">
      <w:pPr>
        <w:pStyle w:val="Heading1"/>
        <w:rPr/>
      </w:pPr>
      <w:r w:rsidDel="00000000" w:rsidR="00000000" w:rsidRPr="00000000">
        <w:rPr>
          <w:rtl w:val="0"/>
        </w:rPr>
        <w:t xml:space="preserve">7. Question 5 — Personal fit, technical feasibility &amp; risk</w:t>
      </w:r>
    </w:p>
    <w:p w:rsidR="00000000" w:rsidDel="00000000" w:rsidP="00000000" w:rsidRDefault="00000000" w:rsidRPr="00000000" w14:paraId="00000073">
      <w:pPr>
        <w:pStyle w:val="Heading2"/>
        <w:rPr/>
      </w:pPr>
      <w:r w:rsidDel="00000000" w:rsidR="00000000" w:rsidRPr="00000000">
        <w:rPr>
          <w:rtl w:val="0"/>
        </w:rPr>
        <w:t xml:space="preserve">One-week feasibility verdict</w:t>
      </w:r>
    </w:p>
    <w:tbl>
      <w:tblPr>
        <w:tblStyle w:val="Table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eaf2f8" w:val="clear"/>
            <w:vAlign w:val="center"/>
          </w:tcPr>
          <w:p w:rsidR="00000000" w:rsidDel="00000000" w:rsidP="00000000" w:rsidRDefault="00000000" w:rsidRPr="00000000" w14:paraId="00000074">
            <w:pPr>
              <w:rPr/>
            </w:pPr>
            <w:r w:rsidDel="00000000" w:rsidR="00000000" w:rsidRPr="00000000">
              <w:rPr>
                <w:b w:val="1"/>
                <w:bCs w:val="1"/>
                <w:sz w:val="17"/>
                <w:szCs w:val="17"/>
                <w:rtl w:val="0"/>
              </w:rPr>
              <w:t xml:space="preserve">Feature</w:t>
            </w:r>
            <w:r w:rsidDel="00000000" w:rsidR="00000000" w:rsidRPr="00000000">
              <w:rPr>
                <w:rtl w:val="0"/>
              </w:rPr>
            </w:r>
          </w:p>
        </w:tc>
        <w:tc>
          <w:tcPr>
            <w:shd w:fill="eaf2f8" w:val="clear"/>
            <w:vAlign w:val="center"/>
          </w:tcPr>
          <w:p w:rsidR="00000000" w:rsidDel="00000000" w:rsidP="00000000" w:rsidRDefault="00000000" w:rsidRPr="00000000" w14:paraId="00000075">
            <w:pPr>
              <w:rPr/>
            </w:pPr>
            <w:r w:rsidDel="00000000" w:rsidR="00000000" w:rsidRPr="00000000">
              <w:rPr>
                <w:b w:val="1"/>
                <w:bCs w:val="1"/>
                <w:sz w:val="17"/>
                <w:szCs w:val="17"/>
                <w:rtl w:val="0"/>
              </w:rPr>
              <w:t xml:space="preserve">1-week feasibility</w:t>
            </w:r>
            <w:r w:rsidDel="00000000" w:rsidR="00000000" w:rsidRPr="00000000">
              <w:rPr>
                <w:rtl w:val="0"/>
              </w:rPr>
            </w:r>
          </w:p>
        </w:tc>
        <w:tc>
          <w:tcPr>
            <w:shd w:fill="eaf2f8" w:val="clear"/>
            <w:vAlign w:val="center"/>
          </w:tcPr>
          <w:p w:rsidR="00000000" w:rsidDel="00000000" w:rsidP="00000000" w:rsidRDefault="00000000" w:rsidRPr="00000000" w14:paraId="00000076">
            <w:pPr>
              <w:rPr/>
            </w:pPr>
            <w:r w:rsidDel="00000000" w:rsidR="00000000" w:rsidRPr="00000000">
              <w:rPr>
                <w:b w:val="1"/>
                <w:bCs w:val="1"/>
                <w:sz w:val="17"/>
                <w:szCs w:val="17"/>
                <w:rtl w:val="0"/>
              </w:rPr>
              <w:t xml:space="preserve">Recommendation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b w:val="0"/>
                <w:bCs w:val="0"/>
                <w:sz w:val="17"/>
                <w:szCs w:val="17"/>
                <w:rtl w:val="0"/>
              </w:rPr>
              <w:t xml:space="preserve">Cycle logging + charts</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b w:val="0"/>
                <w:bCs w:val="0"/>
                <w:sz w:val="17"/>
                <w:szCs w:val="17"/>
                <w:rtl w:val="0"/>
              </w:rPr>
              <w:t xml:space="preserve">Very high</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b w:val="0"/>
                <w:bCs w:val="0"/>
                <w:sz w:val="17"/>
                <w:szCs w:val="17"/>
                <w:rtl w:val="0"/>
              </w:rPr>
              <w:t xml:space="preserve">BUILD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b w:val="0"/>
                <w:bCs w:val="0"/>
                <w:sz w:val="17"/>
                <w:szCs w:val="17"/>
                <w:rtl w:val="0"/>
              </w:rPr>
              <w:t xml:space="preserve">Simple forecast window</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17"/>
                <w:szCs w:val="17"/>
                <w:rtl w:val="0"/>
              </w:rPr>
              <w:t xml:space="preserve">High</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7"/>
                <w:szCs w:val="17"/>
                <w:rtl w:val="0"/>
              </w:rPr>
              <w:t xml:space="preserve">BUILD; keep model simple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b w:val="0"/>
                <w:bCs w:val="0"/>
                <w:sz w:val="17"/>
                <w:szCs w:val="17"/>
                <w:rtl w:val="0"/>
              </w:rPr>
              <w:t xml:space="preserve">Symptom trend/threshold flags</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b w:val="0"/>
                <w:bCs w:val="0"/>
                <w:sz w:val="17"/>
                <w:szCs w:val="17"/>
                <w:rtl w:val="0"/>
              </w:rPr>
              <w:t xml:space="preserve">High</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7"/>
                <w:szCs w:val="17"/>
                <w:rtl w:val="0"/>
              </w:rPr>
              <w:t xml:space="preserve">BUILD as non-diagnostic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b w:val="0"/>
                <w:bCs w:val="0"/>
                <w:sz w:val="17"/>
                <w:szCs w:val="17"/>
                <w:rtl w:val="0"/>
              </w:rPr>
              <w:t xml:space="preserve">Doctor-ready PDF</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7"/>
                <w:szCs w:val="17"/>
                <w:rtl w:val="0"/>
              </w:rPr>
              <w:t xml:space="preserve">Very high</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b w:val="0"/>
                <w:bCs w:val="0"/>
                <w:sz w:val="17"/>
                <w:szCs w:val="17"/>
                <w:rtl w:val="0"/>
              </w:rPr>
              <w:t xml:space="preserve">BUILD; make this the demo hero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b w:val="0"/>
                <w:bCs w:val="0"/>
                <w:sz w:val="17"/>
                <w:szCs w:val="17"/>
                <w:rtl w:val="0"/>
              </w:rPr>
              <w:t xml:space="preserve">Perimenopause tracking</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7"/>
                <w:szCs w:val="17"/>
                <w:rtl w:val="0"/>
              </w:rPr>
              <w:t xml:space="preserve">High</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7"/>
                <w:szCs w:val="17"/>
                <w:rtl w:val="0"/>
              </w:rPr>
              <w:t xml:space="preserve">BUILD a focused mode, not a full medical product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b w:val="0"/>
                <w:bCs w:val="0"/>
                <w:sz w:val="17"/>
                <w:szCs w:val="17"/>
                <w:rtl w:val="0"/>
              </w:rPr>
              <w:t xml:space="preserve">Product availability map</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b w:val="0"/>
                <w:bCs w:val="0"/>
                <w:sz w:val="17"/>
                <w:szCs w:val="17"/>
                <w:rtl w:val="0"/>
              </w:rPr>
              <w:t xml:space="preserve">Medium</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b w:val="0"/>
                <w:bCs w:val="0"/>
                <w:sz w:val="17"/>
                <w:szCs w:val="17"/>
                <w:rtl w:val="0"/>
              </w:rPr>
              <w:t xml:space="preserve">BUILD a small seeded/demo dataset + check-in 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b w:val="0"/>
                <w:bCs w:val="0"/>
                <w:sz w:val="17"/>
                <w:szCs w:val="17"/>
                <w:rtl w:val="0"/>
              </w:rPr>
              <w:t xml:space="preserve">Crowdsourced live map at scale</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7"/>
                <w:szCs w:val="17"/>
                <w:rtl w:val="0"/>
              </w:rPr>
              <w:t xml:space="preserve">Low</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7"/>
                <w:szCs w:val="17"/>
                <w:rtl w:val="0"/>
              </w:rPr>
              <w:t xml:space="preserve">DO NOT promise real-time reliability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b w:val="0"/>
                <w:bCs w:val="0"/>
                <w:sz w:val="17"/>
                <w:szCs w:val="17"/>
                <w:rtl w:val="0"/>
              </w:rPr>
              <w:t xml:space="preserve">Voucher/donation marketplace</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0"/>
                <w:bCs w:val="0"/>
                <w:sz w:val="17"/>
                <w:szCs w:val="17"/>
                <w:rtl w:val="0"/>
              </w:rPr>
              <w:t xml:space="preserve">Low</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17"/>
                <w:szCs w:val="17"/>
                <w:rtl w:val="0"/>
              </w:rPr>
              <w:t xml:space="preserve">DEFER; show as future architecture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b w:val="0"/>
                <w:bCs w:val="0"/>
                <w:sz w:val="17"/>
                <w:szCs w:val="17"/>
                <w:rtl w:val="0"/>
              </w:rPr>
              <w:t xml:space="preserve">PCOS/endometriosis diagnosis</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7"/>
                <w:szCs w:val="17"/>
                <w:rtl w:val="0"/>
              </w:rPr>
              <w:t xml:space="preserve">Very low / high risk</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7"/>
                <w:szCs w:val="17"/>
                <w:rtl w:val="0"/>
              </w:rPr>
              <w:t xml:space="preserve">DO NOT BUILD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b w:val="0"/>
                <w:bCs w:val="0"/>
                <w:sz w:val="17"/>
                <w:szCs w:val="17"/>
                <w:rtl w:val="0"/>
              </w:rPr>
              <w:t xml:space="preserve">Medication interactions</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b w:val="0"/>
                <w:bCs w:val="0"/>
                <w:sz w:val="17"/>
                <w:szCs w:val="17"/>
                <w:rtl w:val="0"/>
              </w:rPr>
              <w:t xml:space="preserve">Low / clinical risk</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b w:val="0"/>
                <w:bCs w:val="0"/>
                <w:sz w:val="17"/>
                <w:szCs w:val="17"/>
                <w:rtl w:val="0"/>
              </w:rPr>
              <w:t xml:space="preserve">DEFER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b w:val="0"/>
                <w:bCs w:val="0"/>
                <w:sz w:val="17"/>
                <w:szCs w:val="17"/>
                <w:rtl w:val="0"/>
              </w:rPr>
              <w:t xml:space="preserve">Fertility prediction</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b w:val="0"/>
                <w:bCs w:val="0"/>
                <w:sz w:val="17"/>
                <w:szCs w:val="17"/>
                <w:rtl w:val="0"/>
              </w:rPr>
              <w:t xml:space="preserve">Low / safety risk</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b w:val="0"/>
                <w:bCs w:val="0"/>
                <w:sz w:val="17"/>
                <w:szCs w:val="17"/>
                <w:rtl w:val="0"/>
              </w:rPr>
              <w:t xml:space="preserve">DEFER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b w:val="0"/>
                <w:bCs w:val="0"/>
                <w:sz w:val="17"/>
                <w:szCs w:val="17"/>
                <w:rtl w:val="0"/>
              </w:rPr>
              <w:t xml:space="preserve">Wearable integrations</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7"/>
                <w:szCs w:val="17"/>
                <w:rtl w:val="0"/>
              </w:rPr>
              <w:t xml:space="preserve">Low for 1 week</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b w:val="0"/>
                <w:bCs w:val="0"/>
                <w:sz w:val="17"/>
                <w:szCs w:val="17"/>
                <w:rtl w:val="0"/>
              </w:rPr>
              <w:t xml:space="preserve">DEFER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b w:val="0"/>
                <w:bCs w:val="0"/>
                <w:sz w:val="17"/>
                <w:szCs w:val="17"/>
                <w:rtl w:val="0"/>
              </w:rPr>
              <w:t xml:space="preserve">Peer matching/social network</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b w:val="0"/>
                <w:bCs w:val="0"/>
                <w:sz w:val="17"/>
                <w:szCs w:val="17"/>
                <w:rtl w:val="0"/>
              </w:rPr>
              <w:t xml:space="preserve">Low + moderation risk</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b w:val="0"/>
                <w:bCs w:val="0"/>
                <w:sz w:val="17"/>
                <w:szCs w:val="17"/>
                <w:rtl w:val="0"/>
              </w:rPr>
              <w:t xml:space="preserve">DEFER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b w:val="0"/>
                <w:bCs w:val="0"/>
                <w:sz w:val="17"/>
                <w:szCs w:val="17"/>
                <w:rtl w:val="0"/>
              </w:rPr>
              <w:t xml:space="preserve">HR accommodation generator</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0"/>
                <w:bCs w:val="0"/>
                <w:sz w:val="17"/>
                <w:szCs w:val="17"/>
                <w:rtl w:val="0"/>
              </w:rPr>
              <w:t xml:space="preserve">Medium but not core</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b w:val="0"/>
                <w:bCs w:val="0"/>
                <w:sz w:val="17"/>
                <w:szCs w:val="17"/>
                <w:rtl w:val="0"/>
              </w:rPr>
              <w:t xml:space="preserve">DEFER</w:t>
            </w:r>
            <w:r w:rsidDel="00000000" w:rsidR="00000000" w:rsidRPr="00000000">
              <w:rPr>
                <w:rtl w:val="0"/>
              </w:rPr>
            </w:r>
          </w:p>
        </w:tc>
      </w:tr>
    </w:tbl>
    <w:p w:rsidR="00000000" w:rsidDel="00000000" w:rsidP="00000000" w:rsidRDefault="00000000" w:rsidRPr="00000000" w14:paraId="000000A1">
      <w:pPr>
        <w:pStyle w:val="Heading2"/>
        <w:rPr/>
      </w:pPr>
      <w:r w:rsidDel="00000000" w:rsidR="00000000" w:rsidRPr="00000000">
        <w:rPr>
          <w:rtl w:val="0"/>
        </w:rPr>
        <w:t xml:space="preserve">The ML reality</w:t>
      </w:r>
    </w:p>
    <w:p w:rsidR="00000000" w:rsidDel="00000000" w:rsidP="00000000" w:rsidRDefault="00000000" w:rsidRPr="00000000" w14:paraId="000000A2">
      <w:pPr>
        <w:rPr/>
      </w:pPr>
      <w:r w:rsidDel="00000000" w:rsidR="00000000" w:rsidRPr="00000000">
        <w:rPr>
          <w:rtl w:val="0"/>
        </w:rPr>
        <w:t xml:space="preserve">Do not build a complex disease classifier in one week. You will not have a trustworthy clinical training dataset, sufficient validation, or time for bias/safety analysis. For cycle forecasting, a simple baseline is actually more defensible: calculate recent cycle statistics and optionally train a small regression model on synthetic/demo data only to demonstrate the architecture. Clearly label demo predictions as experimental and never claim clinical accuracy.</w:t>
      </w:r>
    </w:p>
    <w:p w:rsidR="00000000" w:rsidDel="00000000" w:rsidP="00000000" w:rsidRDefault="00000000" w:rsidRPr="00000000" w14:paraId="000000A3">
      <w:pPr>
        <w:rPr/>
      </w:pPr>
      <w:r w:rsidDel="00000000" w:rsidR="00000000" w:rsidRPr="00000000">
        <w:rPr>
          <w:rtl w:val="0"/>
        </w:rPr>
        <w:t xml:space="preserve">For symptom flags, deterministic rules are preferable to pretending that a small classifier is medically intelligent. Example: if the user repeatedly logs severe pain or unusually heavy bleeding, show a neutral prompt to discuss the pattern with a healthcare professional. The rule should be traceable to a documented health source and should never name a disease.</w:t>
      </w:r>
    </w:p>
    <w:p w:rsidR="00000000" w:rsidDel="00000000" w:rsidP="00000000" w:rsidRDefault="00000000" w:rsidRPr="00000000" w14:paraId="000000A4">
      <w:pPr>
        <w:pStyle w:val="Heading1"/>
        <w:rPr/>
      </w:pPr>
      <w:r w:rsidDel="00000000" w:rsidR="00000000" w:rsidRPr="00000000">
        <w:rPr>
          <w:rtl w:val="0"/>
        </w:rPr>
        <w:t xml:space="preserve">8. Question 6 — Timing &amp; trends: why now?</w:t>
      </w:r>
    </w:p>
    <w:p w:rsidR="00000000" w:rsidDel="00000000" w:rsidP="00000000" w:rsidRDefault="00000000" w:rsidRPr="00000000" w14:paraId="000000A5">
      <w:pPr>
        <w:rPr/>
      </w:pPr>
      <w:r w:rsidDel="00000000" w:rsidR="00000000" w:rsidRPr="00000000">
        <w:rPr>
          <w:rtl w:val="0"/>
        </w:rPr>
        <w:t xml:space="preserve">The timing is favourable, but the competitive window is narrowing. Menopause is becoming more visible culturally and institutionally; digital tracking is normal; employers are starting to address menopause; and privacy has become a major issue in reproductive-health technology.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WHO’s 2024 menopause guidance describes perimenopause as a multi-year transition that can affect physical, emotional, mental and social wellbeing.</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WHO’s 2026 menstrual-health guidance emphasizes access, education, diagnosis and dignity across the life course.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Flo launched a dedicated perimenopause offering in 2025 and expanded doctor-backed perimenopause tools in 2026.</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Clue launched a dedicated Perimenopause mode in September 2026. This validates the demand but makes “menopause tracking” alone insufficient differentiation.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UNFPA India’s 2025 annual report describes workplace partnerships involving Tata Motors, IKEA India and others around women-centred health and menopause support.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India’s DPDP Rules 2025 make privacy/data governance an increasingly important product consideration.</w:t>
      </w:r>
    </w:p>
    <w:p w:rsidR="00000000" w:rsidDel="00000000" w:rsidP="00000000" w:rsidRDefault="00000000" w:rsidRPr="00000000" w14:paraId="000000AC">
      <w:pPr>
        <w:rPr/>
      </w:pPr>
      <w:r w:rsidDel="00000000" w:rsidR="00000000" w:rsidRPr="00000000">
        <w:rPr>
          <w:rtl w:val="0"/>
        </w:rPr>
        <w:t xml:space="preserve">Cultural timing therefore supports the idea, but it does not remove the need for a sharp wedge. The wedge should be: “continuity + structured evidence + privacy + access,” not simply “period tracking + menopause.”</w:t>
      </w:r>
    </w:p>
    <w:p w:rsidR="00000000" w:rsidDel="00000000" w:rsidP="00000000" w:rsidRDefault="00000000" w:rsidRPr="00000000" w14:paraId="000000AD">
      <w:pPr>
        <w:pStyle w:val="Heading1"/>
        <w:rPr/>
      </w:pPr>
      <w:r w:rsidDel="00000000" w:rsidR="00000000" w:rsidRPr="00000000">
        <w:rPr>
          <w:rtl w:val="0"/>
        </w:rPr>
        <w:t xml:space="preserve">9. The one-week MVP I would actually build</w:t>
      </w:r>
    </w:p>
    <w:p w:rsidR="00000000" w:rsidDel="00000000" w:rsidP="00000000" w:rsidRDefault="00000000" w:rsidRPr="00000000" w14:paraId="000000AE">
      <w:pPr>
        <w:pStyle w:val="Heading2"/>
        <w:rPr/>
      </w:pPr>
      <w:r w:rsidDel="00000000" w:rsidR="00000000" w:rsidRPr="00000000">
        <w:rPr>
          <w:rtl w:val="0"/>
        </w:rPr>
        <w:t xml:space="preserve">Day 1 — Validate before coding</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Interview 8–15 target users using a fixed 8-question script.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what they currently track, what they forget, their last frustrating episode, and what they would want a doctor to see.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2 personas: irregular-cycle user and perimenopause user.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Lock the MVP scope before adding features.</w:t>
      </w:r>
    </w:p>
    <w:p w:rsidR="00000000" w:rsidDel="00000000" w:rsidP="00000000" w:rsidRDefault="00000000" w:rsidRPr="00000000" w14:paraId="000000B3">
      <w:pPr>
        <w:pStyle w:val="Heading2"/>
        <w:rPr/>
      </w:pPr>
      <w:r w:rsidDel="00000000" w:rsidR="00000000" w:rsidRPr="00000000">
        <w:rPr>
          <w:rtl w:val="0"/>
        </w:rPr>
        <w:t xml:space="preserve">Day 2 — Core data model + UI</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Supabase auth + PostgreSQL tables.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Cycle entries: start date, length, flow.</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Symptoms: pain, bleeding heaviness, sleep, mood, hot flashes, fatigue and selected symptoms.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Dashboard with simple timeline and charts.</w:t>
      </w:r>
    </w:p>
    <w:p w:rsidR="00000000" w:rsidDel="00000000" w:rsidP="00000000" w:rsidRDefault="00000000" w:rsidRPr="00000000" w14:paraId="000000B8">
      <w:pPr>
        <w:pStyle w:val="Heading2"/>
        <w:rPr/>
      </w:pPr>
      <w:r w:rsidDel="00000000" w:rsidR="00000000" w:rsidRPr="00000000">
        <w:rPr>
          <w:rtl w:val="0"/>
        </w:rPr>
        <w:t xml:space="preserve">Day 3 — Forecast + pattern engine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Implement baseline forecast from recent cycle history.</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 optional lightweight regression only if it improves the demo.</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transparent rules for symptom flags.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Show confidence/window rather than a single false-precision date.</w:t>
      </w:r>
    </w:p>
    <w:p w:rsidR="00000000" w:rsidDel="00000000" w:rsidP="00000000" w:rsidRDefault="00000000" w:rsidRPr="00000000" w14:paraId="000000BD">
      <w:pPr>
        <w:pStyle w:val="Heading2"/>
        <w:rPr/>
      </w:pPr>
      <w:r w:rsidDel="00000000" w:rsidR="00000000" w:rsidRPr="00000000">
        <w:rPr>
          <w:rtl w:val="0"/>
        </w:rPr>
        <w:t xml:space="preserve">Day 4 — Doctor report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Generate one-page PDF.</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Include cycle range, median/recent length, symptom frequency, severity trends and notable changes.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 a disclaimer: informational, not diagnostic.</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This should be the hero demo.</w:t>
      </w:r>
    </w:p>
    <w:p w:rsidR="00000000" w:rsidDel="00000000" w:rsidP="00000000" w:rsidRDefault="00000000" w:rsidRPr="00000000" w14:paraId="000000C2">
      <w:pPr>
        <w:pStyle w:val="Heading2"/>
        <w:rPr/>
      </w:pPr>
      <w:r w:rsidDel="00000000" w:rsidR="00000000" w:rsidRPr="00000000">
        <w:rPr>
          <w:rtl w:val="0"/>
        </w:rPr>
        <w:t xml:space="preserve">Day 5 — Perimenopause mode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 hot flashes, night sweats, sleep, mood, fatigue and cycle-change fields.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 separate dashboard view.</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attempt to determine the exact menopause stage automatically.</w:t>
      </w:r>
    </w:p>
    <w:p w:rsidR="00000000" w:rsidDel="00000000" w:rsidP="00000000" w:rsidRDefault="00000000" w:rsidRPr="00000000" w14:paraId="000000C6">
      <w:pPr>
        <w:pStyle w:val="Heading2"/>
        <w:rPr/>
      </w:pPr>
      <w:r w:rsidDel="00000000" w:rsidR="00000000" w:rsidRPr="00000000">
        <w:rPr>
          <w:rtl w:val="0"/>
        </w:rPr>
        <w:t xml:space="preserve">Day 6 — Access map + privacy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Seed 10–20 demo locations or use a clearly labelled prototype dataset.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Implement stocked/low/empty check-in.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 anonymous reporting.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Remove unnecessary analytics/advertising SDKs and document the privacy approach.</w:t>
      </w:r>
    </w:p>
    <w:p w:rsidR="00000000" w:rsidDel="00000000" w:rsidP="00000000" w:rsidRDefault="00000000" w:rsidRPr="00000000" w14:paraId="000000CB">
      <w:pPr>
        <w:pStyle w:val="Heading2"/>
        <w:rPr/>
      </w:pPr>
      <w:r w:rsidDel="00000000" w:rsidR="00000000" w:rsidRPr="00000000">
        <w:rPr>
          <w:rtl w:val="0"/>
        </w:rPr>
        <w:t xml:space="preserve">Day 7 — Test, polish, pitch</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with at least 5 users who did not build the app.</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Fix confusing flows before adding features.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Prepare a 90-second story from logging → pattern → report → perimenopause view.</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8"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Prepare an honest limitations slide.</w:t>
      </w:r>
    </w:p>
    <w:p w:rsidR="00000000" w:rsidDel="00000000" w:rsidP="00000000" w:rsidRDefault="00000000" w:rsidRPr="00000000" w14:paraId="000000D0">
      <w:pPr>
        <w:pStyle w:val="Heading1"/>
        <w:rPr/>
      </w:pPr>
      <w:r w:rsidDel="00000000" w:rsidR="00000000" w:rsidRPr="00000000">
        <w:rPr>
          <w:rtl w:val="0"/>
        </w:rPr>
        <w:t xml:space="preserve">10. Recommended final product scope</w:t>
      </w:r>
    </w:p>
    <w:tbl>
      <w:tblPr>
        <w:tblStyle w:val="Table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0D1">
            <w:pPr>
              <w:rPr/>
            </w:pPr>
            <w:r w:rsidDel="00000000" w:rsidR="00000000" w:rsidRPr="00000000">
              <w:rPr>
                <w:b w:val="1"/>
                <w:bCs w:val="1"/>
                <w:sz w:val="17"/>
                <w:szCs w:val="17"/>
                <w:rtl w:val="0"/>
              </w:rPr>
              <w:t xml:space="preserve">Feature</w:t>
            </w:r>
            <w:r w:rsidDel="00000000" w:rsidR="00000000" w:rsidRPr="00000000">
              <w:rPr>
                <w:rtl w:val="0"/>
              </w:rPr>
            </w:r>
          </w:p>
        </w:tc>
        <w:tc>
          <w:tcPr>
            <w:shd w:fill="d9eaf7" w:val="clear"/>
            <w:vAlign w:val="center"/>
          </w:tcPr>
          <w:p w:rsidR="00000000" w:rsidDel="00000000" w:rsidP="00000000" w:rsidRDefault="00000000" w:rsidRPr="00000000" w14:paraId="000000D2">
            <w:pPr>
              <w:rPr/>
            </w:pPr>
            <w:r w:rsidDel="00000000" w:rsidR="00000000" w:rsidRPr="00000000">
              <w:rPr>
                <w:b w:val="1"/>
                <w:bCs w:val="1"/>
                <w:sz w:val="17"/>
                <w:szCs w:val="17"/>
                <w:rtl w:val="0"/>
              </w:rPr>
              <w:t xml:space="preserve">MVP</w:t>
            </w:r>
            <w:r w:rsidDel="00000000" w:rsidR="00000000" w:rsidRPr="00000000">
              <w:rPr>
                <w:rtl w:val="0"/>
              </w:rPr>
            </w:r>
          </w:p>
        </w:tc>
        <w:tc>
          <w:tcPr>
            <w:shd w:fill="d9eaf7" w:val="clear"/>
            <w:vAlign w:val="center"/>
          </w:tcPr>
          <w:p w:rsidR="00000000" w:rsidDel="00000000" w:rsidP="00000000" w:rsidRDefault="00000000" w:rsidRPr="00000000" w14:paraId="000000D3">
            <w:pPr>
              <w:rPr/>
            </w:pPr>
            <w:r w:rsidDel="00000000" w:rsidR="00000000" w:rsidRPr="00000000">
              <w:rPr>
                <w:b w:val="1"/>
                <w:bCs w:val="1"/>
                <w:sz w:val="17"/>
                <w:szCs w:val="17"/>
                <w:rtl w:val="0"/>
              </w:rPr>
              <w:t xml:space="preserve">Later</w:t>
            </w:r>
            <w:r w:rsidDel="00000000" w:rsidR="00000000" w:rsidRPr="00000000">
              <w:rPr>
                <w:rtl w:val="0"/>
              </w:rPr>
            </w:r>
          </w:p>
        </w:tc>
        <w:tc>
          <w:tcPr>
            <w:shd w:fill="d9eaf7" w:val="clear"/>
            <w:vAlign w:val="center"/>
          </w:tcPr>
          <w:p w:rsidR="00000000" w:rsidDel="00000000" w:rsidP="00000000" w:rsidRDefault="00000000" w:rsidRPr="00000000" w14:paraId="000000D4">
            <w:pPr>
              <w:rPr/>
            </w:pPr>
            <w:r w:rsidDel="00000000" w:rsidR="00000000" w:rsidRPr="00000000">
              <w:rPr>
                <w:b w:val="1"/>
                <w:bCs w:val="1"/>
                <w:sz w:val="17"/>
                <w:szCs w:val="17"/>
                <w:rtl w:val="0"/>
              </w:rPr>
              <w:t xml:space="preserve">Remove from roadmap for now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b w:val="0"/>
                <w:bCs w:val="0"/>
                <w:sz w:val="17"/>
                <w:szCs w:val="17"/>
                <w:rtl w:val="0"/>
              </w:rPr>
              <w:t xml:space="preserve">Cycle tracking</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b w:val="0"/>
                <w:bCs w:val="0"/>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b w:val="0"/>
                <w:bCs w:val="0"/>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b w:val="0"/>
                <w:bCs w:val="0"/>
                <w:sz w:val="17"/>
                <w:szCs w:val="17"/>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rPr/>
            </w:pPr>
            <w:r w:rsidDel="00000000" w:rsidR="00000000" w:rsidRPr="00000000">
              <w:rPr>
                <w:b w:val="0"/>
                <w:bCs w:val="0"/>
                <w:sz w:val="17"/>
                <w:szCs w:val="17"/>
                <w:rtl w:val="0"/>
              </w:rPr>
              <w:t xml:space="preserve">Adaptive forecast</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b w:val="0"/>
                <w:bCs w:val="0"/>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0"/>
                <w:bCs w:val="0"/>
                <w:sz w:val="17"/>
                <w:szCs w:val="17"/>
                <w:rtl w:val="0"/>
              </w:rPr>
              <w:t xml:space="preserve">Improve with real data</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b w:val="0"/>
                <w:bCs w:val="0"/>
                <w:sz w:val="17"/>
                <w:szCs w:val="17"/>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b w:val="0"/>
                <w:bCs w:val="0"/>
                <w:sz w:val="17"/>
                <w:szCs w:val="17"/>
                <w:rtl w:val="0"/>
              </w:rPr>
              <w:t xml:space="preserve">Symptom analytics</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b w:val="0"/>
                <w:bCs w:val="0"/>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b w:val="0"/>
                <w:bCs w:val="0"/>
                <w:sz w:val="17"/>
                <w:szCs w:val="17"/>
                <w:rtl w:val="0"/>
              </w:rPr>
              <w:t xml:space="preserve">Clinical advisory review</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sz w:val="17"/>
                <w:szCs w:val="17"/>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b w:val="0"/>
                <w:bCs w:val="0"/>
                <w:sz w:val="17"/>
                <w:szCs w:val="17"/>
                <w:rtl w:val="0"/>
              </w:rPr>
              <w:t xml:space="preserve">Doctor report</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b w:val="0"/>
                <w:bCs w:val="0"/>
                <w:sz w:val="17"/>
                <w:szCs w:val="17"/>
                <w:rtl w:val="0"/>
              </w:rPr>
              <w:t xml:space="preserve">Integrate with health systems</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b w:val="0"/>
                <w:bCs w:val="0"/>
                <w:sz w:val="17"/>
                <w:szCs w:val="17"/>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rPr/>
            </w:pPr>
            <w:r w:rsidDel="00000000" w:rsidR="00000000" w:rsidRPr="00000000">
              <w:rPr>
                <w:b w:val="0"/>
                <w:bCs w:val="0"/>
                <w:sz w:val="17"/>
                <w:szCs w:val="17"/>
                <w:rtl w:val="0"/>
              </w:rPr>
              <w:t xml:space="preserve">Perimenopause mode</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b w:val="0"/>
                <w:bCs w:val="0"/>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b w:val="0"/>
                <w:bCs w:val="0"/>
                <w:sz w:val="17"/>
                <w:szCs w:val="17"/>
                <w:rtl w:val="0"/>
              </w:rPr>
              <w:t xml:space="preserve">Expand education/support</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b w:val="0"/>
                <w:bCs w:val="0"/>
                <w:sz w:val="17"/>
                <w:szCs w:val="17"/>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b w:val="0"/>
                <w:bCs w:val="0"/>
                <w:sz w:val="17"/>
                <w:szCs w:val="17"/>
                <w:rtl w:val="0"/>
              </w:rPr>
              <w:t xml:space="preserve">Product map</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b w:val="0"/>
                <w:bCs w:val="0"/>
                <w:sz w:val="17"/>
                <w:szCs w:val="17"/>
                <w:rtl w:val="0"/>
              </w:rPr>
              <w:t xml:space="preserve">Small demo</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b w:val="0"/>
                <w:bCs w:val="0"/>
                <w:sz w:val="17"/>
                <w:szCs w:val="17"/>
                <w:rtl w:val="0"/>
              </w:rPr>
              <w:t xml:space="preserve">Scale + NGO partnerships</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b w:val="0"/>
                <w:bCs w:val="0"/>
                <w:sz w:val="17"/>
                <w:szCs w:val="17"/>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b w:val="0"/>
                <w:bCs w:val="0"/>
                <w:sz w:val="17"/>
                <w:szCs w:val="17"/>
                <w:rtl w:val="0"/>
              </w:rPr>
              <w:t xml:space="preserve">Vouchers</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b w:val="0"/>
                <w:bCs w:val="0"/>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b w:val="0"/>
                <w:bCs w:val="0"/>
                <w:sz w:val="17"/>
                <w:szCs w:val="17"/>
                <w:rtl w:val="0"/>
              </w:rPr>
              <w:t xml:space="preserve">Pilot with partner</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b w:val="0"/>
                <w:bCs w:val="0"/>
                <w:sz w:val="17"/>
                <w:szCs w:val="17"/>
                <w:rtl w:val="0"/>
              </w:rPr>
              <w:t xml:space="preserve">✓ for 1-week build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b w:val="0"/>
                <w:bCs w:val="0"/>
                <w:sz w:val="17"/>
                <w:szCs w:val="17"/>
                <w:rtl w:val="0"/>
              </w:rPr>
              <w:t xml:space="preserve">Disease prediction</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b w:val="0"/>
                <w:bCs w:val="0"/>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b w:val="0"/>
                <w:bCs w:val="0"/>
                <w:sz w:val="17"/>
                <w:szCs w:val="17"/>
                <w:rtl w:val="0"/>
              </w:rPr>
              <w:t xml:space="preserve">Only with serious clinical pathway</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b w:val="0"/>
                <w:bCs w:val="0"/>
                <w:sz w:val="17"/>
                <w:szCs w:val="17"/>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b w:val="0"/>
                <w:bCs w:val="0"/>
                <w:sz w:val="17"/>
                <w:szCs w:val="17"/>
                <w:rtl w:val="0"/>
              </w:rPr>
              <w:t xml:space="preserve">Fertility/medication AI</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b w:val="0"/>
                <w:bCs w:val="0"/>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b w:val="0"/>
                <w:bCs w:val="0"/>
                <w:sz w:val="17"/>
                <w:szCs w:val="17"/>
                <w:rtl w:val="0"/>
              </w:rPr>
              <w:t xml:space="preserve">Potential separate product</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b w:val="0"/>
                <w:bCs w:val="0"/>
                <w:sz w:val="17"/>
                <w:szCs w:val="17"/>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b w:val="0"/>
                <w:bCs w:val="0"/>
                <w:sz w:val="17"/>
                <w:szCs w:val="17"/>
                <w:rtl w:val="0"/>
              </w:rPr>
              <w:t xml:space="preserve">Social matching</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b w:val="0"/>
                <w:bCs w:val="0"/>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b w:val="0"/>
                <w:bCs w:val="0"/>
                <w:sz w:val="17"/>
                <w:szCs w:val="17"/>
                <w:rtl w:val="0"/>
              </w:rPr>
              <w:t xml:space="preserve">Moderated community later</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0FD">
      <w:pPr>
        <w:pStyle w:val="Heading1"/>
        <w:rPr/>
      </w:pPr>
      <w:r w:rsidDel="00000000" w:rsidR="00000000" w:rsidRPr="00000000">
        <w:rPr>
          <w:rtl w:val="0"/>
        </w:rPr>
        <w:t xml:space="preserve">11. Final verdict — as your project guide</w:t>
      </w:r>
    </w:p>
    <w:p w:rsidR="00000000" w:rsidDel="00000000" w:rsidP="00000000" w:rsidRDefault="00000000" w:rsidRPr="00000000" w14:paraId="000000FE">
      <w:pPr>
        <w:rPr/>
      </w:pPr>
      <w:r w:rsidDel="00000000" w:rsidR="00000000" w:rsidRPr="00000000">
        <w:rPr>
          <w:rtl w:val="0"/>
        </w:rPr>
        <w:t xml:space="preserve">I would continue with CycleSafe for a one-week demo, but I would NOT build the original eight-feature vision. The idea becomes stronger when you remove ambitious features rather than adding them. Your judges should see one coherent workflow, not a collection of half-built modules.</w:t>
      </w:r>
    </w:p>
    <w:p w:rsidR="00000000" w:rsidDel="00000000" w:rsidP="00000000" w:rsidRDefault="00000000" w:rsidRPr="00000000" w14:paraId="000000FF">
      <w:pPr>
        <w:rPr/>
      </w:pPr>
      <w:r w:rsidDel="00000000" w:rsidR="00000000" w:rsidRPr="00000000">
        <w:rPr>
          <w:rtl w:val="0"/>
        </w:rPr>
        <w:t xml:space="preserve">The best demo narrative is: a user logs six months of cycles and symptoms → CycleSafe shows a change in pattern → the app gives a cautious, non-diagnostic prompt → one click creates a doctor-ready report → the same account can switch to a perimenopause-oriented view when life stage changes → the user can also see where menstrual products are reportedly available.</w:t>
      </w:r>
    </w:p>
    <w:p w:rsidR="00000000" w:rsidDel="00000000" w:rsidP="00000000" w:rsidRDefault="00000000" w:rsidRPr="00000000" w14:paraId="00000100">
      <w:pPr>
        <w:rPr/>
      </w:pPr>
      <w:r w:rsidDel="00000000" w:rsidR="00000000" w:rsidRPr="00000000">
        <w:rPr>
          <w:rtl w:val="0"/>
        </w:rPr>
        <w:t xml:space="preserve">The honest weakness is competition. Flo, Clue and Balance already cover cycle tracking, symptoms and menopause-related support. Therefore, do not sell CycleSafe as a feature-for-feature competitor. Sell the combination of longitudinal continuity, structured evidence, privacy-first design, India-first access and a deliberately narrow MVP.</w:t>
      </w:r>
    </w:p>
    <w:p w:rsidR="00000000" w:rsidDel="00000000" w:rsidP="00000000" w:rsidRDefault="00000000" w:rsidRPr="00000000" w14:paraId="00000101">
      <w:pPr>
        <w:rPr/>
      </w:pPr>
      <w:r w:rsidDel="00000000" w:rsidR="00000000" w:rsidRPr="00000000">
        <w:rPr>
          <w:rtl w:val="0"/>
        </w:rPr>
        <w:t xml:space="preserve">The second weakness is clinical credibility. A one-week hackathon team cannot establish diagnostic accuracy. Treat the ML as decision-support for tracking and summarization, not diagnosis. Use transparent rules where possible, cite health guidance, and state limitations.</w:t>
      </w:r>
    </w:p>
    <w:p w:rsidR="00000000" w:rsidDel="00000000" w:rsidP="00000000" w:rsidRDefault="00000000" w:rsidRPr="00000000" w14:paraId="00000102">
      <w:pPr>
        <w:rPr/>
      </w:pPr>
      <w:r w:rsidDel="00000000" w:rsidR="00000000" w:rsidRPr="00000000">
        <w:rPr>
          <w:rtl w:val="0"/>
        </w:rPr>
        <w:t xml:space="preserve">The third weakness is the live product map. Crowdsourced availability can become stale quickly. For the demo, label reports with timestamps and show “last checked” status. Do not claim real-time stock accuracy unless you have a verified partner network.</w:t>
      </w:r>
    </w:p>
    <w:p w:rsidR="00000000" w:rsidDel="00000000" w:rsidP="00000000" w:rsidRDefault="00000000" w:rsidRPr="00000000" w14:paraId="00000103">
      <w:pPr>
        <w:pStyle w:val="Heading1"/>
        <w:rPr/>
      </w:pPr>
      <w:r w:rsidDel="00000000" w:rsidR="00000000" w:rsidRPr="00000000">
        <w:rPr>
          <w:rtl w:val="0"/>
        </w:rPr>
        <w:t xml:space="preserve">12. Sources &amp; evidence base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World Health Organization — Menstrual health, 18 June 2026: https://www.who.int/news-room/fact-sheets/detail/menstrual-health</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World Health Organization — Menopause, 16 October 2024: https://www.who.int/news-room/fact-sheets/detail/menopause/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World Health Organization — Endometriosis, 15 October 2025: https://www.who.int/news-room/fact-sheets/detail/endometriosis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U.S. Federal Trade Commission — Flo Health case, updated 22 June 2021: https://www.ftc.gov/legal-library/browse/cases-proceedings/192-3133-flo-health-inc</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MeitY — Digital Personal Data Protection Rules 2025: https://www.meity.gov.in/documents/act-and-policies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Grand View Research — Women’s Health App Market, June 2026: https://www.grandviewresearch.com/industry-analysis/womens-health-app-market</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Flo Health — Flo for Perimenopause launch, 17 July 2025: https://flo.health/newsroom/flo-for-perimenopause-is-launching-to-empower-the-1-billion-women-who-experience-perimenopause-without-the-support-they-deserve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Flo Health — Perimenopause tools and research, 2026: https://flo.health/newsroom/the-perimenopause-conversation-has-arrived-but-clarity-has-not-flo-health-aims-to-change-that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Clue — Perimenopause mode, September 2026: https://support.helloclue.com/hc/en-us/articles/13059487439261-What-s-Clue-Perimenopause-mode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UNFPA India — Annual Report 2025: https://india.unfpa.org/en/unfpa-india-annual-report-2025</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Academic preprint — Unveiling Privacy and Security Gaps in Female Health Apps, 2025: https://arxiv.org/abs/2502.02749</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i w:val="1"/>
          <w:iCs w:val="1"/>
          <w:sz w:val="16"/>
          <w:szCs w:val="16"/>
          <w:rtl w:val="0"/>
        </w:rPr>
        <w:t xml:space="preserve">Important: This report is product/market guidance, not medical or legal advice. Clinical claims and regulatory compliance should be reviewed by qualified professionals before real-world deployment.</w:t>
      </w:r>
      <w:r w:rsidDel="00000000" w:rsidR="00000000" w:rsidRPr="00000000">
        <w:rPr>
          <w:rtl w:val="0"/>
        </w:rPr>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3"/>
      <w:szCs w:val="23"/>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