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c66c71bba709148db8f7e0689f84ee74939411"/>
      <w:r>
        <w:t xml:space="preserve">When Names Nudge Decisions but Explanations Stay Silent: Auditing LLM Allocation Decisions with Indian Identity Signals</w:t>
      </w:r>
      <w:bookmarkEnd w:id="9"/>
    </w:p>
    <w:p>
      <w:pPr>
        <w:pStyle w:val="FirstParagraph"/>
      </w:pPr>
      <w:r>
        <w:t xml:space="preserve">INSTRUCTIONS FOR THE HUMANISER: rewrite only the prose. Keep every [CITE: …], [REF: …], [[KEEP …]] marker, [TODO: …], number, percentage, model name and statistical term exactly as written. Keep section headings.</w:t>
      </w:r>
    </w:p>
    <w:p>
      <w:pPr>
        <w:pStyle w:val="Heading2"/>
      </w:pPr>
      <w:bookmarkStart w:id="10" w:name="_abstract"/>
      <w:r>
        <w:t xml:space="preserve">Abstract</w:t>
      </w:r>
      <w:bookmarkEnd w:id="10"/>
    </w:p>
    <w:p>
      <w:pPr>
        <w:pStyle w:val="FirstParagraph"/>
      </w:pPr>
      <w:r>
        <w:t xml:space="preserve">Large language models (LLMs) are used to screen applications and to explain their decisions. We audit whether name-coded Indian identity shifts the yes/no allocation decisions of eight open-weight LLMs (Qwen3 4B–32B, Granite-3.3-8B, OLMo-3-7B, Ministral-8B, Sarvam-M), and whether their explanations, or the models themselves when asked, reveal such shifts. On 150 synthetic job, loan and scholarship applications in English and Hindi, paired variants change only a gender-, religion-, caste- or region-coded signal (a name; for region, name and hometown), with same-group name swaps as controls. Shifts in P(Yes) are small (every model–attribute mean |ΔP| ≤ 2.16 pp), but female- and Northeast-coded names tilt decision flips towards Yes in 7 of 8 models. No explanation of an identity-flipped decision names the attribute (0 of 576 explained flips, judged by an LLM), and models’ predictions of whether a name change would alter their decision cannot be distinguished from chance near the decision threshold; over all pairs two models exceed chance, but the decision margin predicts flips far better. A positive control that states identity explicitly shows that the measurement can detect both effects: explicit caste labels shift P(Yes) by up to 9.72 pp, flip decisions only towards Yes, and are named in 15% (OBC) and 26% (SC) of explanations on average. Caste-coded surnames, in contrast, produce no Holm-significant shift on the primary test (one model differs from its own control on a secondary test), and in English every model answers “Cannot tell” when asked for a name’s caste; the name-coded caste null is therefore best read as non-perception in English, not as evidence of caste-neutral decisions. Explanation review and self-report cannot replace paired behavioural audits.</w:t>
      </w:r>
    </w:p>
    <w:p>
      <w:pPr>
        <w:pStyle w:val="Heading2"/>
      </w:pPr>
      <w:bookmarkStart w:id="11" w:name="_d21f678b956c97f92bde1205b50ecfabad824a4"/>
      <w:r>
        <w:t xml:space="preserve">Index Terms</w:t>
      </w:r>
      <w:bookmarkEnd w:id="11"/>
    </w:p>
    <w:p>
      <w:pPr>
        <w:pStyle w:val="FirstParagraph"/>
      </w:pPr>
      <w:r>
        <w:t xml:space="preserve">algorithmic fairness, explanation faithfulness, large language models, counterfactual auditing, caste, India, Hindi, self-prediction</w:t>
      </w:r>
    </w:p>
    <w:p>
      <w:pPr>
        <w:pStyle w:val="Heading2"/>
      </w:pPr>
      <w:bookmarkStart w:id="12" w:name="_introduction"/>
      <w:r>
        <w:t xml:space="preserve">Introduction</w:t>
      </w:r>
      <w:bookmarkEnd w:id="12"/>
    </w:p>
    <w:p>
      <w:pPr>
        <w:pStyle w:val="FirstParagraph"/>
      </w:pPr>
      <w:r>
        <w:t xml:space="preserve">LLMs are increasingly asked to make or support allocation decisions, such as who is shortlisted, who gets a loan and who receives a scholarship, and they are routinely asked to justify these decisions. Anyone relying on such a system faces two questions. Does the decision depend on who the applicant appears to be? And if it does, will the model’s explanation, or the model itself when asked, reveal it? If the first answer is yes and the second is no, reading explanations gives false reassurance.</w:t>
      </w:r>
    </w:p>
    <w:p>
      <w:pPr>
        <w:pStyle w:val="BodyText"/>
      </w:pPr>
      <w:r>
        <w:t xml:space="preserve">Correspondence studies measure differential treatment by sending otherwise identical applications that differ only in a name [CITE: bertrand2004emily], including caste- and religion-coded names in India [CITE: banerjee2009labor, siddique2011evidence]. The same paired design has been applied to LLMs [CITE: tamkin2023evaluating, an2024large, armstrong2024silicon, salinas2024whats], mostly with US race and gender signals. Indian identity is signalled differently: caste and religion are often inferred from surnames and region from names and hometowns. Fairness work on India treats caste, religion, region and gender as key axes of disparity [CITE: sambasivan2021reimagining, bhatt2022recontextualizing]. Prior LLM audits with Indian names disagree: a GPT-4o study of Indian-name swaps in hiring evaluations found no significant caste or region effect [CITE: rao2025invisible], while a ChatGPT study reports that dominant-caste names were shortlisted more often [CITE: zaveri2025caste].</w:t>
      </w:r>
    </w:p>
    <w:p>
      <w:pPr>
        <w:pStyle w:val="BodyText"/>
      </w:pPr>
      <w:r>
        <w:t xml:space="preserve">Work on explanation faithfulness shows that chain-of-thought and post-hoc explanations can omit the factor that drove an answer [CITE: turpin2023language, chen2025reasoning, matton2025walk]. Closest to our work, Arcuschin et al. [CITE: arcuschin2026biases] test whether models verbalise concepts that significantly change hiring, loan and admissions decisions, and Karvonen and Marks [CITE: karvonen2025robustly] report that race and gender bias in realistic hiring settings is not visible in the model’s chain-of-thought. We study implicit Indian signals (a name and hometown) that a model must decode before it can act on them or report them, add a direct self-prediction probe, and add an explicit-label positive control that tests whether the disclosure measure can fire at all.</w:t>
      </w:r>
    </w:p>
    <w:p>
      <w:pPr>
        <w:pStyle w:val="BodyText"/>
      </w:pPr>
      <w:r>
        <w:t xml:space="preserve">Research questions. RQ1: Do decisions or P(Yes) change when only a gender-, caste-, religion- or region-coded name is changed? RQ2: Does the shift differ between Hindi and English prompts? RQ3: When an identity swap changes a decision, (a) does the explanation name the attribute, and (b) can the model predict whether its decision would change? RQ4: Do effects change across sizes of one model family?</w:t>
      </w:r>
    </w:p>
    <w:p>
      <w:pPr>
        <w:pStyle w:val="BodyText"/>
      </w:pPr>
      <w:r>
        <w:t xml:space="preserve">Contributions. (1) A paired audit of eight open-weight models on yes/no allocation decisions with Indian name-coded identity signals in English and Hindi, with a continuous P(Yes) readout, matched same-group controls, a two-way bootstrap over applicants and names, and a manipulation check of whether models decode each signal. (2) To our knowledge, the first joint measurement of whether explanations disclose, and whether models can predict, decision changes caused by implicit Indian identity signals, with a margin baseline for self-prediction. (3) An explicit-label positive control showing that the same models and judge act on, and sometimes name, stated identity, so the null under names is informative.</w:t>
      </w:r>
    </w:p>
    <w:p>
      <w:pPr>
        <w:pStyle w:val="Heading2"/>
      </w:pPr>
      <w:bookmarkStart w:id="13" w:name="_c402fc6a47ec8bb5e751ab4b29e0fc7601a51bb"/>
      <w:r>
        <w:t xml:space="preserve">Related Work</w:t>
      </w:r>
      <w:bookmarkEnd w:id="13"/>
    </w:p>
    <w:p>
      <w:pPr>
        <w:pStyle w:val="FirstParagraph"/>
      </w:pPr>
      <w:r>
        <w:t xml:space="preserve">LLM decision audits. Correspondence audits [CITE: bertrand2004emily] have reached India [CITE: banerjee2009labor, siddique2011evidence]; caste gaps in credit have also been studied observationally [CITE: kumar2019caste]. LLM audits use templated yes/no decision prompts [CITE: tamkin2023evaluating], resumes and hiring [CITE: an2024large, armstrong2024silicon, wilson2024gender, gao2026llms, seshadri2025small], mortgage underwriting [CITE: bowen2025measuring] and name-based advice [CITE: salinas2024whats]. Counterfactual fairness [CITE: kusner2017counterfactual, garg2019counterfactual, prabhakaran2019perturbation, huang2020reducing] provides the paired framing. Seshadri et al. [CITE: seshadri2025small] found retrieval models about as sensitive to non-demographic edits as to demographic ones, which motivates our same-group controls.</w:t>
      </w:r>
    </w:p>
    <w:p>
      <w:pPr>
        <w:pStyle w:val="BodyText"/>
      </w:pPr>
      <w:r>
        <w:t xml:space="preserve">India-centric and multilingual bias. Benchmarks measure caste, religion and regional stereotypes in English [CITE: khandelwal2024indian, nawale2025fairi, vijayaraghavan2025decaste], in English and Hindi [CITE: sahoo2024indibias] and in Indian languages [CITE: tomar2025bharatbbq]; gender bias has been studied in Hindi and multilingual settings [CITE: hada2024akal, vashishtha2023evaluating], and Gamboa et al. [CITE: gamboa2025social] survey multilingual work. Closer to allocation are caste in generated hiring conversations [CITE: dammu2024uncultured], financial guidance with explicit self-labels [CITE: nair2026rupeebias], and Indian-name or caste-surname effects in hiring each with closed models [CITE: rao2025invisible, zaveri2025caste]. To our knowledge, none of these measures whether explanations disclose decision changes.</w:t>
      </w:r>
    </w:p>
    <w:p>
      <w:pPr>
        <w:pStyle w:val="BodyText"/>
      </w:pPr>
      <w:r>
        <w:t xml:space="preserve">Explanation faithfulness and self-knowledge. Explanations can omit the true cause of an answer [CITE: turpin2023language, arcuschin2025chain, chen2025reasoning], and answers on some tasks depend little on the stated reasoning [CITE: lanham2023measuring]. Faithfulness can be tested with counterfactual edits [CITE: atanasova2023faithfulness, matton2025walk], correlational tests that use probability shifts [CITE: siegel2024probabilities] or self-consistency checks [CITE: madsen2024self]; Parcalabescu and Frank [CITE: parcalabescu2024measuring] argue that such tests measure self-consistency, and we interpret ours that way. Self-explanations help predict behaviour on average [CITE: mayne2026positive], explanation style can differ across groups [CITE: veldanda2026explanation], and fine-tuned models can predict properties of their own behaviour [CITE: binder2025looking]. Christian and Mazor [CITE: christian2026self] ask models to simulate the decision they would have made had the explicitly stated race and gender been unknown; our probe asks a direct per-pair question about a name change and scores it against the measured flip.</w:t>
      </w:r>
    </w:p>
    <w:p>
      <w:pPr>
        <w:pStyle w:val="BodyText"/>
      </w:pPr>
      <w:r>
        <w:t xml:space="preserve">LLM-as-judge. LLM judges are widely used [CITE: zheng2023judging, gu2024survey] but are position- and prompt-sensitive [CITE: wang2024large]; they should be validated against human labels [CITE: bavaresco2025llms], preferably with chance-corrected agreement [CITE: thakur2025judging]. First-token probabilities can disagree with generated text [CITE: wang2024answer], which we check.</w:t>
      </w:r>
    </w:p>
    <w:p>
      <w:pPr>
        <w:pStyle w:val="Heading2"/>
      </w:pPr>
      <w:bookmarkStart w:id="14" w:name="_methodology"/>
      <w:r>
        <w:t xml:space="preserve">Methodology</w:t>
      </w:r>
      <w:bookmarkEnd w:id="14"/>
    </w:p>
    <w:p>
      <w:pPr>
        <w:pStyle w:val="Heading3"/>
      </w:pPr>
      <w:bookmarkStart w:id="15" w:name="_dfe0f17e13a25a086cf76a9b449fd2b7d52e148"/>
      <w:r>
        <w:t xml:space="preserve">Benchmark construction</w:t>
      </w:r>
      <w:bookmarkEnd w:id="15"/>
    </w:p>
    <w:p>
      <w:pPr>
        <w:pStyle w:val="FirstParagraph"/>
      </w:pPr>
      <w:r>
        <w:t xml:space="preserve">Scenarios and profiles. S1: shortlisting a final-year B.Tech graduate for a software-engineer interview. S2: approving a small unsecured personal loan. S3: awarding a private merit-cum-means scholarship (family income below INR 8 lakh is eligible). Each application is a structured form with name, hometown, age and five scenario attributes, e.g. income, EMI burden, CIBIL score, job tenure and requested amount for S2. Per scenario, a seeded generator draws 50 profiles: 13 strong and 12 weak (all five attributes in that band, one set to mid in about half) and 25 borderline (13 mixed, 12 all mid). Borderline profiles are oversampled because only they can flip. This gives 150 profiles.</w:t>
      </w:r>
    </w:p>
    <w:p>
      <w:pPr>
        <w:pStyle w:val="BodyText"/>
      </w:pPr>
      <w:r>
        <w:t xml:space="preserve">Identity variants. Each profile is rendered with a reference identity and ten variants (Table [REF: tab:variants]). The reference is a male name with a North-Indian, Brahmin-coded surname and a hometown in Uttar Pradesh (UP). Each identity variant changes one signal: the first name (gender), the surname (caste), the full name (religion), or the full name and hometown (region). Two same-group controls change the surname, or the first name and surname, to other Brahmin-coded UP names. Each cell has 8 names indexed by position; in the female, OBC, SC and surname-control cells position k keeps the first name (female: the surname) of reference position k, and UP cells share the reference hometown at position k. Each profile is assigned one position, cyclically and stratified by scenario and tier. All effects are therefore relative to one privileged intersection (Brahmin-coded, male, UP). South names are intended to be Brahmin-coded and Northeast names Assamese caste-Hindu-coded, so “region” roughly holds caste fixed; the automated checks do not cover these cells.</w:t>
      </w:r>
    </w:p>
    <w:p>
      <w:pPr>
        <w:pStyle w:val="BodyText"/>
      </w:pPr>
      <w:r>
        <w:t xml:space="preserve">[[KEEP TABLE: tab:variants — do not edit, will be re-inserted]]</w:t>
      </w:r>
    </w:p>
    <w:p>
      <w:pPr>
        <w:pStyle w:val="BodyText"/>
      </w:pPr>
      <w:r>
        <w:t xml:space="preserve">Name lists. Lists were drafted from Wikipedia and the central OBC list for UP, with target thresholds of name-classification tools (Appendix [REF: app:names]). The name lists and Hindi translations had not yet been validated by the authors at run time; validation is ongoing. A post-hoc automated check with Outkast (SECC-2011 surname shares) and Naampy (electoral-roll gender shares) flagged 15 of 88 names as below target or ambiguous (for 33 more, at least one check could not be run), and we report results without them as a robustness check.</w:t>
      </w:r>
    </w:p>
    <w:p>
      <w:pPr>
        <w:pStyle w:val="BodyText"/>
      </w:pPr>
      <w:r>
        <w:t xml:space="preserve">Templates and languages. Each scenario has two paraphrased instruction templates (T1, T2) ending with a one-word Yes/No instruction. Every prompt exists in English and Hindi. The Hindi prompts (wrappers, forms and instructions) were machine-translated; names and hometowns stay in Latin script and the answer words stay “Yes या No” (Appendix [REF: app:templates]). In total: 150 profiles × 11 cells × 2 templates × 2 languages = 6,600 decision prompts per model.</w:t>
      </w:r>
    </w:p>
    <w:p>
      <w:pPr>
        <w:pStyle w:val="Heading3"/>
      </w:pPr>
      <w:bookmarkStart w:id="16" w:name="_15be332e35b3356841e0a9fa2a6ea22358a23c9"/>
      <w:r>
        <w:t xml:space="preserve">Models and inference</w:t>
      </w:r>
      <w:bookmarkEnd w:id="16"/>
    </w:p>
    <w:p>
      <w:pPr>
        <w:pStyle w:val="FirstParagraph"/>
      </w:pPr>
      <w:r>
        <w:t xml:space="preserve">We audit eight instruction-tuned open-weight models, downloaded only from the creating organisation’s official Hugging Face repository and pinned to a commit (Table [REF: tab:models]). Qwen3 at four sizes is the RQ4 family, and Sarvam-M is Indic-focused. Thinking is disabled for Qwen3 and Sarvam-M. Two planned Mistral models did not load in our vLLM image, so we used Ministral-8B-Instruct-2410 and, as judge, Mistral-Small-24B-Instruct-2501. All passes use vLLM (ROCm build, v0.29.1.dev0) on one AMD MI300X, greedy decoding (temperature 0, seed 20261030), each model’s chat template with no system message supplied (a template’s default is kept), and a 4,096-token context. Decisions, self-predictions and manipulation checks generate at most 4, 4 and 2 tokens; explanations at most 256 (384 in the positive control). Total logged GPU time was 131.6 minutes over 42 logged jobs (including 9 failed launches).</w:t>
      </w:r>
    </w:p>
    <w:p>
      <w:pPr>
        <w:pStyle w:val="BodyText"/>
      </w:pPr>
      <w:r>
        <w:t xml:space="preserve">[[KEEP TABLE: tab:models — do not edit, will be re-inserted]]</w:t>
      </w:r>
    </w:p>
    <w:p>
      <w:pPr>
        <w:pStyle w:val="Heading3"/>
      </w:pPr>
      <w:bookmarkStart w:id="17" w:name="_passes"/>
      <w:r>
        <w:t xml:space="preserve">Passes</w:t>
      </w:r>
      <w:bookmarkEnd w:id="17"/>
    </w:p>
    <w:p>
      <w:pPr>
        <w:pStyle w:val="FirstParagraph"/>
      </w:pPr>
      <w:r>
        <w:t xml:space="preserve">Decision pass and P(Yes). We read the top-20 log-probabilities of the first generated token and sum the probability of tokens that normalise to yes/हाँ/हां and no/नहीं/नही; P(Yes) = p_(yes)/(p_(yes) + p_(no)) [CITE: tamkin2023evaluating]. Some tokenisers split हाँ into byte pieces, so the first token can miss mass. Wherever the first-token Yes+No mass is below 0.9, we instead score each full candidate (Yes, No, हाँ, हां, नहीं, with and without a leading space) by its sequence log-probability and normalise the summed Yes and No probabilities. This applies to all 3,300 Hindi items for Granite, 2,398 of 3,300 for Sarvam-M and 23 for Ministral; no English item fell below 0.9 (Table [REF: tab:models]). The decision is D = 1[P(Yes) ≥ 0.5]. As a validity check [CITE: wang2024answer], D agrees with whether the 4-token greedy English text starts with “Yes” for 99.0–100.0% of items in every model.</w:t>
      </w:r>
    </w:p>
    <w:p>
      <w:pPr>
        <w:pStyle w:val="BodyText"/>
      </w:pPr>
      <w:r>
        <w:t xml:space="preserve">Explanation pass. The prompt is re-issued with the answer instruction replaced by a reason-first instruction: give reasoning in at most 80 words starting with “Reason:”, then “Decision: Yes” or “Decision: No” on the last line. We generate explanations for both members of every flipped pair and of a seeded 25% random sample of unflipped pairs (identity and control variants alike). Pairs were selected with the first-token readout available at run time; under the final readout, 576 of the 665 identity flips have an explanation (Granite 38 of 82, Sarvam-M 36 of 74, Ministral 37 of 44; all flips for the other models). Explanations that hit the 256-token cap (mostly Hindi) were regenerated with a 768-token cap; 302 Granite and 2 Qwen3-8B Hindi explanations remained truncated. We report all explained flips and replicated flips, where the explanation’s own final decision agrees with the decision pass (an English-only parse of the first “Decision: Yes/No”; explanations without one, such as some Hindi ones, count as No).</w:t>
      </w:r>
    </w:p>
    <w:p>
      <w:pPr>
        <w:pStyle w:val="BodyText"/>
      </w:pPr>
      <w:r>
        <w:t xml:space="preserve">Mention detection. The judge (Mistral-Small-24B-Instruct-2501) labels each explanation without seeing the variant: (A) mentions gender, religion, caste or community, or region or state of origin, explicitly or by clear implication; (B) mentions only the name, hometown or personal background; (C) neither (Appendix [REF: app:judge]). The label is the first-token argmax over A/B/C. Disclosure is label A. Label B fires whenever an explanation mentions the applicant’s name, so we do not report an (A or B) rate. As a judge-independent check, an attribute-specific keyword detector searches each explanation for words tied to the swapped attribute (English and Hindi; English only in the positive control; e.g. female, caste, जाति, state). Human validation of the judge has not been done yet: agreement with 200 human labels is pending, Cohen’s κ: [TODO: kappa].</w:t>
      </w:r>
    </w:p>
    <w:p>
      <w:pPr>
        <w:pStyle w:val="BodyText"/>
      </w:pPr>
      <w:r>
        <w:t xml:space="preserve">Self-prediction pass. A two-turn follow-up: turn 1 is the reference prompt, the assistant turn is the model’s reference answer (Yes/No) from the run-time first-token readout (for some Hindi Granite, Sarvam-M and Ministral prompts this differs from the final readout; it is always the English word), and turn 2 asks whether the decision would change. In condition N (name), turn 2 gives only the counterfactual name and hometown: “Now suppose the applicant’s name were X and the hometown were Y, and everything else in the application stayed exactly the same. Would your decision be different?” Condition A (attribute) also states the attribute (e.g. “from a Scheduled Caste (SC) community, for example named X…”). Both are asked for all identity and control variants in both languages (12,000 prompts per model). The predicted-change score is the first-token Yes/(Yes+No) share; in the main analysis, pairs whose total first-token Yes+No mass is below 0.5 use the parsed text answer (0 or 1), while the bootstrap-CI analysis drops them (e.g. 4,772 of 4,800 Granite pairs kept).</w:t>
      </w:r>
    </w:p>
    <w:p>
      <w:pPr>
        <w:pStyle w:val="BodyText"/>
      </w:pPr>
      <w:r>
        <w:t xml:space="preserve">Manipulation check. For each of the 88 names (11 cells × 8) with its hometown, we ask for the most likely religion, caste category, region of origin, gender, nationality (Indian/not Indian) and socioeconomic background, with a lettered multiple-choice answer (religion 4 options, caste 4, region 6, gender 2, nationality 2, income level 3, plus “Cannot tell” always last), substantive options in both orders and both languages (2,112 prompts per model). We report the abstention rate, the accuracy of the model’s top option (which may be “Cannot tell”; called free-answer accuracy below), and a forced choice that ignores “Cannot tell” and takes the most likely remaining option from the top-20 first-token log-probabilities; the forced choice is unreliable when abstention is near 100%.</w:t>
      </w:r>
    </w:p>
    <w:p>
      <w:pPr>
        <w:pStyle w:val="Heading3"/>
      </w:pPr>
      <w:bookmarkStart w:id="18" w:name="_927478c2fb10cf99532d6b2689e9cd02036ec5f"/>
      <w:r>
        <w:t xml:space="preserve">Positive control: identity stated explicitly</w:t>
      </w:r>
      <w:bookmarkEnd w:id="18"/>
    </w:p>
    <w:p>
      <w:pPr>
        <w:pStyle w:val="FirstParagraph"/>
      </w:pPr>
      <w:r>
        <w:t xml:space="preserve">To test whether models act on, and the judge detects, identity when the model certainly perceives it, we replace the name with an applicant ID and the hometown line with “Self-declared background: Gender: Male; Religion: Hindu; Caste category: General; Home region: North India”. Each of 8 variants changes one field (Female; Muslim, Sikh, Christian; OBC, SC; South India, Northeast India). This uses English and template T1 only: 150 profiles × 9 variants (reference included) = 1,350 prompts per model. Decisions use the first-token P(Yes) (English, so no full-candidate scoring is needed), and every prompt also receives a reason-first explanation, judged as above. Intervals are 95% percentile CIs from a profile bootstrap (5,000 replicates) without name-position resampling or multiplicity correction.</w:t>
      </w:r>
    </w:p>
    <w:p>
      <w:pPr>
        <w:pStyle w:val="Heading3"/>
      </w:pPr>
      <w:bookmarkStart w:id="19" w:name="_4f5933c69f15990f936056a1676bebb6644ab30"/>
      <w:r>
        <w:t xml:space="preserve">Metrics and statistics</w:t>
      </w:r>
      <w:bookmarkEnd w:id="19"/>
    </w:p>
    <w:p>
      <w:pPr>
        <w:pStyle w:val="FirstParagraph"/>
      </w:pPr>
      <w:r>
        <w:t xml:space="preserve">For a pair (profile, template, language, variant v), ΔP = P(Yes)</w:t>
      </w:r>
      <w:r>
        <w:rPr>
          <w:i/>
          <w:iCs/>
        </w:rPr>
        <w:t xml:space="preserve">(v) − P(Yes)</w:t>
      </w:r>
      <w:r>
        <w:t xml:space="preserve">(ref), and a flip is D_(v) ≠ D_(ref). Per attribute, we average ΔP over templates and languages to one value per profile. Confidence intervals are 95% percentiles of a two-way bootstrap (B = 10, 000) that resamples profiles within scenario and, independently, the 8 name positions, and multiplies the weights. The primary test is the two-way bootstrap p-value for mean ΔP = 0 (two-sided, plus 1/B), Holm-corrected over the 8 identity attributes within each model (64 tests in total).</w:t>
      </w:r>
    </w:p>
    <w:p>
      <w:pPr>
        <w:pStyle w:val="BodyText"/>
      </w:pPr>
      <w:r>
        <w:t xml:space="preserve">Secondary analyses: (i) flip direction per attribute pooled over models, as the to-Yes share of flips with a profile-clustered bootstrap CI (2,000 replicates) and its difference from the pooled controls, a pooled binomial test of the to-Yes share against 50% (Holm over 8 attributes; treats flips as independent) and a per-model sign test (models with more to-Yes than to-No flips), with profiles resampled across scenarios; (ii) excess over the matched control (control_surname for gender and caste, control_fullname for religion and region), ΔP_(v) − ΔP_(ctrl), with Holm per model and Benjamini–Hochberg (BH) across all 64 cells; (iii) sign stability of the primary-significant cells when each name position is dropped in turn; (iv) ΔP near the threshold (|P(Yes)</w:t>
      </w:r>
      <w:r>
        <w:rPr>
          <w:i/>
          <w:iCs/>
        </w:rPr>
        <w:t xml:space="preserve">(ref) − 0.5| &lt; 0.3) for identity and control swaps; (v) primary results without the 15 flagged names (dropping pairs in which the variant or matched reference name is flagged). For RQ2 we estimate the Hindi-minus-English difference in excess ΔP, equivalent if its 95% CI lies inside ±2 pp; language differences use the same bootstrap with Holm per model. For RQ3b we report the predicted-change rate and AUROC of the predicted-change score against actual flips (95% CI from 1,000 profile-bootstrap replicates; condition N, identity pairs), compared with a non-introspective baseline that scores each pair by −|P(Yes)</w:t>
      </w:r>
      <w:r>
        <w:t xml:space="preserve">(ref) − 0.5|, on all pairs and within |P(Yes)_(ref) − 0.5| &lt; 0.2 (the baseline has no CI).</w:t>
      </w:r>
    </w:p>
    <w:p>
      <w:pPr>
        <w:pStyle w:val="Heading2"/>
      </w:pPr>
      <w:bookmarkStart w:id="20" w:name="_ca0a51c6bd51be63cd201e7aafb2a2c80ddc4b2"/>
      <w:r>
        <w:t xml:space="preserve">Results and Discussion</w:t>
      </w:r>
      <w:bookmarkEnd w:id="20"/>
    </w:p>
    <w:p>
      <w:pPr>
        <w:pStyle w:val="Heading3"/>
      </w:pPr>
      <w:bookmarkStart w:id="21" w:name="_b16383cb1eb071109d5438337df9c85f042372b"/>
      <w:r>
        <w:t xml:space="preserve">RQ1: Small shifts with a consistent direction</w:t>
      </w:r>
      <w:bookmarkEnd w:id="21"/>
    </w:p>
    <w:p>
      <w:pPr>
        <w:pStyle w:val="FirstParagraph"/>
      </w:pPr>
      <w:r>
        <w:t xml:space="preserve">[[KEEP FIGURE: fig:dp — do not edit, will be re-inserted]]</w:t>
      </w:r>
    </w:p>
    <w:p>
      <w:pPr>
        <w:pStyle w:val="BodyText"/>
      </w:pPr>
      <w:r>
        <w:t xml:space="preserve">Identity swaps move P(Yes) by small amounts (Fig. [REF: fig:dp]). The largest absolute mean ΔP over all 64 model–attribute cells is 2.16 pp, and 10 of 64 cells are Holm-significant (8 of 64 without the 15 flagged names). For comparison, same-group controls have mean ΔP between −0.44 and +0.82 pp and flip rates of 0.3–2.5%. Four significant cells are female-coded swaps: Qwen3-32B +1.70 pp [+0.97, +2.53], Ministral-8B +1.51 [+1.08, +2.17], Sarvam-M +1.22 [+0.52, +2.01] and OLMo-3-7B +1.11 [+0.74, +1.52]. The others are Sarvam-M Northeast (+1.80 pp), Muslim (+1.33) and Sikh (+1.01), Qwen3-4B Sikh (+1.95), Qwen3-32B South (−1.60) and OLMo-3-7B Christian (−0.72). All 10 keep their sign when any single name position is dropped. On the excess-over-control test, 10 of 64 cells are also Holm-significant, but only 7 of them coincide with the primary cells: the excess test adds Qwen3-14B Northeast (+1.01 pp) and Qwen3-32B OBC (+0.98) and SC (+0.84), and drops Qwen3-4B Sikh, OLMo Christian and Sarvam-M Sikh.</w:t>
      </w:r>
    </w:p>
    <w:p>
      <w:pPr>
        <w:pStyle w:val="BodyText"/>
      </w:pPr>
      <w:r>
        <w:t xml:space="preserve">[[KEEP TABLE: tab:direction — do not edit, will be re-inserted]]</w:t>
      </w:r>
    </w:p>
    <w:p>
      <w:pPr>
        <w:pStyle w:val="BodyText"/>
      </w:pPr>
      <w:r>
        <w:t xml:space="preserve">Direction. The most consistent pattern is in the direction of flips (Table [REF: tab:direction]). Pooled over models, female-coded swaps flip 73 decisions to Yes and 18 to No, and Northeast-coded swaps 89 to 37, against a balanced control split. With a bootstrap clustered on profiles, the to-Yes share exceeds that of the controls by +28.9 pp [+17.5, +41.1] for female and +19.3 pp [+8.2, +31.3] for Northeast swaps. Both patterns hold in 7 of 8 models (Granite is the exception for both); with only eight models the sign test gives p = 0.070, so model-level replication is suggestive rather than conclusive. Near the threshold, where flips occur, female swaps shift P(Yes) by +3.57 pp and Northeast swaps by +2.44 pp, compared with +0.52 and −0.43 pp for the two controls. We read this as differential treatment that favours female- and Northeast-coded names relative to the Brahmin-coded male UP reference, not as evidence of harm to any group. The Northeast swap changes both name and hometown, and no control changes the hometown, so name and hometown effects cannot be separated. South swaps, also decoded well (Sec. [REF: sec:manip]), show no consistent direction pooled (48:51; but Qwen3-32B shifts negatively), so decoding a signal is not sufficient for a consistent shift.</w:t>
      </w:r>
    </w:p>
    <w:p>
      <w:pPr>
        <w:pStyle w:val="BodyText"/>
      </w:pPr>
      <w:r>
        <w:t xml:space="preserve">Other attributes. Sikh-coded swaps also lean towards Yes (to-Yes share +15.8 pp above controls), but all Sikh names end in “Singh” and four of the eight first names are gender-ambiguous in Naampy (female share 0.46–0.70), so this may partly reflect the gender effect; Qwen3-4B Sikh (Holm p = 0.13) and Sarvam-M Sikh (p = 0.063) are no longer significant without flagged names. For caste-coded surnames, ΔP ranges from −0.17 to +0.69 pp (OBC) and −0.17 to +0.40 pp (SC), no cell is significant on the primary test, and flip direction does not differ from the controls. On the excess test, however, Qwen3-32B OBC (+0.98 pp [+0.34, +1.84]) and SC (+0.84 pp [+0.28, +1.62]) are Holm-significant (p = 0.013), driven partly by a negative surname-control ΔP (−0.44 pp) for that model (raw OBC ΔP is +0.54 pp). Section [REF: sec:manip] shows why the caste results cannot be read as caste fairness. The Christian-coded result (OLMo −0.72 pp; flips 45:45) is not interpretable as a religion effect either.</w:t>
      </w:r>
    </w:p>
    <w:p>
      <w:pPr>
        <w:pStyle w:val="BodyText"/>
      </w:pPr>
      <w:r>
        <w:t xml:space="preserve">[[KEEP FIGURE: fig:flip — do not edit, will be re-inserted]]</w:t>
      </w:r>
    </w:p>
    <w:p>
      <w:pPr>
        <w:pStyle w:val="BodyText"/>
      </w:pPr>
      <w:r>
        <w:t xml:space="preserve">Noise floor. Most identity flip rates are close to the control rates (Fig. [REF: fig:flip]), so individual flips are mostly near-threshold events and the identity effect appears in the direction of flips rather than their number.</w:t>
      </w:r>
    </w:p>
    <w:p>
      <w:pPr>
        <w:pStyle w:val="Heading3"/>
      </w:pPr>
      <w:bookmarkStart w:id="22" w:name="_13b06d2cf0a29b9e059c2a58a819b01e0bac085"/>
      <w:r>
        <w:t xml:space="preserve">Secondary analyses: language (RQ2) and scale (RQ4)</w:t>
      </w:r>
      <w:bookmarkEnd w:id="22"/>
    </w:p>
    <w:p>
      <w:pPr>
        <w:pStyle w:val="FirstParagraph"/>
      </w:pPr>
      <w:r>
        <w:t xml:space="preserve">Five of 64 Hindi-minus-English differences in excess ΔP are Holm-significant, in both directions (e.g. Qwen3-32B female +2.35 pp [+0.88, +4.03]; Qwen3-8B Northeast −4.08 [−7.24, −1.59]), and 34 of 64 have a 95% CI inside ±2 pp; the rest are inconclusive. Because ±2 pp is as large as the largest RQ1 effect, “equivalent” is a weak statement. The contrast is also confounded: the noise floor changes with language (Granite identity/control flip rates 0.38/0.33% in English vs. 3.04/2.50% in Hindi), Granite and Sarvam-M use the full-candidate readout for most Hindi items, and decoding changes by language (OLMo-3-7B region accuracy 100% in English, 0% in Hindi). Across Qwen3 4B, 8B, 14B and 32B, mean |ΔP| is 1.10, 0.70, 0.39 and 0.90 pp (1, 0, 0 and 2 Holm cells): no monotone scale trend. Qwen3-14B is the most Yes-leaning Qwen3 model (reference P(Yes) 0.77 borderline), which compresses ΔP.</w:t>
      </w:r>
    </w:p>
    <w:p>
      <w:pPr>
        <w:pStyle w:val="Heading3"/>
      </w:pPr>
      <w:bookmarkStart w:id="23" w:name="_7af2ce554dd9029ea5e0031bf3c134b852a4a10"/>
      <w:r>
        <w:t xml:space="preserve">RQ3a: No explanation names the identity signal</w:t>
      </w:r>
      <w:bookmarkEnd w:id="23"/>
    </w:p>
    <w:p>
      <w:pPr>
        <w:pStyle w:val="FirstParagraph"/>
      </w:pPr>
      <w:r>
        <w:t xml:space="preserve">[[KEEP TABLE: tab:rq3 — do not edit, will be re-inserted]]</w:t>
      </w:r>
    </w:p>
    <w:p>
      <w:pPr>
        <w:pStyle w:val="BodyText"/>
      </w:pPr>
      <w:r>
        <w:t xml:space="preserve">Across all 12,714 judged explanations of swapped name-coded variants, the label-A rate is 0% for every model and every subset: the 576 identity-flipped explanations, the replicated flips, and all control-flipped and unflipped explanations (Table [REF: tab:rq3]). The keyword detector fires on 6 of the 576 identity-flipped explanations, all false positives for identity disclosure: four “state” hits come from the profile text “state-level Science Olympiad”, one from “stated purpose”, and one restates the hometown “Assam”. It never fires on a gender, religion or caste word. Because the label never varies, the correlational counterfactual test [CITE: siegel2024probabilities] is undefined.</w:t>
      </w:r>
    </w:p>
    <w:p>
      <w:pPr>
        <w:pStyle w:val="BodyText"/>
      </w:pPr>
      <w:r>
        <w:t xml:space="preserve">This includes the attributes with directional evidence: none of the 73 explanations of female-coded flips or 112 of Northeast-coded flips gives gender or region as a reason. Two caveats matter. First, identity flip rates are close to control rates and the reference margin alone predicts which pairs flip (AUROC 0.88–0.99), so most individual flips are near-threshold events rather than cases where identity was “the” cause, and only 317 of 576 flips replicate in the explanation pass. Second, disclosure is 0% in every name-coded condition, so on its own it cannot distinguish hidden identity effects from a general style of never discussing identity; the positive control (Sec. [REF: sec:pc]) addresses this. The finding is therefore not that each flip was explained unfaithfully, but that explanations never mention the identity signal behind the aggregate shifts, so they cannot be used to detect them (the aggregate effect is established for only some cells).</w:t>
      </w:r>
    </w:p>
    <w:p>
      <w:pPr>
        <w:pStyle w:val="Heading3"/>
      </w:pPr>
      <w:bookmarkStart w:id="24" w:name="_49d2aa4b7bd669ad60bdb6aeb65651d70ce7b8a"/>
      <w:r>
        <w:t xml:space="preserve">RQ3b: Self-predictions near the threshold are at chance</w:t>
      </w:r>
      <w:bookmarkEnd w:id="24"/>
    </w:p>
    <w:p>
      <w:pPr>
        <w:pStyle w:val="FirstParagraph"/>
      </w:pPr>
      <w:r>
        <w:t xml:space="preserve">Asked whether its decision would change under the counterfactual name, each model shows a fixed response style (Table [REF: tab:rq3]): the predicted-change rate ranges from 0.2% (Sarvam-M) to 39.5% (Qwen3-4B), against actual flip rates of 0.8–2.7%, and is similar to or slightly above that for control swaps, which change nothing identity-related (e.g. Qwen3-8B 14.5% for both; Granite 13.4% vs. 8.1%). On all pairs, self-prediction AUROC is far below the margin-only baseline in every model (0.34–0.68 vs. 0.88–0.99); Qwen3-32B and Granite are above 0.5 and Qwen3-8B below it. Within the near-threshold band, where flips concentrate, all eight self-prediction intervals include 0.5. The bands contain few flips (22–83) and the intervals are wide; Qwen3-4B’s point estimate (0.59) exceeds its margin baseline (0.46), so we cannot rule out weak self-knowledge for that model. Stating the attribute (condition A) raises the predicted-change rate for most models (e.g. OLMo-3-7B 0.7%→13.1%) but not balanced accuracy (0.409–0.528). Within the near-threshold band we find no detectable ability to predict counterfactual sensitivity to names, with limited power; the above-chance all-pairs AUROCs (Qwen3-32B, Granite) are far below the margin baseline and largely reflect the decision margin. This agrees with the view that such probes measure self-consistency, not introspective access [CITE: parcalabescu2024measuring].</w:t>
      </w:r>
    </w:p>
    <w:p>
      <w:pPr>
        <w:pStyle w:val="Heading3"/>
      </w:pPr>
      <w:bookmarkStart w:id="25" w:name="_df47257c6e9a8f11d66304d2e818c276bb2644a"/>
      <w:r>
        <w:t xml:space="preserve">Manipulation check: what do models perceive?</w:t>
      </w:r>
      <w:bookmarkEnd w:id="25"/>
    </w:p>
    <w:p>
      <w:pPr>
        <w:pStyle w:val="FirstParagraph"/>
      </w:pPr>
      <w:r>
        <w:t xml:space="preserve">[[KEEP FIGURE: fig:manip — do not edit, will be re-inserted]]</w:t>
      </w:r>
    </w:p>
    <w:p>
      <w:pPr>
        <w:pStyle w:val="BodyText"/>
      </w:pPr>
      <w:r>
        <w:t xml:space="preserve">In English, region is decoded by every model with no abstention (free-answer accuracy 81–100% for South and 100% for Northeast names; Fig. [REF: fig:manip]). Female-coded names reach 94–100% forced-choice accuracy, although Qwen3-8B abstains on every free-answer gender and Muslim-name question, so its forced choice is only a weak signal. Muslim-coded names are mostly decoded (forced choice 75–100%), Sikh-coded names inconsistently (0–94%). No model labelled any name “Not Indian” in English (one Hindi answer did).</w:t>
      </w:r>
    </w:p>
    <w:p>
      <w:pPr>
        <w:pStyle w:val="BodyText"/>
      </w:pPr>
      <w:r>
        <w:t xml:space="preserve">Caste. All 1,408 English caste questions (88 names, two option orders, eight models) were answered “Cannot tell”, including those for reference and control names. In Hindi, 1,231 of 1,408 were “Cannot tell”, and free-answer caste accuracy is at most 6.25% in any cell. The forced-choice option split is broadly similar for the reference, control and caste cells within each model (e.g. OLMo: General 8, OBC 8 for both reference and surname control; largest gap: Qwen3-14B SC 12:4 vs. reference 15:1), which suggests option preference rather than decoding.</w:t>
      </w:r>
    </w:p>
    <w:p>
      <w:pPr>
        <w:pStyle w:val="BodyText"/>
      </w:pPr>
      <w:r>
        <w:t xml:space="preserve">Christian-coded names. In English, Biblical names with a UP hometown were never assigned to Christian: abstention ranged from 38% to 94%, and the forced choices were Hindu 123 and Muslim 5 times. In Hindi, two free answers and 15 forced choices were Christian. In English, Christian-cell results cannot be read as effects of perceived Christian identity; they may reflect Biblical or Western-sounding names (in Hindi, perception is weak but non-zero).</w:t>
      </w:r>
    </w:p>
    <w:p>
      <w:pPr>
        <w:pStyle w:val="Heading3"/>
      </w:pPr>
      <w:bookmarkStart w:id="26" w:name="_5b713992056ea990c5d73952860dcd01472b7e6"/>
      <w:r>
        <w:t xml:space="preserve">Positive control: explicit labels are acted on and sometimes named</w:t>
      </w:r>
      <w:bookmarkEnd w:id="26"/>
    </w:p>
    <w:p>
      <w:pPr>
        <w:pStyle w:val="FirstParagraph"/>
      </w:pPr>
      <w:r>
        <w:t xml:space="preserve">[[KEEP TABLE: tab:explicit — do not edit, will be re-inserted]]</w:t>
      </w:r>
    </w:p>
    <w:p>
      <w:pPr>
        <w:pStyle w:val="BodyText"/>
      </w:pPr>
      <w:r>
        <w:t xml:space="preserve">Decisions. When identity is stated, caste moves decisions most (Table [REF: tab:explicit]). Mean ΔP reaches +9.72 pp [+6.26, +13.53] for SC (Qwen3-8B; Qwen3-32B +9.61) and +7.77 pp for OBC (Qwen3-4B), and every caste flip goes towards Yes (SC 51:0, OBC 34:0). Caste-coded surnames, by contrast, give at most +0.69 pp and flips that do not differ in direction from the controls. Together with the English “Cannot tell” result, non-perception of the surname signal is the most plausible explanation of the name-coded caste null, which should not be read as caste-neutral decisions. Explicit female and Northeast labels also tilt flips towards Yes (35:1, 20:0), as under names. A shift towards SC- and OBC-labelled applicants may reflect reservation norms rather than “bias”; we report it as differential treatment.</w:t>
      </w:r>
    </w:p>
    <w:p>
      <w:pPr>
        <w:pStyle w:val="BodyText"/>
      </w:pPr>
      <w:r>
        <w:t xml:space="preserve">Disclosure. The same judge assigns label A to explanations of explicit caste variants at a mean of 15.3% (OBC) and 26.3% (SC), up to 44% for one model, and to 24 of the 202 explanations of explicit flips. The judge and the models can therefore surface identity when it is salient, which makes 0 of 576 under names informative. Disclosure is uneven, however. Explicit gender flips 35:1 towards Yes, yet the female label-A rate is at most 4% for every model except Granite (38%). Granite often restates the background line (118 of its 1,350 explanations mention it): its label-A rate is 26.7% even for the unchanged reference, so its rates overstate attribute-specific disclosure. Even with explicit labels, explanations under-report factors that move decisions.</w:t>
      </w:r>
    </w:p>
    <w:p>
      <w:pPr>
        <w:pStyle w:val="Heading3"/>
      </w:pPr>
      <w:bookmarkStart w:id="27" w:name="_discussion"/>
      <w:r>
        <w:t xml:space="preserve">Discussion</w:t>
      </w:r>
      <w:bookmarkEnd w:id="27"/>
    </w:p>
    <w:p>
      <w:pPr>
        <w:pStyle w:val="FirstParagraph"/>
      </w:pPr>
      <w:r>
        <w:t xml:space="preserve">What the audit shows. Name-coded effects are small ( ≤ 2.16 pp on average) but directional for female- and Northeast-coded names. No explanation cites the signal, and near the threshold self-predictions are indistinguishable from chance (over all pairs two models exceed chance, but the decision margin predicts flips far better). An auditor who reads explanations or asks the model would see no trace of the shift; only paired behavioural testing reveals it. The positive control shows that this silence is not an artefact of a measure that never fires, while also showing that explanations miss explicit gender effects. This extends findings that explanations hide bias for explicit or Western signals [CITE: turpin2023language, karvonen2025robustly, arcuschin2026biases] to implicit Indian signals and to a direct self-prediction probe.</w:t>
      </w:r>
    </w:p>
    <w:p>
      <w:pPr>
        <w:pStyle w:val="BodyText"/>
      </w:pPr>
      <w:r>
        <w:t xml:space="preserve">Perception is neither necessary nor sufficient. The two strongest and most consistent shifts are for decoded signals (gender, Northeast), but Sikh-coded names also tilt towards Yes (51:25) although decoding is inconsistent, and a well-decoded signal need not shift decisions (South: 48:51 pooled flips, although Qwen3-32B shifts by −1.60 pp). Explicit caste labels move decisions by up to 9.7 pp, surnames do not (primary test).</w:t>
      </w:r>
    </w:p>
    <w:p>
      <w:pPr>
        <w:pStyle w:val="BodyText"/>
      </w:pPr>
      <w:r>
        <w:t xml:space="preserve">Relation to prior Indian-name audits. Like Rao et al. [CITE: rao2025invisible], we find no caste-coded surname effect on our primary test, but this null comes with non-perception of caste in English, and one model (Qwen3-32B) shows caste-coded shifts relative to its own control. Differences from studies reporting caste preference [CITE: zaveri2025caste] may depend on how salient the caste signal is.</w:t>
      </w:r>
    </w:p>
    <w:p>
      <w:pPr>
        <w:pStyle w:val="Heading2"/>
      </w:pPr>
      <w:bookmarkStart w:id="28" w:name="_b0d672b9221e9a1aa4b4e4f52f360e6407aca5f"/>
      <w:r>
        <w:t xml:space="preserve">Ethics and Limitations</w:t>
      </w:r>
      <w:bookmarkEnd w:id="28"/>
    </w:p>
    <w:p>
      <w:pPr>
        <w:pStyle w:val="FirstParagraph"/>
      </w:pPr>
      <w:r>
        <w:t xml:space="preserve">Names as signals. Names, surnames and hometowns are used only as signals that a model may associate with a group; we make no claim that any person with a given name belongs to, or behaves like, a group. Results are aggregate per cell. The name lists were drafted from public sources without community or expert review, which matters for a sensitive caste taxonomy. The benchmark will be released under gated access for auditing research. The findings should not be read as showing that LLMs disadvantage any group, including the reference group.</w:t>
      </w:r>
    </w:p>
    <w:p>
      <w:pPr>
        <w:pStyle w:val="BodyText"/>
      </w:pPr>
      <w:r>
        <w:t xml:space="preserve">Normative framing. We describe effects as differential treatment, not discrimination: a paired shift shows that a signal changed the output, not that the change is unjust. A shift towards SC- or OBC-labelled applicants could reflect a learned reservation norm, although our scholarship prompt describes a private scheme with an income criterion and no reservation; we did not break caste results down by scenario.</w:t>
      </w:r>
    </w:p>
    <w:p>
      <w:pPr>
        <w:pStyle w:val="BodyText"/>
      </w:pPr>
      <w:r>
        <w:t xml:space="preserve">Validity of the signals. Name lists and Hindi translations had not been validated by the authors at run time; validation is ongoing. An automated check flagged 15 of 88 names, and removing them reduces the significant cells from 10 to 8. Names carry signals beyond the intended attribute, e.g. class [CITE: gaddis2017black]. Caste-coded surnames were not decoded in English, Christian-coded names were not read as Christian in English, and four Sikh first names are gender-ambiguous. Region swaps change name and hometown together. The gender swap uses a surname-swap control, an imperfect noise floor for first-name changes. Each cell has only 8 names.</w:t>
      </w:r>
    </w:p>
    <w:p>
      <w:pPr>
        <w:pStyle w:val="BodyText"/>
      </w:pPr>
      <w:r>
        <w:t xml:space="preserve">Measurement. Granite and Sarvam-M use a different P(Yes) readout for most Hindi items, which confounds RQ2. Explanation pairs were selected with the run-time first-token readout, so 89 of 665 final-readout identity flips have no explanation (Granite 44 of 82, Sarvam-M 38 of 74, Ministral 7), and self-prediction follows an assistant turn from the same run-time readout. Explanation-pass decisions often differ from the decision pass, and 302 Granite Hindi explanations remain truncated. Human validation of the judge is pending, so its agreement with humans is not yet established ([TODO: kappa]); the positive control shows that it does fire on explicit identity, and the keyword check finds at most 5.3% (Granite) of identity-flipped explanations. Only one judge model was used. Label A requires the attribute to be named; an explanation could encode identity indirectly, e.g. through tone [CITE: veldanda2026explanation], which we did not measure. The positive control uses only English, T1 and first-token P(Yes), and replaces name and hometown by an ID and a background line, so its effect sizes are not directly comparable with name-coded ones.</w:t>
      </w:r>
    </w:p>
    <w:p>
      <w:pPr>
        <w:pStyle w:val="BodyText"/>
      </w:pPr>
      <w:r>
        <w:t xml:space="preserve">Scope. Profiles are synthetic forms; three scenarios and two templates do not cover the space of prompts [CITE: sclar2024quantifying]. We use one greedy decoding setting, open-weight models up to 32B, and Hindi with Latin-script names. With eight models, model-level replication of direction is limited in power.</w:t>
      </w:r>
    </w:p>
    <w:p>
      <w:pPr>
        <w:pStyle w:val="BodyText"/>
      </w:pPr>
      <w:r>
        <w:t xml:space="preserve">Human subjects. No human-subjects data were collected. The name lists were drafted with LLM assistance from public sources and not reviewed by community members; the only planned human input is the authors’ annotation of judge labels.</w:t>
      </w:r>
    </w:p>
    <w:p>
      <w:pPr>
        <w:pStyle w:val="Heading2"/>
      </w:pPr>
      <w:bookmarkStart w:id="29" w:name="_conclusion"/>
      <w:r>
        <w:t xml:space="preserve">Conclusion</w:t>
      </w:r>
      <w:bookmarkEnd w:id="29"/>
    </w:p>
    <w:p>
      <w:pPr>
        <w:pStyle w:val="FirstParagraph"/>
      </w:pPr>
      <w:r>
        <w:t xml:space="preserve">We audited eight open-weight LLMs on paired Indian applications that differ only in a name-coded identity signal, in English and Hindi. Decisions shift only slightly, but female- and Northeast-coded names tilt flips towards Yes in 7 of 8 models. No explanation of an identity-flipped decision names these signals, and self-predictions near the threshold are indistinguishable from chance. An explicit-label positive control shows that several models (notably the Qwen3 family) act strongly on stated caste and sometimes name it, so the silence under names is informative, and the caste-coded surname null is best read as non-perception rather than caste-neutral decisions. Explanation review and self-report are not substitutes for paired behavioural audits. The design transfers to other implicit identity signals and languages. Code and gated benchmark: [TODO: release URL].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2026-10-30T17:52:43Z</dcterms:created>
  <dcterms:modified xsi:type="dcterms:W3CDTF">2026-10-30T17:52:43Z</dcterms:modified>
</cp:coreProperties>
</file>

<file path=docProps/custom.xml><?xml version="1.0" encoding="utf-8"?>
<Properties xmlns="http://schemas.openxmlformats.org/officeDocument/2006/custom-properties" xmlns:vt="http://schemas.openxmlformats.org/officeDocument/2006/docPropsVTypes"/>
</file>