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357D" w14:textId="6BBE56D5" w:rsidR="008549F3" w:rsidRDefault="0004294A">
      <w:r>
        <w:t>Kick Starter Campaign – Conclusions</w:t>
      </w:r>
    </w:p>
    <w:p w14:paraId="692ABB40" w14:textId="006C8145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Theater, </w:t>
      </w:r>
      <w:proofErr w:type="gramStart"/>
      <w:r>
        <w:t>music</w:t>
      </w:r>
      <w:proofErr w:type="gramEnd"/>
      <w:r>
        <w:t xml:space="preserve"> and technology campaigns are top three categories in total number of campaigns – in that order </w:t>
      </w:r>
    </w:p>
    <w:p w14:paraId="55354499" w14:textId="672619F4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Music campaigns showed 77% success rate vs theater, which showed 60.2% success rate followed by film and video – 57% </w:t>
      </w:r>
    </w:p>
    <w:p w14:paraId="76AC52F0" w14:textId="5DDEA314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Plays sub-category was the single most successful out of all sub-categories – 694 </w:t>
      </w:r>
    </w:p>
    <w:p w14:paraId="55EBD0E3" w14:textId="42A9D8C3" w:rsidR="0004294A" w:rsidRDefault="0004294A" w:rsidP="0004294A">
      <w:pPr>
        <w:pStyle w:val="ListParagraph"/>
        <w:numPr>
          <w:ilvl w:val="0"/>
          <w:numId w:val="1"/>
        </w:numPr>
      </w:pPr>
      <w:r>
        <w:t>May was the most successful month for campaigns</w:t>
      </w:r>
    </w:p>
    <w:p w14:paraId="08ED892F" w14:textId="77777777" w:rsidR="0085014F" w:rsidRDefault="0085014F" w:rsidP="000C1C27"/>
    <w:sectPr w:rsidR="0085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A49C0"/>
    <w:multiLevelType w:val="hybridMultilevel"/>
    <w:tmpl w:val="430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6B"/>
    <w:rsid w:val="0004294A"/>
    <w:rsid w:val="000C1C27"/>
    <w:rsid w:val="007A656B"/>
    <w:rsid w:val="0085014F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B2C"/>
  <w15:chartTrackingRefBased/>
  <w15:docId w15:val="{95EACEB8-0B58-4D15-9D07-F9137C7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vadel</dc:creator>
  <cp:keywords/>
  <dc:description/>
  <cp:lastModifiedBy>hardik vadel</cp:lastModifiedBy>
  <cp:revision>3</cp:revision>
  <dcterms:created xsi:type="dcterms:W3CDTF">2020-08-01T14:13:00Z</dcterms:created>
  <dcterms:modified xsi:type="dcterms:W3CDTF">2020-08-01T14:50:00Z</dcterms:modified>
</cp:coreProperties>
</file>