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jc w:val="center"/>
      </w:pPr>
      <w:r>
        <w:rPr>
          <w:rFonts w:ascii="Arial" w:cs="Arial" w:eastAsia="Arial" w:hAnsi="Arial"/>
          <w:b/>
          <w:bCs/>
          <w:color w:val="1F5C99"/>
          <w:sz w:val="52"/>
          <w:szCs w:val="52"/>
        </w:rPr>
        <w:t xml:space="preserve">Ollama Dual-GPU Configuration</w:t>
      </w:r>
    </w:p>
    <w:p>
      <w:pPr>
        <w:spacing w:before="0" w:after="80"/>
        <w:jc w:val="center"/>
      </w:pPr>
      <w:r>
        <w:rPr>
          <w:rFonts w:ascii="Arial" w:cs="Arial" w:eastAsia="Arial" w:hAnsi="Arial"/>
          <w:color w:val="444444"/>
          <w:sz w:val="28"/>
          <w:szCs w:val="28"/>
        </w:rPr>
        <w:t xml:space="preserve">Problem, Approach &amp; Resolution</w:t>
      </w:r>
    </w:p>
    <w:p>
      <w:pPr>
        <w:spacing w:before="0" w:after="320"/>
        <w:jc w:val="center"/>
      </w:pPr>
      <w:r>
        <w:rPr>
          <w:rFonts w:ascii="Arial" w:cs="Arial" w:eastAsia="Arial" w:hAnsi="Arial"/>
          <w:i/>
          <w:iCs/>
          <w:color w:val="888888"/>
          <w:sz w:val="20"/>
          <w:szCs w:val="20"/>
        </w:rPr>
        <w:t xml:space="preserve">Local AI Workstation  |  March 2026</w:t>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5C99"/>
          <w:sz w:val="32"/>
          <w:szCs w:val="32"/>
        </w:rPr>
        <w:t xml:space="preserve">1. Hardware Overview</w:t>
      </w:r>
    </w:p>
    <w:p>
      <w:pPr>
        <w:spacing w:before="80" w:after="80"/>
      </w:pPr>
      <w:r>
        <w:rPr>
          <w:rFonts w:ascii="Arial" w:cs="Arial" w:eastAsia="Arial" w:hAnsi="Arial"/>
          <w:sz w:val="22"/>
          <w:szCs w:val="22"/>
        </w:rPr>
        <w:t xml:space="preserve">The workstation running the local AI/RAG stack has the following GPU configuration: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Primary GPU</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NVIDIA GeForce RTX 5070 Ti — 16GB VRAM</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Secondary GPU</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NVIDIA T400 — 4GB VRAM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System RAM</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64 GB DDR4</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CPU</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Intel i5-13600K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OS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Windows 11</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Handled by i5-13600K integrated GPU</w:t>
            </w:r>
          </w:p>
        </w:tc>
      </w:tr>
    </w:tbl>
    <w:p>
      <w:pPr>
        <w:spacing w:before="120" w:after="120"/>
      </w:pPr>
      <w:r>
        <w:t xml:space="preserve"/>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5C99"/>
          <w:sz w:val="32"/>
          <w:szCs w:val="32"/>
        </w:rPr>
        <w:t xml:space="preserve">2. The Problem</w:t>
      </w:r>
    </w:p>
    <w:p>
      <w:pPr>
        <w:pStyle w:val="Heading2"/>
        <w:spacing w:before="240" w:after="120"/>
      </w:pPr>
      <w:r>
        <w:rPr>
          <w:rFonts w:ascii="Arial" w:cs="Arial" w:eastAsia="Arial" w:hAnsi="Arial"/>
          <w:b/>
          <w:bCs/>
          <w:color w:val="2E75B6"/>
          <w:sz w:val="26"/>
          <w:szCs w:val="26"/>
        </w:rPr>
        <w:t xml:space="preserve">2.1 Model Running Slower Than Expected</w:t>
      </w:r>
    </w:p>
    <w:p>
      <w:pPr>
        <w:spacing w:before="80" w:after="80"/>
      </w:pPr>
      <w:r>
        <w:rPr>
          <w:rFonts w:ascii="Arial" w:cs="Arial" w:eastAsia="Arial" w:hAnsi="Arial"/>
          <w:sz w:val="22"/>
          <w:szCs w:val="22"/>
        </w:rPr>
        <w:t xml:space="preserve">When running the qwen3-coder:30b model (19GB), performance was suboptimal:</w:t>
      </w:r>
    </w:p>
    <w:p>
      <w:pPr>
        <w:spacing w:before="120" w:after="120"/>
      </w:pPr>
      <w:r>
        <w:t xml:space="preserve"/>
      </w:r>
    </w:p>
    <w:p>
      <w:pPr>
        <w:pStyle w:val="ListParagraph"/>
        <w:numPr>
          <w:ilvl w:val="0"/>
          <w:numId w:val="2"/>
        </w:numPr>
        <w:spacing w:before="60" w:after="60"/>
      </w:pPr>
      <w:r>
        <w:rPr>
          <w:rFonts w:ascii="Arial" w:cs="Arial" w:eastAsia="Arial" w:hAnsi="Arial"/>
          <w:sz w:val="22"/>
          <w:szCs w:val="22"/>
        </w:rPr>
        <w:t xml:space="preserve">Generation speed: ~17 tokens/s</w:t>
      </w:r>
    </w:p>
    <w:p>
      <w:pPr>
        <w:pStyle w:val="ListParagraph"/>
        <w:numPr>
          <w:ilvl w:val="0"/>
          <w:numId w:val="2"/>
        </w:numPr>
        <w:spacing w:before="60" w:after="60"/>
      </w:pPr>
      <w:r>
        <w:rPr>
          <w:rFonts w:ascii="Arial" w:cs="Arial" w:eastAsia="Arial" w:hAnsi="Arial"/>
          <w:sz w:val="22"/>
          <w:szCs w:val="22"/>
        </w:rPr>
        <w:t xml:space="preserve">Prompt eval rate: 3–15 tokens/s (highly inconsistent)</w:t>
      </w:r>
    </w:p>
    <w:p>
      <w:pPr>
        <w:spacing w:before="120" w:after="120"/>
      </w:pPr>
      <w:r>
        <w:t xml:space="preserve"/>
      </w:r>
    </w:p>
    <w:p>
      <w:pPr>
        <w:spacing w:before="80" w:after="80"/>
      </w:pPr>
      <w:r>
        <w:rPr>
          <w:rFonts w:ascii="Arial" w:cs="Arial" w:eastAsia="Arial" w:hAnsi="Arial"/>
          <w:sz w:val="22"/>
          <w:szCs w:val="22"/>
        </w:rPr>
        <w:t xml:space="preserve">The root cause was that the 30b model at 19GB exceeds the 5070 Ti's 16GB VRAM, causing it to spill layers into system RAM. CPU-based inference is orders of magnitude slower than GPU inference, creating the bottleneck.</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2.2 GPU Resource Contention</w:t>
      </w:r>
    </w:p>
    <w:p>
      <w:pPr>
        <w:spacing w:before="80" w:after="80"/>
      </w:pPr>
      <w:r>
        <w:rPr>
          <w:rFonts w:ascii="Arial" w:cs="Arial" w:eastAsia="Arial" w:hAnsi="Arial"/>
          <w:sz w:val="22"/>
          <w:szCs w:val="22"/>
        </w:rPr>
        <w:t xml:space="preserve">Ollama, by default, uses all available CUDA-capable GPUs. With both the RTX 5070 Ti and the T400 visible to Ollama, the service was not cleanly assigning workloads. The T400 is a low-bandwidth workstation card — any interference from it drags down overall inference speed rather than helping it.</w:t>
      </w:r>
    </w:p>
    <w:p>
      <w:pPr>
        <w:spacing w:before="120" w:after="120"/>
      </w:pPr>
      <w:r>
        <w:t xml:space="preserve"/>
      </w:r>
    </w:p>
    <w:p>
      <w:pPr>
        <w:pStyle w:val="Heading2"/>
        <w:spacing w:before="240" w:after="120"/>
      </w:pPr>
      <w:r>
        <w:rPr>
          <w:rFonts w:ascii="Arial" w:cs="Arial" w:eastAsia="Arial" w:hAnsi="Arial"/>
          <w:b/>
          <w:bCs/>
          <w:color w:val="2E75B6"/>
          <w:sz w:val="26"/>
          <w:szCs w:val="26"/>
        </w:rPr>
        <w:t xml:space="preserve">2.3 No Separation Between LLM and Embedding Workloads</w:t>
      </w:r>
    </w:p>
    <w:p>
      <w:pPr>
        <w:spacing w:before="80" w:after="80"/>
      </w:pPr>
      <w:r>
        <w:rPr>
          <w:rFonts w:ascii="Arial" w:cs="Arial" w:eastAsia="Arial" w:hAnsi="Arial"/>
          <w:sz w:val="22"/>
          <w:szCs w:val="22"/>
        </w:rPr>
        <w:t xml:space="preserve">The local RAG stack (LlamaIndex + Qdrant + nomic-embed-text) requires two distinct AI workloads running simultaneously:</w:t>
      </w:r>
    </w:p>
    <w:p>
      <w:pPr>
        <w:spacing w:before="120" w:after="120"/>
      </w:pPr>
      <w:r>
        <w:t xml:space="preserve"/>
      </w:r>
    </w:p>
    <w:p>
      <w:pPr>
        <w:pStyle w:val="ListParagraph"/>
        <w:numPr>
          <w:ilvl w:val="0"/>
          <w:numId w:val="2"/>
        </w:numPr>
        <w:spacing w:before="60" w:after="60"/>
      </w:pPr>
      <w:r>
        <w:rPr>
          <w:rFonts w:ascii="Arial" w:cs="Arial" w:eastAsia="Arial" w:hAnsi="Arial"/>
          <w:sz w:val="22"/>
          <w:szCs w:val="22"/>
        </w:rPr>
        <w:t xml:space="preserve">LLM inference — compute-heavy, requires high VRAM bandwidth (best on RTX 5070 Ti)</w:t>
      </w:r>
    </w:p>
    <w:p>
      <w:pPr>
        <w:pStyle w:val="ListParagraph"/>
        <w:numPr>
          <w:ilvl w:val="0"/>
          <w:numId w:val="2"/>
        </w:numPr>
        <w:spacing w:before="60" w:after="60"/>
      </w:pPr>
      <w:r>
        <w:rPr>
          <w:rFonts w:ascii="Arial" w:cs="Arial" w:eastAsia="Arial" w:hAnsi="Arial"/>
          <w:sz w:val="22"/>
          <w:szCs w:val="22"/>
        </w:rPr>
        <w:t xml:space="preserve">Embedding generation — lightweight, small model (~274MB), suitable for T400</w:t>
      </w:r>
    </w:p>
    <w:p>
      <w:pPr>
        <w:spacing w:before="120" w:after="120"/>
      </w:pPr>
      <w:r>
        <w:t xml:space="preserve"/>
      </w:r>
    </w:p>
    <w:p>
      <w:pPr>
        <w:spacing w:before="80" w:after="80"/>
      </w:pPr>
      <w:r>
        <w:rPr>
          <w:rFonts w:ascii="Arial" w:cs="Arial" w:eastAsia="Arial" w:hAnsi="Arial"/>
          <w:sz w:val="22"/>
          <w:szCs w:val="22"/>
        </w:rPr>
        <w:t xml:space="preserve">Without deliberate GPU assignment, both workloads compete for the same GPU, reducing throughput for both.</w:t>
      </w:r>
    </w:p>
    <w:p>
      <w:pPr>
        <w:spacing w:before="120" w:after="120"/>
      </w:pPr>
      <w:r>
        <w:t xml:space="preserve"/>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5C99"/>
          <w:sz w:val="32"/>
          <w:szCs w:val="32"/>
        </w:rPr>
        <w:t xml:space="preserve">3. Approach</w:t>
      </w:r>
    </w:p>
    <w:p>
      <w:pPr>
        <w:spacing w:before="80" w:after="80"/>
      </w:pPr>
      <w:r>
        <w:rPr>
          <w:rFonts w:ascii="Arial" w:cs="Arial" w:eastAsia="Arial" w:hAnsi="Arial"/>
          <w:sz w:val="22"/>
          <w:szCs w:val="22"/>
        </w:rPr>
        <w:t xml:space="preserve">The resolution involved three parallel decisions:</w:t>
      </w:r>
    </w:p>
    <w:p>
      <w:pPr>
        <w:spacing w:before="120" w:after="120"/>
      </w:pPr>
      <w:r>
        <w:t xml:space="preserve"/>
      </w:r>
    </w:p>
    <w:p>
      <w:pPr>
        <w:pStyle w:val="ListParagraph"/>
        <w:numPr>
          <w:ilvl w:val="0"/>
          <w:numId w:val="3"/>
        </w:numPr>
        <w:spacing w:before="60" w:after="60"/>
      </w:pPr>
      <w:r>
        <w:rPr>
          <w:rFonts w:ascii="Arial" w:cs="Arial" w:eastAsia="Arial" w:hAnsi="Arial"/>
          <w:sz w:val="22"/>
          <w:szCs w:val="22"/>
        </w:rPr>
        <w:t xml:space="preserve">Switch from the 30b model to the 14b model to fit entirely within 16GB VRAM.</w:t>
      </w:r>
    </w:p>
    <w:p>
      <w:pPr>
        <w:pStyle w:val="ListParagraph"/>
        <w:numPr>
          <w:ilvl w:val="0"/>
          <w:numId w:val="3"/>
        </w:numPr>
        <w:spacing w:before="60" w:after="60"/>
      </w:pPr>
      <w:r>
        <w:rPr>
          <w:rFonts w:ascii="Arial" w:cs="Arial" w:eastAsia="Arial" w:hAnsi="Arial"/>
          <w:sz w:val="22"/>
          <w:szCs w:val="22"/>
        </w:rPr>
        <w:t xml:space="preserve">Lock the main Ollama service to GPU 0 (RTX 5070 Ti) only via system environment variables.</w:t>
      </w:r>
    </w:p>
    <w:p>
      <w:pPr>
        <w:pStyle w:val="ListParagraph"/>
        <w:numPr>
          <w:ilvl w:val="0"/>
          <w:numId w:val="3"/>
        </w:numPr>
        <w:spacing w:before="60" w:after="60"/>
      </w:pPr>
      <w:r>
        <w:rPr>
          <w:rFonts w:ascii="Arial" w:cs="Arial" w:eastAsia="Arial" w:hAnsi="Arial"/>
          <w:sz w:val="22"/>
          <w:szCs w:val="22"/>
        </w:rPr>
        <w:t xml:space="preserve">Run a second Ollama instance on a separate port targeting GPU 1 (T400) exclusively for embedding model inference.</w:t>
      </w:r>
    </w:p>
    <w:p>
      <w:pPr>
        <w:spacing w:before="120" w:after="120"/>
      </w:pPr>
      <w:r>
        <w:t xml:space="preserve"/>
      </w:r>
    </w:p>
    <w:p>
      <w:pPr>
        <w:spacing w:before="80" w:after="80"/>
      </w:pPr>
      <w:r>
        <w:rPr>
          <w:rFonts w:ascii="Arial" w:cs="Arial" w:eastAsia="Arial" w:hAnsi="Arial"/>
          <w:sz w:val="22"/>
          <w:szCs w:val="22"/>
        </w:rPr>
        <w:t xml:space="preserve">This gives each GPU a dedicated, well-matched workload and eliminates resource contention entirely.</w:t>
      </w:r>
    </w:p>
    <w:p>
      <w:pPr>
        <w:spacing w:before="120" w:after="120"/>
      </w:pPr>
      <w:r>
        <w:t xml:space="preserve"/>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5C99"/>
          <w:sz w:val="32"/>
          <w:szCs w:val="32"/>
        </w:rPr>
        <w:t xml:space="preserve">4. Resolution — Step by Step</w:t>
      </w:r>
    </w:p>
    <w:p>
      <w:pPr>
        <w:pStyle w:val="Heading2"/>
        <w:spacing w:before="240" w:after="120"/>
      </w:pPr>
      <w:r>
        <w:rPr>
          <w:rFonts w:ascii="Arial" w:cs="Arial" w:eastAsia="Arial" w:hAnsi="Arial"/>
          <w:b/>
          <w:bCs/>
          <w:color w:val="2E75B6"/>
          <w:sz w:val="26"/>
          <w:szCs w:val="26"/>
        </w:rPr>
        <w:t xml:space="preserve">4.1 Identify GPU Indices</w:t>
      </w:r>
    </w:p>
    <w:p>
      <w:pPr>
        <w:spacing w:before="80" w:after="80"/>
      </w:pPr>
      <w:r>
        <w:rPr>
          <w:rFonts w:ascii="Arial" w:cs="Arial" w:eastAsia="Arial" w:hAnsi="Arial"/>
          <w:sz w:val="22"/>
          <w:szCs w:val="22"/>
        </w:rPr>
        <w:t xml:space="preserve">Run the following command to confirm GPU device indices:</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nvidia-smi --list-gpus</w:t>
            </w:r>
          </w:p>
        </w:tc>
      </w:tr>
    </w:tbl>
    <w:p>
      <w:pPr>
        <w:spacing w:before="120" w:after="120"/>
      </w:pPr>
      <w:r>
        <w:t xml:space="preserve"/>
      </w:r>
    </w:p>
    <w:p>
      <w:pPr>
        <w:spacing w:before="80" w:after="80"/>
      </w:pPr>
      <w:r>
        <w:rPr>
          <w:rFonts w:ascii="Arial" w:cs="Arial" w:eastAsia="Arial" w:hAnsi="Arial"/>
          <w:sz w:val="22"/>
          <w:szCs w:val="22"/>
        </w:rPr>
        <w:t xml:space="preserve">Expected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GPU 0: NVIDIA GeForce RTX 5070 Ti (UUID: ...)</w:t>
            </w:r>
          </w:p>
          <w:p>
            <w:pPr>
              <w:spacing w:before="40" w:after="40"/>
            </w:pPr>
            <w:r>
              <w:rPr>
                <w:rFonts w:ascii="Courier New" w:cs="Courier New" w:eastAsia="Courier New" w:hAnsi="Courier New"/>
                <w:color w:val="333333"/>
                <w:sz w:val="18"/>
                <w:szCs w:val="18"/>
              </w:rPr>
              <w:t xml:space="preserve">GPU 1: NVIDIA T400 4GB       (UUID: ...)</w:t>
            </w:r>
          </w:p>
        </w:tc>
      </w:tr>
    </w:tbl>
    <w:p>
      <w:pPr>
        <w:spacing w:before="120" w:after="120"/>
      </w:pPr>
      <w:r>
        <w:t xml:space="preserve"/>
      </w:r>
    </w:p>
    <w:p>
      <w:pPr>
        <w:pStyle w:val="Heading2"/>
        <w:spacing w:before="240" w:after="120"/>
      </w:pPr>
      <w:r>
        <w:rPr>
          <w:rFonts w:ascii="Arial" w:cs="Arial" w:eastAsia="Arial" w:hAnsi="Arial"/>
          <w:b/>
          <w:bCs/>
          <w:color w:val="2E75B6"/>
          <w:sz w:val="26"/>
          <w:szCs w:val="26"/>
        </w:rPr>
        <w:t xml:space="preserve">4.2 Lock Main Ollama Service to RTX 5070 Ti (GPU 0)</w:t>
      </w:r>
    </w:p>
    <w:p>
      <w:pPr>
        <w:spacing w:before="80" w:after="80"/>
      </w:pPr>
      <w:r>
        <w:rPr>
          <w:rFonts w:ascii="Arial" w:cs="Arial" w:eastAsia="Arial" w:hAnsi="Arial"/>
          <w:sz w:val="22"/>
          <w:szCs w:val="22"/>
        </w:rPr>
        <w:t xml:space="preserve">Set a system-level environment variable so the Ollama Windows service only sees GPU 0. Run PowerShell as Administrator:</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 Run as Administrator</w:t>
            </w:r>
          </w:p>
          <w:p>
            <w:pPr>
              <w:spacing w:before="40" w:after="40"/>
            </w:pPr>
            <w:r>
              <w:rPr>
                <w:rFonts w:ascii="Courier New" w:cs="Courier New" w:eastAsia="Courier New" w:hAnsi="Courier New"/>
                <w:color w:val="333333"/>
                <w:sz w:val="18"/>
                <w:szCs w:val="18"/>
              </w:rPr>
              <w:t xml:space="preserve">[System.Environment]::SetEnvironmentVariable("CUDA_VISIBLE_DEVICES", "0", "Machine")</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Restart Ollama service</w:t>
            </w:r>
          </w:p>
          <w:p>
            <w:pPr>
              <w:spacing w:before="40" w:after="40"/>
            </w:pPr>
            <w:r>
              <w:rPr>
                <w:rFonts w:ascii="Courier New" w:cs="Courier New" w:eastAsia="Courier New" w:hAnsi="Courier New"/>
                <w:color w:val="333333"/>
                <w:sz w:val="18"/>
                <w:szCs w:val="18"/>
              </w:rPr>
              <w:t xml:space="preserve">Stop-Service ollama</w:t>
            </w:r>
          </w:p>
          <w:p>
            <w:pPr>
              <w:spacing w:before="40" w:after="40"/>
            </w:pPr>
            <w:r>
              <w:rPr>
                <w:rFonts w:ascii="Courier New" w:cs="Courier New" w:eastAsia="Courier New" w:hAnsi="Courier New"/>
                <w:color w:val="333333"/>
                <w:sz w:val="18"/>
                <w:szCs w:val="18"/>
              </w:rPr>
              <w:t xml:space="preserve">Start-Service ollama</w:t>
            </w:r>
          </w:p>
        </w:tc>
      </w:tr>
    </w:tbl>
    <w:p>
      <w:pPr>
        <w:spacing w:before="120" w:after="120"/>
      </w:pPr>
      <w:r>
        <w:t xml:space="preserve"/>
      </w:r>
    </w:p>
    <w:p>
      <w:pPr>
        <w:pStyle w:val="Heading2"/>
        <w:spacing w:before="240" w:after="120"/>
      </w:pPr>
      <w:r>
        <w:rPr>
          <w:rFonts w:ascii="Arial" w:cs="Arial" w:eastAsia="Arial" w:hAnsi="Arial"/>
          <w:b/>
          <w:bCs/>
          <w:color w:val="2E75B6"/>
          <w:sz w:val="26"/>
          <w:szCs w:val="26"/>
        </w:rPr>
        <w:t xml:space="preserve">4.3 Switch to 14b Model</w:t>
      </w:r>
    </w:p>
    <w:p>
      <w:pPr>
        <w:spacing w:before="80" w:after="80"/>
      </w:pPr>
      <w:r>
        <w:rPr>
          <w:rFonts w:ascii="Arial" w:cs="Arial" w:eastAsia="Arial" w:hAnsi="Arial"/>
          <w:sz w:val="22"/>
          <w:szCs w:val="22"/>
        </w:rPr>
        <w:t xml:space="preserve">Pull and use the 14b variant which fits entirely within 16GB VRAM:</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ollama pull mychen76/qwen3_cline_roocode:14b</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Verify it runs correctly</w:t>
            </w:r>
          </w:p>
          <w:p>
            <w:pPr>
              <w:spacing w:before="40" w:after="40"/>
            </w:pPr>
            <w:r>
              <w:rPr>
                <w:rFonts w:ascii="Courier New" w:cs="Courier New" w:eastAsia="Courier New" w:hAnsi="Courier New"/>
                <w:color w:val="333333"/>
                <w:sz w:val="18"/>
                <w:szCs w:val="18"/>
              </w:rPr>
              <w:t xml:space="preserve">ollama run mychen76/qwen3_cline_roocode:14b --verbose</w:t>
            </w:r>
          </w:p>
        </w:tc>
      </w:tr>
    </w:tbl>
    <w:p>
      <w:pPr>
        <w:spacing w:before="120" w:after="120"/>
      </w:pPr>
      <w:r>
        <w:t xml:space="preserve"/>
      </w:r>
    </w:p>
    <w:p>
      <w:pPr>
        <w:pStyle w:val="Heading2"/>
        <w:spacing w:before="240" w:after="120"/>
      </w:pPr>
      <w:r>
        <w:rPr>
          <w:rFonts w:ascii="Arial" w:cs="Arial" w:eastAsia="Arial" w:hAnsi="Arial"/>
          <w:b/>
          <w:bCs/>
          <w:color w:val="2E75B6"/>
          <w:sz w:val="26"/>
          <w:szCs w:val="26"/>
        </w:rPr>
        <w:t xml:space="preserve">4.4 Start Second Ollama Instance on T400 (GPU 1) for Embeddings</w:t>
      </w:r>
    </w:p>
    <w:p>
      <w:pPr>
        <w:spacing w:before="80" w:after="80"/>
      </w:pPr>
      <w:r>
        <w:rPr>
          <w:rFonts w:ascii="Arial" w:cs="Arial" w:eastAsia="Arial" w:hAnsi="Arial"/>
          <w:sz w:val="22"/>
          <w:szCs w:val="22"/>
        </w:rPr>
        <w:t xml:space="preserve">Open a dedicated PowerShell window and run:</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$env:CUDA_VISIBLE_DEVICES = "1"         # T400 only</w:t>
            </w:r>
          </w:p>
          <w:p>
            <w:pPr>
              <w:spacing w:before="40" w:after="40"/>
            </w:pPr>
            <w:r>
              <w:rPr>
                <w:rFonts w:ascii="Courier New" w:cs="Courier New" w:eastAsia="Courier New" w:hAnsi="Courier New"/>
                <w:color w:val="333333"/>
                <w:sz w:val="18"/>
                <w:szCs w:val="18"/>
              </w:rPr>
              <w:t xml:space="preserve">$env:OLLAMA_HOST = "127.0.0.1:11435"   # separate port</w:t>
            </w:r>
          </w:p>
          <w:p>
            <w:pPr>
              <w:spacing w:before="40" w:after="40"/>
            </w:pPr>
            <w:r>
              <w:rPr>
                <w:rFonts w:ascii="Courier New" w:cs="Courier New" w:eastAsia="Courier New" w:hAnsi="Courier New"/>
                <w:color w:val="333333"/>
                <w:sz w:val="18"/>
                <w:szCs w:val="18"/>
              </w:rPr>
              <w:t xml:space="preserve">ollama serve</w:t>
            </w:r>
          </w:p>
        </w:tc>
      </w:tr>
    </w:tbl>
    <w:p>
      <w:pPr>
        <w:spacing w:before="120" w:after="120"/>
      </w:pPr>
      <w:r>
        <w:t xml:space="preserve"/>
      </w:r>
    </w:p>
    <w:p>
      <w:pPr>
        <w:spacing w:before="80" w:after="80"/>
      </w:pPr>
      <w:r>
        <w:rPr>
          <w:rFonts w:ascii="Arial" w:cs="Arial" w:eastAsia="Arial" w:hAnsi="Arial"/>
          <w:sz w:val="22"/>
          <w:szCs w:val="22"/>
        </w:rPr>
        <w:t xml:space="preserve">Pull nomic-embed-text into the T400 instance: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$env:OLLAMA_HOST = "127.0.0.1:11435"</w:t>
            </w:r>
          </w:p>
          <w:p>
            <w:pPr>
              <w:spacing w:before="40" w:after="40"/>
            </w:pPr>
            <w:r>
              <w:rPr>
                <w:rFonts w:ascii="Courier New" w:cs="Courier New" w:eastAsia="Courier New" w:hAnsi="Courier New"/>
                <w:color w:val="333333"/>
                <w:sz w:val="18"/>
                <w:szCs w:val="18"/>
              </w:rPr>
              <w:t xml:space="preserve">ollama pull nomic-embed-text</w:t>
            </w:r>
          </w:p>
        </w:tc>
      </w:tr>
    </w:tbl>
    <w:p>
      <w:pPr>
        <w:spacing w:before="120" w:after="120"/>
      </w:pPr>
      <w:r>
        <w:t xml:space="preserve"/>
      </w:r>
    </w:p>
    <w:p>
      <w:pPr>
        <w:pStyle w:val="Heading2"/>
        <w:spacing w:before="240" w:after="120"/>
      </w:pPr>
      <w:r>
        <w:rPr>
          <w:rFonts w:ascii="Arial" w:cs="Arial" w:eastAsia="Arial" w:hAnsi="Arial"/>
          <w:b/>
          <w:bCs/>
          <w:color w:val="2E75B6"/>
          <w:sz w:val="26"/>
          <w:szCs w:val="26"/>
        </w:rPr>
        <w:t xml:space="preserve">4.5 Verify Both Instances Are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 Check LLM instance (RTX 5070 Ti)</w:t>
            </w:r>
          </w:p>
          <w:p>
            <w:pPr>
              <w:spacing w:before="40" w:after="40"/>
            </w:pPr>
            <w:r>
              <w:rPr>
                <w:rFonts w:ascii="Courier New" w:cs="Courier New" w:eastAsia="Courier New" w:hAnsi="Courier New"/>
                <w:color w:val="333333"/>
                <w:sz w:val="18"/>
                <w:szCs w:val="18"/>
              </w:rPr>
              <w:t xml:space="preserve">Invoke-RestMethod http://localhost:11434/api/tags</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Check embedding instance (T400)</w:t>
            </w:r>
          </w:p>
          <w:p>
            <w:pPr>
              <w:spacing w:before="40" w:after="40"/>
            </w:pPr>
            <w:r>
              <w:rPr>
                <w:rFonts w:ascii="Courier New" w:cs="Courier New" w:eastAsia="Courier New" w:hAnsi="Courier New"/>
                <w:color w:val="333333"/>
                <w:sz w:val="18"/>
                <w:szCs w:val="18"/>
              </w:rPr>
              <w:t xml:space="preserve">Invoke-RestMethod http://localhost:11435/api/tags</w:t>
            </w:r>
          </w:p>
        </w:tc>
      </w:tr>
    </w:tbl>
    <w:p>
      <w:pPr>
        <w:spacing w:before="120" w:after="120"/>
      </w:pPr>
      <w:r>
        <w:t xml:space="preserve"/>
      </w:r>
    </w:p>
    <w:p>
      <w:pPr>
        <w:pStyle w:val="Heading2"/>
        <w:spacing w:before="240" w:after="120"/>
      </w:pPr>
      <w:r>
        <w:rPr>
          <w:rFonts w:ascii="Arial" w:cs="Arial" w:eastAsia="Arial" w:hAnsi="Arial"/>
          <w:b/>
          <w:bCs/>
          <w:color w:val="2E75B6"/>
          <w:sz w:val="26"/>
          <w:szCs w:val="26"/>
        </w:rPr>
        <w:t xml:space="preserve">4.6 Update ingest.py to Use Separate Endpoints</w:t>
      </w:r>
    </w:p>
    <w:p>
      <w:pPr>
        <w:spacing w:before="80" w:after="80"/>
      </w:pPr>
      <w:r>
        <w:rPr>
          <w:rFonts w:ascii="Arial" w:cs="Arial" w:eastAsia="Arial" w:hAnsi="Arial"/>
          <w:sz w:val="22"/>
          <w:szCs w:val="22"/>
        </w:rPr>
        <w:t xml:space="preserve">In the RAG pipeline (C:\RAG\scripts\ingest.py), point each model to its dedicated Ollama instance: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LLM_BASE_URL   = "http://localhost:11434"  # RTX 5070 Ti</w:t>
            </w:r>
          </w:p>
          <w:p>
            <w:pPr>
              <w:spacing w:before="40" w:after="40"/>
            </w:pPr>
            <w:r>
              <w:rPr>
                <w:rFonts w:ascii="Courier New" w:cs="Courier New" w:eastAsia="Courier New" w:hAnsi="Courier New"/>
                <w:color w:val="333333"/>
                <w:sz w:val="18"/>
                <w:szCs w:val="18"/>
              </w:rPr>
              <w:t xml:space="preserve">EMBED_BASE_URL = "http://localhost:11435"  # T400</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Settings.embed_model = OllamaEmbedding(</w:t>
            </w:r>
          </w:p>
          <w:p>
            <w:pPr>
              <w:spacing w:before="40" w:after="40"/>
            </w:pPr>
            <w:r>
              <w:rPr>
                <w:rFonts w:ascii="Courier New" w:cs="Courier New" w:eastAsia="Courier New" w:hAnsi="Courier New"/>
                <w:color w:val="333333"/>
                <w:sz w:val="18"/>
                <w:szCs w:val="18"/>
              </w:rPr>
              <w:t xml:space="preserve">    model_name="nomic-embed-text",</w:t>
            </w:r>
          </w:p>
          <w:p>
            <w:pPr>
              <w:spacing w:before="40" w:after="40"/>
            </w:pPr>
            <w:r>
              <w:rPr>
                <w:rFonts w:ascii="Courier New" w:cs="Courier New" w:eastAsia="Courier New" w:hAnsi="Courier New"/>
                <w:color w:val="333333"/>
                <w:sz w:val="18"/>
                <w:szCs w:val="18"/>
              </w:rPr>
              <w:t xml:space="preserve">    base_url=EMBED_BASE_URL</w:t>
            </w:r>
          </w:p>
          <w:p>
            <w:pPr>
              <w:spacing w:before="40" w:after="40"/>
            </w:pPr>
            <w:r>
              <w:rPr>
                <w:rFonts w:ascii="Courier New" w:cs="Courier New" w:eastAsia="Courier New" w:hAnsi="Courier New"/>
                <w:color w:val="333333"/>
                <w:sz w:val="18"/>
                <w:szCs w:val="18"/>
              </w:rPr>
              <w:t xml:space="preserve">)</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Settings.llm = Ollama(</w:t>
            </w:r>
          </w:p>
          <w:p>
            <w:pPr>
              <w:spacing w:before="40" w:after="40"/>
            </w:pPr>
            <w:r>
              <w:rPr>
                <w:rFonts w:ascii="Courier New" w:cs="Courier New" w:eastAsia="Courier New" w:hAnsi="Courier New"/>
                <w:color w:val="333333"/>
                <w:sz w:val="18"/>
                <w:szCs w:val="18"/>
              </w:rPr>
              <w:t xml:space="preserve">    model="mychen76/qwen3_cline_roocode:14b",</w:t>
            </w:r>
          </w:p>
          <w:p>
            <w:pPr>
              <w:spacing w:before="40" w:after="40"/>
            </w:pPr>
            <w:r>
              <w:rPr>
                <w:rFonts w:ascii="Courier New" w:cs="Courier New" w:eastAsia="Courier New" w:hAnsi="Courier New"/>
                <w:color w:val="333333"/>
                <w:sz w:val="18"/>
                <w:szCs w:val="18"/>
              </w:rPr>
              <w:t xml:space="preserve">    base_url=LLM_BASE_URL,</w:t>
            </w:r>
          </w:p>
          <w:p>
            <w:pPr>
              <w:spacing w:before="40" w:after="40"/>
            </w:pPr>
            <w:r>
              <w:rPr>
                <w:rFonts w:ascii="Courier New" w:cs="Courier New" w:eastAsia="Courier New" w:hAnsi="Courier New"/>
                <w:color w:val="333333"/>
                <w:sz w:val="18"/>
                <w:szCs w:val="18"/>
              </w:rPr>
              <w:t xml:space="preserve">    request_timeout=120.0</w:t>
            </w:r>
          </w:p>
          <w:p>
            <w:pPr>
              <w:spacing w:before="40" w:after="40"/>
            </w:pPr>
            <w:r>
              <w:rPr>
                <w:rFonts w:ascii="Courier New" w:cs="Courier New" w:eastAsia="Courier New" w:hAnsi="Courier New"/>
                <w:color w:val="333333"/>
                <w:sz w:val="18"/>
                <w:szCs w:val="18"/>
              </w:rPr>
              <w:t xml:space="preserve">)</w:t>
            </w:r>
          </w:p>
        </w:tc>
      </w:tr>
    </w:tbl>
    <w:p>
      <w:pPr>
        <w:spacing w:before="120" w:after="120"/>
      </w:pPr>
      <w:r>
        <w:t xml:space="preserve"/>
      </w:r>
    </w:p>
    <w:p>
      <w:pPr>
        <w:pStyle w:val="Heading2"/>
        <w:spacing w:before="240" w:after="120"/>
      </w:pPr>
      <w:r>
        <w:rPr>
          <w:rFonts w:ascii="Arial" w:cs="Arial" w:eastAsia="Arial" w:hAnsi="Arial"/>
          <w:b/>
          <w:bCs/>
          <w:color w:val="2E75B6"/>
          <w:sz w:val="26"/>
          <w:szCs w:val="26"/>
        </w:rPr>
        <w:t xml:space="preserve">4.7 Startup Script</w:t>
      </w:r>
    </w:p>
    <w:p>
      <w:pPr>
        <w:spacing w:before="80" w:after="80"/>
      </w:pPr>
      <w:r>
        <w:rPr>
          <w:rFonts w:ascii="Arial" w:cs="Arial" w:eastAsia="Arial" w:hAnsi="Arial"/>
          <w:sz w:val="22"/>
          <w:szCs w:val="22"/>
        </w:rPr>
        <w:t xml:space="preserve">The main Ollama service (port 11434, RTX 5070 Ti) is locked to GPU 0 via the system environment variable set in Step 4.2 and starts automatically on every boot — no manual action needed for the LLM instance.</w:t>
      </w:r>
    </w:p>
    <w:p>
      <w:pPr>
        <w:spacing w:before="120" w:after="120"/>
      </w:pPr>
      <w:r>
        <w:t xml:space="preserve"/>
      </w:r>
    </w:p>
    <w:p>
      <w:pPr>
        <w:spacing w:before="80" w:after="80"/>
      </w:pPr>
      <w:r>
        <w:rPr>
          <w:rFonts w:ascii="Arial" w:cs="Arial" w:eastAsia="Arial" w:hAnsi="Arial"/>
          <w:sz w:val="22"/>
          <w:szCs w:val="22"/>
        </w:rPr>
        <w:t xml:space="preserve">A dedicated PowerShell startup script (Start-EmbeddingInstance.ps1) was created at C:\RAG\ to launch only the T400 embedding instance after each reboot. It performs the following actions:</w:t>
      </w:r>
    </w:p>
    <w:p>
      <w:pPr>
        <w:spacing w:before="120" w:after="120"/>
      </w:pPr>
      <w:r>
        <w:t xml:space="preserve"/>
      </w:r>
    </w:p>
    <w:p>
      <w:pPr>
        <w:pStyle w:val="ListParagraph"/>
        <w:numPr>
          <w:ilvl w:val="0"/>
          <w:numId w:val="2"/>
        </w:numPr>
        <w:spacing w:before="60" w:after="60"/>
      </w:pPr>
      <w:r>
        <w:rPr>
          <w:rFonts w:ascii="Arial" w:cs="Arial" w:eastAsia="Arial" w:hAnsi="Arial"/>
          <w:sz w:val="22"/>
          <w:szCs w:val="22"/>
        </w:rPr>
        <w:t xml:space="preserve">Checks that the main Ollama service on port 11434 is already running</w:t>
      </w:r>
    </w:p>
    <w:p>
      <w:pPr>
        <w:pStyle w:val="ListParagraph"/>
        <w:numPr>
          <w:ilvl w:val="0"/>
          <w:numId w:val="2"/>
        </w:numPr>
        <w:spacing w:before="60" w:after="60"/>
      </w:pPr>
      <w:r>
        <w:rPr>
          <w:rFonts w:ascii="Arial" w:cs="Arial" w:eastAsia="Arial" w:hAnsi="Arial"/>
          <w:sz w:val="22"/>
          <w:szCs w:val="22"/>
        </w:rPr>
        <w:t xml:space="preserve">Clears any stale process on port 11435 before starting fresh</w:t>
      </w:r>
    </w:p>
    <w:p>
      <w:pPr>
        <w:pStyle w:val="ListParagraph"/>
        <w:numPr>
          <w:ilvl w:val="0"/>
          <w:numId w:val="2"/>
        </w:numPr>
        <w:spacing w:before="60" w:after="60"/>
      </w:pPr>
      <w:r>
        <w:rPr>
          <w:rFonts w:ascii="Arial" w:cs="Arial" w:eastAsia="Arial" w:hAnsi="Arial"/>
          <w:sz w:val="22"/>
          <w:szCs w:val="22"/>
        </w:rPr>
        <w:t xml:space="preserve">Opens a new PowerShell window for the embedding instance (GPU 1, port 11435)</w:t>
      </w:r>
    </w:p>
    <w:p>
      <w:pPr>
        <w:pStyle w:val="ListParagraph"/>
        <w:numPr>
          <w:ilvl w:val="0"/>
          <w:numId w:val="2"/>
        </w:numPr>
        <w:spacing w:before="60" w:after="60"/>
      </w:pPr>
      <w:r>
        <w:rPr>
          <w:rFonts w:ascii="Arial" w:cs="Arial" w:eastAsia="Arial" w:hAnsi="Arial"/>
          <w:sz w:val="22"/>
          <w:szCs w:val="22"/>
        </w:rPr>
        <w:t xml:space="preserve">Retries the health check up to 6 times and reports Online / Not responding status</w:t>
      </w:r>
    </w:p>
    <w:p>
      <w:pPr>
        <w:pStyle w:val="ListParagraph"/>
        <w:numPr>
          <w:ilvl w:val="0"/>
          <w:numId w:val="2"/>
        </w:numPr>
        <w:spacing w:before="60" w:after="60"/>
      </w:pPr>
      <w:r>
        <w:rPr>
          <w:rFonts w:ascii="Arial" w:cs="Arial" w:eastAsia="Arial" w:hAnsi="Arial"/>
          <w:sz w:val="22"/>
          <w:szCs w:val="22"/>
        </w:rPr>
        <w:t xml:space="preserve">Prints the next steps (activate RAG env, run ingest.py) as a reminder</w:t>
      </w:r>
    </w:p>
    <w:p>
      <w:pPr>
        <w:spacing w:before="120" w:after="120"/>
      </w:pPr>
      <w:r>
        <w:t xml:space="preserve"/>
      </w:r>
    </w:p>
    <w:p>
      <w:pPr>
        <w:spacing w:before="80" w:after="80"/>
      </w:pPr>
      <w:r>
        <w:rPr>
          <w:rFonts w:ascii="Arial" w:cs="Arial" w:eastAsia="Arial" w:hAnsi="Arial"/>
          <w:sz w:val="22"/>
          <w:szCs w:val="22"/>
        </w:rPr>
        <w:t xml:space="preserve">Post-reboot startup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 Step 1 — Boot completes, Ollama service auto-starts on 11434 (5070 Ti)</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Step 2 — Launch T400 embedding instance</w:t>
            </w:r>
          </w:p>
          <w:p>
            <w:pPr>
              <w:spacing w:before="40" w:after="40"/>
            </w:pPr>
            <w:r>
              <w:rPr>
                <w:rFonts w:ascii="Courier New" w:cs="Courier New" w:eastAsia="Courier New" w:hAnsi="Courier New"/>
                <w:color w:val="333333"/>
                <w:sz w:val="18"/>
                <w:szCs w:val="18"/>
              </w:rPr>
              <w:t xml:space="preserve">cd C:\RAG</w:t>
            </w:r>
          </w:p>
          <w:p>
            <w:pPr>
              <w:spacing w:before="40" w:after="40"/>
            </w:pPr>
            <w:r>
              <w:rPr>
                <w:rFonts w:ascii="Courier New" w:cs="Courier New" w:eastAsia="Courier New" w:hAnsi="Courier New"/>
                <w:color w:val="333333"/>
                <w:sz w:val="18"/>
                <w:szCs w:val="18"/>
              </w:rPr>
              <w:t xml:space="preserve">.\Start-EmbeddingInstance.ps1</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Step 3 — Activate RAG environment</w:t>
            </w:r>
          </w:p>
          <w:p>
            <w:pPr>
              <w:spacing w:before="40" w:after="40"/>
            </w:pPr>
            <w:r>
              <w:rPr>
                <w:rFonts w:ascii="Courier New" w:cs="Courier New" w:eastAsia="Courier New" w:hAnsi="Courier New"/>
                <w:color w:val="333333"/>
                <w:sz w:val="18"/>
                <w:szCs w:val="18"/>
              </w:rPr>
              <w:t xml:space="preserve">.\rag-env\Scripts\Activate.ps1</w:t>
            </w:r>
          </w:p>
          <w:p>
            <w:pPr>
              <w:spacing w:before="40" w:after="40"/>
            </w:pPr>
            <w:r>
              <w:rPr>
                <w:rFonts w:ascii="Courier New" w:cs="Courier New" w:eastAsia="Courier New" w:hAnsi="Courier New"/>
                <w:color w:val="333333"/>
                <w:sz w:val="18"/>
                <w:szCs w:val="18"/>
              </w:rPr>
              <w:t xml:space="preserve"/>
            </w:r>
          </w:p>
          <w:p>
            <w:pPr>
              <w:spacing w:before="40" w:after="40"/>
            </w:pPr>
            <w:r>
              <w:rPr>
                <w:rFonts w:ascii="Courier New" w:cs="Courier New" w:eastAsia="Courier New" w:hAnsi="Courier New"/>
                <w:color w:val="333333"/>
                <w:sz w:val="18"/>
                <w:szCs w:val="18"/>
              </w:rPr>
              <w:t xml:space="preserve"># Step 4 — Run ingestion pipeline</w:t>
            </w:r>
          </w:p>
          <w:p>
            <w:pPr>
              <w:spacing w:before="40" w:after="40"/>
            </w:pPr>
            <w:r>
              <w:rPr>
                <w:rFonts w:ascii="Courier New" w:cs="Courier New" w:eastAsia="Courier New" w:hAnsi="Courier New"/>
                <w:color w:val="333333"/>
                <w:sz w:val="18"/>
                <w:szCs w:val="18"/>
              </w:rPr>
              <w:t xml:space="preserve">python scripts\ingest.py</w:t>
            </w:r>
          </w:p>
        </w:tc>
      </w:tr>
    </w:tbl>
    <w:p>
      <w:pPr>
        <w:spacing w:before="120" w:after="120"/>
      </w:pPr>
      <w:r>
        <w:t xml:space="preserve"/>
      </w:r>
    </w:p>
    <w:p>
      <w:pPr>
        <w:spacing w:before="80" w:after="80"/>
      </w:pPr>
      <w:r>
        <w:rPr>
          <w:rFonts w:ascii="Arial" w:cs="Arial" w:eastAsia="Arial" w:hAnsi="Arial"/>
          <w:sz w:val="22"/>
          <w:szCs w:val="22"/>
        </w:rPr>
        <w:t xml:space="preserve">Note: If blocked by execution policy, run once as Administrator: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120"/>
              <w:left w:type="dxa" w:w="180"/>
              <w:bottom w:type="dxa" w:w="120"/>
              <w:right w:type="dxa" w:w="180"/>
            </w:tcMar>
          </w:tcPr>
          <w:p>
            <w:pPr>
              <w:spacing w:before="40" w:after="40"/>
            </w:pPr>
            <w:r>
              <w:rPr>
                <w:rFonts w:ascii="Courier New" w:cs="Courier New" w:eastAsia="Courier New" w:hAnsi="Courier New"/>
                <w:color w:val="333333"/>
                <w:sz w:val="18"/>
                <w:szCs w:val="18"/>
              </w:rPr>
              <w:t xml:space="preserve">Set-ExecutionPolicy -Scope CurrentUser -ExecutionPolicy RemoteSigned</w:t>
            </w:r>
          </w:p>
        </w:tc>
      </w:tr>
    </w:tbl>
    <w:p>
      <w:pPr>
        <w:spacing w:before="120" w:after="120"/>
      </w:pPr>
      <w:r>
        <w:t xml:space="preserve"/>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5C99"/>
          <w:sz w:val="32"/>
          <w:szCs w:val="32"/>
        </w:rPr>
        <w:t xml:space="preserve">5. Results</w:t>
      </w:r>
    </w:p>
    <w:p>
      <w:pPr>
        <w:spacing w:before="80" w:after="80"/>
      </w:pPr>
      <w:r>
        <w:rPr>
          <w:rFonts w:ascii="Arial" w:cs="Arial" w:eastAsia="Arial" w:hAnsi="Arial"/>
          <w:sz w:val="22"/>
          <w:szCs w:val="22"/>
        </w:rPr>
        <w:t xml:space="preserve">After implementing the dual-GPU separation, performance improved significantly: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Before (30b)</w:t>
            </w:r>
          </w:p>
        </w:tc>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After (14b — Optimised)</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Generation speed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~17 tokens/s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34.15 tokens/s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Prompt eval rate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3–15 tokens/s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2,779 tokens/s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VRAM fit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Spilling to RAM</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Fully in GPU (12.9/16GB)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CPU offload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(partial)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None — pure GPU</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System RAM pressure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Elevated during inference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Flat (17.5/64GB)</w:t>
            </w:r>
          </w:p>
        </w:tc>
      </w:tr>
    </w:tbl>
    <w:p>
      <w:pPr>
        <w:spacing w:before="120" w:after="120"/>
      </w:pPr>
      <w:r>
        <w:t xml:space="preserve"/>
      </w:r>
    </w:p>
    <w:p>
      <w:pPr>
        <w:spacing w:before="80" w:after="80"/>
      </w:pPr>
      <w:r>
        <w:rPr>
          <w:rFonts w:ascii="Arial" w:cs="Arial" w:eastAsia="Arial" w:hAnsi="Arial"/>
          <w:sz w:val="22"/>
          <w:szCs w:val="22"/>
        </w:rPr>
        <w:t xml:space="preserve">The 14b model running fully in VRAM on the dedicated 5070 Ti delivers approximately 2x faster generation and over 100x faster prompt evaluation compared to the 30b model partially offloaded to RAM.</w:t>
      </w:r>
    </w:p>
    <w:p>
      <w:pPr>
        <w:spacing w:before="120" w:after="120"/>
      </w:pPr>
      <w:r>
        <w:t xml:space="preserve"/>
      </w:r>
    </w:p>
    <w:p>
      <w:pPr>
        <w:pBdr>
          <w:bottom w:val="single" w:color="CCCCCC" w:sz="4" w:space="1"/>
        </w:pBdr>
        <w:spacing w:before="160" w:after="160"/>
      </w:pPr>
      <w:r>
        <w:t xml:space="preserve"/>
      </w:r>
    </w:p>
    <w:p>
      <w:pPr>
        <w:pStyle w:val="Heading1"/>
        <w:spacing w:before="320" w:after="160"/>
      </w:pPr>
      <w:r>
        <w:rPr>
          <w:rFonts w:ascii="Arial" w:cs="Arial" w:eastAsia="Arial" w:hAnsi="Arial"/>
          <w:b/>
          <w:bCs/>
          <w:color w:val="1F5C99"/>
          <w:sz w:val="32"/>
          <w:szCs w:val="32"/>
        </w:rPr>
        <w:t xml:space="preserve">6. Final GPU Assignment Architecture</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tblGrid>
      <w:tr>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GPU</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Port / Role</w:t>
            </w:r>
          </w:p>
        </w:tc>
        <w:tc>
          <w:tcPr>
            <w:tcW w:type="dxa" w:w="3120"/>
            <w:tcBorders>
              <w:top w:val="single" w:color="CCCCCC" w:sz="1"/>
              <w:left w:val="single" w:color="CCCCCC" w:sz="1"/>
              <w:bottom w:val="single" w:color="CCCCCC" w:sz="1"/>
              <w:right w:val="single" w:color="CCCCCC"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Model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RTX 5070 Ti (GPU 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11434 — LLM Inference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mychen76/qwen3_cline_roocode:14b</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NVIDIA T400 (GPU 1)</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11435 — Embeddings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20"/>
                <w:szCs w:val="20"/>
              </w:rPr>
              <w:t xml:space="preserve">nomic-embed-text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i5-13600K iGPU</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Display Output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GPU</w:t>
            </w:r>
          </w:p>
        </w:tc>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Port / Role</w:t>
            </w:r>
          </w:p>
        </w:tc>
        <w:tc>
          <w:tcPr>
            <w:tcW w:type="dxa" w:w="3120"/>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rFonts w:ascii="Arial" w:cs="Arial" w:eastAsia="Arial" w:hAnsi="Arial"/>
                <w:b/>
                <w:bCs/>
                <w:color w:val="FFFFFF"/>
                <w:sz w:val="20"/>
                <w:szCs w:val="20"/>
              </w:rPr>
              <w:t xml:space="preserve">Model</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RTX 5070 Ti (GPU 0)</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11434 — LLM Inference</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mychen76/qwen3_cline_roocode:14b</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NVIDIA T400 (GPU 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11435 — Embeddings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nomic-embed-text</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i5-13600K iGPU</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Display Output</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N/A</w:t>
            </w:r>
          </w:p>
        </w:tc>
      </w:tr>
    </w:tbl>
    <w:p>
      <w:pPr>
        <w:spacing w:before="120" w:after="120"/>
      </w:pPr>
      <w:r>
        <w:t xml:space="preserve"/>
      </w:r>
    </w:p>
    <w:p>
      <w:pPr>
        <w:pBdr>
          <w:bottom w:val="single" w:color="CCCCCC" w:sz="4" w:space="1"/>
        </w:pBdr>
        <w:spacing w:before="160" w:after="160"/>
      </w:pPr>
      <w:r>
        <w:t xml:space="preserve"/>
      </w:r>
    </w:p>
    <w:p>
      <w:pPr>
        <w:spacing w:before="240" w:after="0"/>
        <w:jc w:val="center"/>
      </w:pPr>
      <w:r>
        <w:rPr>
          <w:rFonts w:ascii="Arial" w:cs="Arial" w:eastAsia="Arial" w:hAnsi="Arial"/>
          <w:i/>
          <w:iCs/>
          <w:color w:val="AAAAAA"/>
          <w:sz w:val="18"/>
          <w:szCs w:val="18"/>
        </w:rPr>
        <w:t xml:space="preserve">Parkar Consulting  |  Local AI Workstation Documentation  |  March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t xml:space="preserve">   |   Parkar Consulting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6" w:space="1"/>
      </w:pBdr>
    </w:pPr>
    <w:r>
      <w:rPr>
        <w:rFonts w:ascii="Arial" w:cs="Arial" w:eastAsia="Arial" w:hAnsi="Arial"/>
        <w:b/>
        <w:bCs/>
        <w:color w:val="1F5C99"/>
        <w:sz w:val="22"/>
        <w:szCs w:val="22"/>
      </w:rPr>
      <w:t xml:space="preserve">Ollama Dual-GPU Configuration</w:t>
    </w:r>
    <w:r>
      <w:rPr>
        <w:rFonts w:ascii="Arial" w:cs="Arial" w:eastAsia="Arial" w:hAnsi="Arial"/>
        <w:color w:val="666666"/>
        <w:sz w:val="22"/>
        <w:szCs w:val="22"/>
      </w:rPr>
      <w:t xml:space="preserve">   |   Local AI Workstation Setup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5C99"/>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2026-03-23T05:51:58.791Z</dcterms:created>
  <dcterms:modified xsi:type="dcterms:W3CDTF">2026-03-23T05:51:58.792Z</dcterms:modified>
</cp:coreProperties>
</file>

<file path=docProps/custom.xml><?xml version="1.0" encoding="utf-8"?>
<Properties xmlns="http://schemas.openxmlformats.org/officeDocument/2006/custom-properties" xmlns:vt="http://schemas.openxmlformats.org/officeDocument/2006/docPropsVTypes"/>
</file>