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jc w:val="center"/>
        <w:rPr>
          <w:rFonts w:ascii="Courier New" w:cs="Courier New" w:eastAsia="Courier New" w:hAnsi="Courier New"/>
        </w:rPr>
      </w:pPr>
      <w:bookmarkStart w:colFirst="0" w:colLast="0" w:name="_psfaxnl21ced" w:id="0"/>
      <w:bookmarkEnd w:id="0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TASK-5</w:t>
      </w:r>
    </w:p>
    <w:p w:rsidR="00000000" w:rsidDel="00000000" w:rsidP="00000000" w:rsidRDefault="00000000" w:rsidRPr="00000000" w14:paraId="00000002">
      <w:pPr>
        <w:pStyle w:val="Title"/>
        <w:spacing w:after="240" w:lineRule="auto"/>
        <w:jc w:val="center"/>
        <w:rPr>
          <w:rFonts w:ascii="Courier New" w:cs="Courier New" w:eastAsia="Courier New" w:hAnsi="Courier New"/>
        </w:rPr>
      </w:pPr>
      <w:bookmarkStart w:colFirst="0" w:colLast="0" w:name="_vd3vbl1zbrlx" w:id="1"/>
      <w:bookmarkEnd w:id="1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Project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final task of this course, I addressed the critical issue of cybersecurity through two sub-tasks. In </w:t>
      </w:r>
      <w:r w:rsidDel="00000000" w:rsidR="00000000" w:rsidRPr="00000000">
        <w:rPr>
          <w:b w:val="1"/>
          <w:bCs w:val="1"/>
          <w:rtl w:val="0"/>
        </w:rPr>
        <w:t xml:space="preserve">Part A</w:t>
      </w:r>
      <w:r w:rsidDel="00000000" w:rsidR="00000000" w:rsidRPr="00000000">
        <w:rPr>
          <w:rtl w:val="0"/>
        </w:rPr>
        <w:t xml:space="preserve">, I researched and wrote a case study on </w:t>
      </w:r>
      <w:r w:rsidDel="00000000" w:rsidR="00000000" w:rsidRPr="00000000">
        <w:rPr>
          <w:b w:val="1"/>
          <w:bCs w:val="1"/>
          <w:rtl w:val="0"/>
        </w:rPr>
        <w:t xml:space="preserve">Phishing Attacks</w:t>
      </w:r>
      <w:r w:rsidDel="00000000" w:rsidR="00000000" w:rsidRPr="00000000">
        <w:rPr>
          <w:rtl w:val="0"/>
        </w:rPr>
        <w:t xml:space="preserve">, analyzing how social engineering is used to deceive students into revealing their academic credentials. This allowed me to understand the psychological tactics—such as the use of artificial urgency—that cybercriminals employ.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Part B</w:t>
      </w:r>
      <w:r w:rsidDel="00000000" w:rsidR="00000000" w:rsidRPr="00000000">
        <w:rPr>
          <w:rtl w:val="0"/>
        </w:rPr>
        <w:t xml:space="preserve">, I developed a practical </w:t>
      </w:r>
      <w:r w:rsidDel="00000000" w:rsidR="00000000" w:rsidRPr="00000000">
        <w:rPr>
          <w:b w:val="1"/>
          <w:bCs w:val="1"/>
          <w:rtl w:val="0"/>
        </w:rPr>
        <w:t xml:space="preserve">8-tip Digital Safety Checklist</w:t>
      </w:r>
      <w:r w:rsidDel="00000000" w:rsidR="00000000" w:rsidRPr="00000000">
        <w:rPr>
          <w:rtl w:val="0"/>
        </w:rPr>
        <w:t xml:space="preserve"> intended for peer education. This checklist covers essential technical safeguards like Multi-Factor Authentication (MFA) and HTTPS verification, alongside behavioral habits like password hygiene and hardware security. By completing both parts of Task 5, I have demonstrated a comprehensive understanding of digital threats and the proactive measures required to mitigate them. This exercise has equipped me with the knowledge to serve effectively as a Student Digital Ambassador, fostering a safer online environment for my university community.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