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rPr>
          <w:rFonts w:ascii="Calibri" w:cs="Calibri" w:eastAsia="Calibri" w:hAnsi="Calibri"/>
          <w:b/>
          <w:bCs/>
          <w:color w:val="1B3E6F"/>
          <w:sz w:val="96"/>
          <w:szCs w:val="96"/>
        </w:rPr>
        <w:t xml:space="preserve">ReguBot</w:t>
      </w:r>
    </w:p>
    <w:p>
      <w:pPr>
        <w:spacing w:after="80" w:before="0"/>
      </w:pPr>
      <w:r>
        <w:rPr>
          <w:rFonts w:ascii="Calibri" w:cs="Calibri" w:eastAsia="Calibri" w:hAnsi="Calibri"/>
          <w:color w:val="2563EB"/>
          <w:sz w:val="40"/>
          <w:szCs w:val="40"/>
        </w:rPr>
        <w:t xml:space="preserve">Agentic Regulatory Compliance Engine</w:t>
      </w:r>
    </w:p>
    <w:p>
      <w:pPr>
        <w:spacing w:after="60" w:before="0"/>
      </w:pPr>
      <w:r>
        <w:rPr>
          <w:rFonts w:ascii="Calibri" w:cs="Calibri" w:eastAsia="Calibri" w:hAnsi="Calibri"/>
          <w:color w:val="6B7280"/>
          <w:sz w:val="32"/>
          <w:szCs w:val="32"/>
        </w:rPr>
        <w:t xml:space="preserve">for Indian Banking &amp; Financial Institutions</w:t>
      </w:r>
    </w:p>
    <w:p>
      <w:pPr>
        <w:pBdr>
          <w:bottom w:val="single" w:color="2563EB" w:sz="8" w:space="6"/>
        </w:pBdr>
        <w:spacing w:after="400" w:before="40"/>
      </w:pP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B3E6F"/>
          <w:sz w:val="24"/>
          <w:szCs w:val="24"/>
        </w:rPr>
        <w:t xml:space="preserve">PROTOTYPE BUILD DOCUMENT</w:t>
      </w:r>
    </w:p>
    <w:p>
      <w:pPr>
        <w:spacing w:after="40" w:before="0"/>
      </w:pPr>
      <w:r>
        <w:rPr>
          <w:color w:val="6B7280"/>
          <w:sz w:val="20"/>
          <w:szCs w:val="20"/>
        </w:rPr>
        <w:t xml:space="preserve">Version 1.0  |  For Internal Use</w:t>
      </w:r>
    </w:p>
    <w:p>
      <w:pPr>
        <w:spacing w:after="40" w:before="0"/>
      </w:pPr>
      <w:r>
        <w:rPr>
          <w:color w:val="6B7280"/>
          <w:sz w:val="20"/>
          <w:szCs w:val="20"/>
        </w:rPr>
        <w:t xml:space="preserve">Prepared By: Product &amp; Engineering Team</w:t>
      </w:r>
    </w:p>
    <w:p>
      <w:pPr>
        <w:spacing w:after="40" w:before="0"/>
      </w:pPr>
      <w:r>
        <w:rPr>
          <w:b/>
          <w:bCs/>
          <w:color w:val="2563EB"/>
          <w:sz w:val="20"/>
          <w:szCs w:val="20"/>
        </w:rPr>
        <w:t xml:space="preserve">Status: Pre-Development</w:t>
      </w:r>
    </w:p>
    <w:p>
      <w:pPr>
        <w:spacing w:after="80" w:before="0"/>
      </w:pPr>
    </w:p>
    <w:p>
      <w:pPr>
        <w:spacing w:after="80" w:before="0"/>
      </w:pPr>
    </w:p>
    <w:p>
      <w:pPr>
        <w:spacing w:after="80" w:before="0"/>
      </w:pPr>
    </w:p>
    <w:p>
      <w:pPr>
        <w:pBdr>
          <w:bottom w:val="single" w:color="2563EB" w:sz="6" w:space="4"/>
        </w:pBdr>
        <w:spacing w:after="0" w:before="360"/>
      </w:pPr>
      <w:r>
        <w:rPr>
          <w:b/>
          <w:bCs/>
          <w:color w:val="FFFFFF"/>
          <w:sz w:val="26"/>
          <w:szCs w:val="26"/>
          <w:shd w:fill="1B3E6F" w:val="clear"/>
        </w:rPr>
        <w:t xml:space="preserve">  01  EXECUTIVE SUMMARY  </w:t>
      </w:r>
    </w:p>
    <w:p>
      <w:pPr>
        <w:spacing w:after="160" w:before="0"/>
      </w:pPr>
    </w:p>
    <w:p>
      <w:pPr>
        <w:spacing w:after="120" w:before="60"/>
      </w:pPr>
      <w:r>
        <w:rPr>
          <w:color w:val="111827"/>
          <w:sz w:val="22"/>
          <w:szCs w:val="22"/>
        </w:rPr>
        <w:t xml:space="preserve">India's banking sector faces a relentless deluge of regulatory directives from the Reserve Bank of India (RBI) and Securities &amp; Exchange Board of India (SEBI). Every new circular — KYC norms, lending rules, data localisation mandates, interest rate directives — demands prompt action across multiple departments within a regulated institution.</w:t>
      </w:r>
    </w:p>
    <w:p>
      <w:pPr>
        <w:spacing w:after="80" w:before="0"/>
      </w:pPr>
    </w:p>
    <w:p>
      <w:pPr>
        <w:spacing w:after="120" w:before="60"/>
      </w:pPr>
      <w:r>
        <w:rPr>
          <w:color w:val="111827"/>
          <w:sz w:val="22"/>
          <w:szCs w:val="22"/>
        </w:rPr>
        <w:t xml:space="preserve">The current reality is bleak: a compliance officer manually reads each circular, forwards it via email or WhatsApp, tasks get noted on a shared spreadsheet, and weeks pass before action is complete. During this entire window, the institution is technically non-compliant and exposed to RBI penalties running into crores.</w:t>
      </w:r>
    </w:p>
    <w:p>
      <w:pPr>
        <w:spacing w:after="80" w:before="0"/>
      </w:pPr>
    </w:p>
    <w:p>
      <w:pPr>
        <w:spacing w:after="120" w:before="60"/>
      </w:pPr>
      <w:r>
        <w:rPr>
          <w:color w:val="111827"/>
          <w:sz w:val="22"/>
          <w:szCs w:val="22"/>
        </w:rPr>
        <w:t xml:space="preserve">ReguBot eliminates this gap entirely. It is an agentic, end-to-end compliance engine that automatically detects new circulars, converts them into structured action points, routes them to the right departments, tracks evidence-based completion, and delivers real-time regulatory digests to relevant staff — all without human intervention.</w:t>
      </w:r>
    </w:p>
    <w:p>
      <w:pPr>
        <w:spacing w:after="80" w:before="0"/>
      </w:pPr>
    </w:p>
    <w:p>
      <w:pPr>
        <w:spacing w:after="80" w:before="0"/>
      </w:pPr>
    </w:p>
    <w:p>
      <w:pPr>
        <w:pBdr>
          <w:bottom w:val="single" w:color="2563EB" w:sz="6" w:space="4"/>
        </w:pBdr>
        <w:spacing w:after="0" w:before="360"/>
      </w:pPr>
      <w:r>
        <w:rPr>
          <w:b/>
          <w:bCs/>
          <w:color w:val="FFFFFF"/>
          <w:sz w:val="26"/>
          <w:szCs w:val="26"/>
          <w:shd w:fill="1B3E6F" w:val="clear"/>
        </w:rPr>
        <w:t xml:space="preserve">  02  PROJECT VISION  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1B3E6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Vision Statement</w:t>
            </w:r>
          </w:p>
        </w:tc>
      </w:tr>
      <w:tr>
        <w:tc>
          <w:tcPr>
            <w:tcW w:type="dxa" w:w="28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Goal</w:t>
            </w:r>
          </w:p>
        </w:tc>
        <w:tc>
          <w:tcPr>
            <w:tcW w:type="dxa" w:w="65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Eliminate manual regulatory compliance workflows across Indian banking and financial institutions by replacing them with an agentic, AI-driven pipeline that detects, interprets, routes, tracks, and validates every regulatory obligation automatically.</w:t>
            </w:r>
          </w:p>
        </w:tc>
      </w:tr>
      <w:tr>
        <w:tc>
          <w:tcPr>
            <w:tcW w:type="dxa" w:w="28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65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Compliance officers, department heads, and operational staff at banks, NBFCs, insurance companies, and all SEBI/RBI-regulated entities across India.</w:t>
            </w:r>
          </w:p>
        </w:tc>
      </w:tr>
      <w:tr>
        <w:tc>
          <w:tcPr>
            <w:tcW w:type="dxa" w:w="28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Problem It Solves</w:t>
            </w:r>
          </w:p>
        </w:tc>
        <w:tc>
          <w:tcPr>
            <w:tcW w:type="dxa" w:w="65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The multi-week gap between regulatory publication and institutional action that results in non-compliance exposure and crore-level penalty risk.</w:t>
            </w:r>
          </w:p>
        </w:tc>
      </w:tr>
      <w:tr>
        <w:tc>
          <w:tcPr>
            <w:tcW w:type="dxa" w:w="28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Success Metric</w:t>
            </w:r>
          </w:p>
        </w:tc>
        <w:tc>
          <w:tcPr>
            <w:tcW w:type="dxa" w:w="65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Time-to-action on new RBI/SEBI circulars reduced from weeks to under 2 hours, with full audit trail and zero manual routing overhead.</w:t>
            </w:r>
          </w:p>
        </w:tc>
      </w:tr>
    </w:tbl>
    <w:p>
      <w:pPr>
        <w:spacing w:after="80" w:before="0"/>
      </w:pPr>
    </w:p>
    <w:p>
      <w:pPr>
        <w:spacing w:after="80" w:before="0"/>
      </w:pPr>
    </w:p>
    <w:p>
      <w:pPr>
        <w:pStyle w:val="Heading2"/>
        <w:spacing w:after="120" w:before="260"/>
      </w:pPr>
      <w:r>
        <w:rPr>
          <w:b/>
          <w:bCs/>
          <w:color w:val="111827"/>
        </w:rPr>
        <w:t xml:space="preserve">Vision Pillars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1B3E6F"/>
          <w:sz w:val="22"/>
          <w:szCs w:val="22"/>
        </w:rPr>
        <w:t xml:space="preserve">The system acts without prompting. No human needs to read, route, or chase a circular.</w:t>
      </w:r>
      <w:r>
        <w:rPr>
          <w:color w:val="111827"/>
          <w:sz w:val="22"/>
          <w:szCs w:val="22"/>
        </w:rPr>
        <w:t xml:space="preserve">Autonomy — 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1B3E6F"/>
          <w:sz w:val="22"/>
          <w:szCs w:val="22"/>
        </w:rPr>
        <w:t xml:space="preserve">AI interprets regulatory language with the precision of a senior compliance expert, not a keyword filter.</w:t>
      </w:r>
      <w:r>
        <w:rPr>
          <w:color w:val="111827"/>
          <w:sz w:val="22"/>
          <w:szCs w:val="22"/>
        </w:rPr>
        <w:t xml:space="preserve">Accuracy — 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1B3E6F"/>
          <w:sz w:val="22"/>
          <w:szCs w:val="22"/>
        </w:rPr>
        <w:t xml:space="preserve">Every action, deadline, and completion is logged with evidence and traceable to its circular source.</w:t>
      </w:r>
      <w:r>
        <w:rPr>
          <w:color w:val="111827"/>
          <w:sz w:val="22"/>
          <w:szCs w:val="22"/>
        </w:rPr>
        <w:t xml:space="preserve">Accountability — 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1B3E6F"/>
          <w:sz w:val="22"/>
          <w:szCs w:val="22"/>
        </w:rPr>
        <w:t xml:space="preserve">Relevant updates reach the right person via the channels they already use — WhatsApp and email.</w:t>
      </w:r>
      <w:r>
        <w:rPr>
          <w:color w:val="111827"/>
          <w:sz w:val="22"/>
          <w:szCs w:val="22"/>
        </w:rPr>
        <w:t xml:space="preserve">Accessibility — 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1B3E6F"/>
          <w:sz w:val="22"/>
          <w:szCs w:val="22"/>
        </w:rPr>
        <w:t xml:space="preserve">A complete, timestamped audit trail is available for regulator inspections at any time.</w:t>
      </w:r>
      <w:r>
        <w:rPr>
          <w:color w:val="111827"/>
          <w:sz w:val="22"/>
          <w:szCs w:val="22"/>
        </w:rPr>
        <w:t xml:space="preserve">Auditability — </w:t>
      </w:r>
    </w:p>
    <w:p>
      <w:pPr>
        <w:spacing w:after="80" w:before="0"/>
      </w:pPr>
    </w:p>
    <w:p>
      <w:pPr>
        <w:spacing w:after="80" w:before="0"/>
      </w:pPr>
    </w:p>
    <w:p>
      <w:pPr>
        <w:pBdr>
          <w:bottom w:val="single" w:color="2563EB" w:sz="6" w:space="4"/>
        </w:pBdr>
        <w:spacing w:after="0" w:before="360"/>
      </w:pPr>
      <w:r>
        <w:rPr>
          <w:b/>
          <w:bCs/>
          <w:color w:val="FFFFFF"/>
          <w:sz w:val="26"/>
          <w:szCs w:val="26"/>
          <w:shd w:fill="1B3E6F" w:val="clear"/>
        </w:rPr>
        <w:t xml:space="preserve">  03  CORE OBJECTIVES  </w:t>
      </w:r>
    </w:p>
    <w:p>
      <w:pPr>
        <w:spacing w:after="160" w:before="0"/>
      </w:pPr>
    </w:p>
    <w:p>
      <w:pPr>
        <w:pStyle w:val="Heading2"/>
        <w:spacing w:after="120" w:before="260"/>
      </w:pPr>
      <w:r>
        <w:rPr>
          <w:b/>
          <w:bCs/>
          <w:color w:val="111827"/>
        </w:rPr>
        <w:t xml:space="preserve">Primary Objectives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1B3E6F"/>
          <w:sz w:val="22"/>
          <w:szCs w:val="22"/>
        </w:rPr>
        <w:t xml:space="preserve">Monitor RBI and SEBI portals on a scheduled basis and detect new circulars without any manual trigger.</w:t>
      </w:r>
      <w:r>
        <w:rPr>
          <w:color w:val="111827"/>
          <w:sz w:val="22"/>
          <w:szCs w:val="22"/>
        </w:rPr>
        <w:t xml:space="preserve">Automated Circular Detection — 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1B3E6F"/>
          <w:sz w:val="22"/>
          <w:szCs w:val="22"/>
        </w:rPr>
        <w:t xml:space="preserve">Convert raw regulatory text into structured Measurable Action Points with assigned departments and suggested deadlines.</w:t>
      </w:r>
      <w:r>
        <w:rPr>
          <w:color w:val="111827"/>
          <w:sz w:val="22"/>
          <w:szCs w:val="22"/>
        </w:rPr>
        <w:t xml:space="preserve">AI-Driven MAP Generation — 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1B3E6F"/>
          <w:sz w:val="22"/>
          <w:szCs w:val="22"/>
        </w:rPr>
        <w:t xml:space="preserve">Provide a live, Kanban-style view of all open and closed compliance tasks, filterable by department and circular source.</w:t>
      </w:r>
      <w:r>
        <w:rPr>
          <w:color w:val="111827"/>
          <w:sz w:val="22"/>
          <w:szCs w:val="22"/>
        </w:rPr>
        <w:t xml:space="preserve">Real-Time Compliance Dashboard — 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1B3E6F"/>
          <w:sz w:val="22"/>
          <w:szCs w:val="22"/>
        </w:rPr>
        <w:t xml:space="preserve">Accept uploaded evidence from staff and run AI verification to confirm each task genuinely satisfies the regulatory obligation.</w:t>
      </w:r>
      <w:r>
        <w:rPr>
          <w:color w:val="111827"/>
          <w:sz w:val="22"/>
          <w:szCs w:val="22"/>
        </w:rPr>
        <w:t xml:space="preserve">Evidence-Based Validation — 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1B3E6F"/>
          <w:sz w:val="22"/>
          <w:szCs w:val="22"/>
        </w:rPr>
        <w:t xml:space="preserve">Deliver plain-language compliance digests to staff via WhatsApp and email, scoped to each person's department.</w:t>
      </w:r>
      <w:r>
        <w:rPr>
          <w:color w:val="111827"/>
          <w:sz w:val="22"/>
          <w:szCs w:val="22"/>
        </w:rPr>
        <w:t xml:space="preserve">Targeted Regulatory Newsletter — </w:t>
      </w:r>
    </w:p>
    <w:p>
      <w:pPr>
        <w:spacing w:after="80" w:before="0"/>
      </w:pPr>
    </w:p>
    <w:p>
      <w:pPr>
        <w:pStyle w:val="Heading2"/>
        <w:spacing w:after="120" w:before="260"/>
      </w:pPr>
      <w:r>
        <w:rPr>
          <w:b/>
          <w:bCs/>
          <w:color w:val="111827"/>
        </w:rPr>
        <w:t xml:space="preserve">Secondary Objectives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1B3E6F"/>
          <w:sz w:val="22"/>
          <w:szCs w:val="22"/>
        </w:rPr>
        <w:t xml:space="preserve">Maintain an exportable log of every circular, MAP, status update, evidence upload, and validation event.</w:t>
      </w:r>
      <w:r>
        <w:rPr>
          <w:color w:val="111827"/>
          <w:sz w:val="22"/>
          <w:szCs w:val="22"/>
        </w:rPr>
        <w:t xml:space="preserve">Audit Trail Generation — 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1B3E6F"/>
          <w:sz w:val="22"/>
          <w:szCs w:val="22"/>
        </w:rPr>
        <w:t xml:space="preserve">Architecture to be designed for future extension to IRDAI, PFRDA, and MCA circulars.</w:t>
      </w:r>
      <w:r>
        <w:rPr>
          <w:color w:val="111827"/>
          <w:sz w:val="22"/>
          <w:szCs w:val="22"/>
        </w:rPr>
        <w:t xml:space="preserve">Scalability to Other Regulators — 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1B3E6F"/>
          <w:sz w:val="22"/>
          <w:szCs w:val="22"/>
        </w:rPr>
        <w:t xml:space="preserve">Buildable on free-tier cloud functions, open-source libraries, and existing communication APIs — no proprietary middleware.</w:t>
      </w:r>
      <w:r>
        <w:rPr>
          <w:color w:val="111827"/>
          <w:sz w:val="22"/>
          <w:szCs w:val="22"/>
        </w:rPr>
        <w:t xml:space="preserve">Zero Dependency on External Infrastructure — 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1B3E6F"/>
          <w:sz w:val="22"/>
          <w:szCs w:val="22"/>
        </w:rPr>
        <w:t xml:space="preserve">Fully demonstrable within the hackathon timeframe with a live scraper, AI pipeline, dashboard, and notification system.</w:t>
      </w:r>
      <w:r>
        <w:rPr>
          <w:color w:val="111827"/>
          <w:sz w:val="22"/>
          <w:szCs w:val="22"/>
        </w:rPr>
        <w:t xml:space="preserve">Hackathon-Ready Prototype — </w:t>
      </w:r>
    </w:p>
    <w:p>
      <w:pPr>
        <w:spacing w:after="80" w:before="0"/>
      </w:pPr>
    </w:p>
    <w:p>
      <w:pPr>
        <w:spacing w:after="80" w:before="0"/>
      </w:pPr>
    </w:p>
    <w:p>
      <w:pPr>
        <w:pBdr>
          <w:bottom w:val="single" w:color="2563EB" w:sz="6" w:space="4"/>
        </w:pBdr>
        <w:spacing w:after="0" w:before="360"/>
      </w:pPr>
      <w:r>
        <w:rPr>
          <w:b/>
          <w:bCs/>
          <w:color w:val="FFFFFF"/>
          <w:sz w:val="26"/>
          <w:szCs w:val="26"/>
          <w:shd w:fill="1B3E6F" w:val="clear"/>
        </w:rPr>
        <w:t xml:space="preserve">  04  PROBLEM STATEMENT  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1B3E6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The Compliance Gap</w:t>
            </w:r>
          </w:p>
        </w:tc>
      </w:tr>
      <w:tr>
        <w:tc>
          <w:tcPr>
            <w:tcW w:type="dxa" w:w="28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RBI or SEBI publishes a new circular on their portal.</w:t>
            </w:r>
          </w:p>
        </w:tc>
      </w:tr>
      <w:tr>
        <w:tc>
          <w:tcPr>
            <w:tcW w:type="dxa" w:w="28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Day 1–2</w:t>
            </w:r>
          </w:p>
        </w:tc>
        <w:tc>
          <w:tcPr>
            <w:tcW w:type="dxa" w:w="65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 compliance officer notices it, reads it manually, and emails or WhatsApps a summary to department heads.</w:t>
            </w:r>
          </w:p>
        </w:tc>
      </w:tr>
      <w:tr>
        <w:tc>
          <w:tcPr>
            <w:tcW w:type="dxa" w:w="28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Day 3–5</w:t>
            </w:r>
          </w:p>
        </w:tc>
        <w:tc>
          <w:tcPr>
            <w:tcW w:type="dxa" w:w="65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The circular is tracked on a shared spreadsheet. Ownership is assigned informally. No SLAs are enforced.</w:t>
            </w:r>
          </w:p>
        </w:tc>
      </w:tr>
      <w:tr>
        <w:tc>
          <w:tcPr>
            <w:tcW w:type="dxa" w:w="28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Day 5–21</w:t>
            </w:r>
          </w:p>
        </w:tc>
        <w:tc>
          <w:tcPr>
            <w:tcW w:type="dxa" w:w="65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Departments take action at their own pace. No system tracks progress. Reminders are sent manually.</w:t>
            </w:r>
          </w:p>
        </w:tc>
      </w:tr>
      <w:tr>
        <w:tc>
          <w:tcPr>
            <w:tcW w:type="dxa" w:w="28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Exposure Window</w:t>
            </w:r>
          </w:p>
        </w:tc>
        <w:tc>
          <w:tcPr>
            <w:tcW w:type="dxa" w:w="65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During the entire period, the institution is technically non-compliant and liable for RBI penalties.</w:t>
            </w:r>
          </w:p>
        </w:tc>
      </w:tr>
      <w:tr>
        <w:tc>
          <w:tcPr>
            <w:tcW w:type="dxa" w:w="28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Penalty Risk</w:t>
            </w:r>
          </w:p>
        </w:tc>
        <w:tc>
          <w:tcPr>
            <w:tcW w:type="dxa" w:w="65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RBI penalties can run into crores per circular per day of non-compliance. SEBI fines follow similar structures.</w:t>
            </w:r>
          </w:p>
        </w:tc>
      </w:tr>
    </w:tbl>
    <w:p>
      <w:pPr>
        <w:spacing w:after="80" w:before="0"/>
      </w:pPr>
    </w:p>
    <w:p>
      <w:pPr>
        <w:spacing w:after="120" w:before="60"/>
      </w:pPr>
      <w:r>
        <w:rPr>
          <w:color w:val="111827"/>
          <w:sz w:val="22"/>
          <w:szCs w:val="22"/>
        </w:rPr>
        <w:t xml:space="preserve">This problem is not limited to banks. Every NBFC, insurance company, and SEBI-regulated entity faces the same process. The pain is systematic and the market is enormous — thousands of regulated entities, each carrying the same manual burden.</w:t>
      </w:r>
    </w:p>
    <w:p>
      <w:pPr>
        <w:spacing w:after="80" w:before="0"/>
      </w:pPr>
    </w:p>
    <w:p>
      <w:pPr>
        <w:spacing w:after="80" w:before="0"/>
      </w:pPr>
    </w:p>
    <w:p>
      <w:pPr>
        <w:pBdr>
          <w:bottom w:val="single" w:color="2563EB" w:sz="6" w:space="4"/>
        </w:pBdr>
        <w:spacing w:after="0" w:before="360"/>
      </w:pPr>
      <w:r>
        <w:rPr>
          <w:b/>
          <w:bCs/>
          <w:color w:val="FFFFFF"/>
          <w:sz w:val="26"/>
          <w:szCs w:val="26"/>
          <w:shd w:fill="1B3E6F" w:val="clear"/>
        </w:rPr>
        <w:t xml:space="preserve">  05  FEATURE MODULES  </w:t>
      </w:r>
    </w:p>
    <w:p>
      <w:pPr>
        <w:spacing w:after="160" w:before="0"/>
      </w:pPr>
    </w:p>
    <w:p>
      <w:pPr>
        <w:spacing w:after="120" w:before="60"/>
      </w:pPr>
      <w:r>
        <w:rPr>
          <w:color w:val="111827"/>
          <w:sz w:val="22"/>
          <w:szCs w:val="22"/>
        </w:rPr>
        <w:t xml:space="preserve">ReguBot is structured into five core feature modules. Each module addresses a distinct phase of the compliance lifecycle.</w:t>
      </w:r>
    </w:p>
    <w:p>
      <w:pPr>
        <w:spacing w:after="80" w:before="0"/>
      </w:pPr>
    </w:p>
    <w:p>
      <w:pPr>
        <w:pStyle w:val="Heading2"/>
        <w:spacing w:after="120" w:before="260"/>
      </w:pPr>
      <w:r>
        <w:rPr>
          <w:b/>
          <w:bCs/>
          <w:color w:val="111827"/>
        </w:rPr>
        <w:t xml:space="preserve">Module 1 — Regulatory Monitoring &amp; Ingestion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gridSpan w:val="2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1B3E6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M1: Regulatory Monitoring &amp; Ingestion Engine</w:t>
            </w:r>
          </w:p>
        </w:tc>
      </w:tr>
      <w:tr>
        <w:tc>
          <w:tcPr>
            <w:gridSpan w:val="2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i/>
                <w:iCs/>
                <w:color w:val="111827"/>
                <w:sz w:val="20"/>
                <w:szCs w:val="20"/>
              </w:rPr>
              <w:t xml:space="preserve">Automated surveillance of RBI and SEBI portals to detect, fetch, and queue new regulatory circulars for processing.</w:t>
            </w:r>
          </w:p>
        </w:tc>
      </w:tr>
      <w:tr>
        <w:tc>
          <w:tcPr>
            <w:tcW w:type="dxa" w:w="32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2563E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Sub-Feature</w:t>
            </w:r>
          </w:p>
        </w:tc>
        <w:tc>
          <w:tcPr>
            <w:tcW w:type="dxa" w:w="61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2563E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Scheduled Portal Scraper</w:t>
            </w:r>
          </w:p>
        </w:tc>
        <w:tc>
          <w:tcPr>
            <w:tcW w:type="dxa" w:w="61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 cron job (configurable frequency: every 30 min in demo, every 6 hours in production) that polls the RBI and SEBI circulars listing pages for new entries since the last check.</w:t>
            </w:r>
          </w:p>
        </w:tc>
      </w:tr>
      <w:tr>
        <w:tc>
          <w:tcPr>
            <w:tcW w:type="dxa" w:w="32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Circular Fetcher</w:t>
            </w:r>
          </w:p>
        </w:tc>
        <w:tc>
          <w:tcPr>
            <w:tcW w:type="dxa" w:w="61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On detection of a new circular URL, the system fetches the full circular text — parsing HTML pages with BeautifulSoup or rendering JavaScript-heavy pages with Playwright.</w:t>
            </w:r>
          </w:p>
        </w:tc>
      </w:tr>
      <w:tr>
        <w:tc>
          <w:tcPr>
            <w:tcW w:type="dxa" w:w="32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PDF Extraction</w:t>
            </w:r>
          </w:p>
        </w:tc>
        <w:tc>
          <w:tcPr>
            <w:tcW w:type="dxa" w:w="61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Circulars published as PDFs are downloaded, text-extracted using PyMuPDF or pdfplumber, and passed to the AI pipeline in clean text format.</w:t>
            </w:r>
          </w:p>
        </w:tc>
      </w:tr>
      <w:tr>
        <w:tc>
          <w:tcPr>
            <w:tcW w:type="dxa" w:w="32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Deduplication Guard</w:t>
            </w:r>
          </w:p>
        </w:tc>
        <w:tc>
          <w:tcPr>
            <w:tcW w:type="dxa" w:w="61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Each fetched circular is hashed and checked against the database before processing, ensuring no circular is processed twice even across scraper restarts.</w:t>
            </w:r>
          </w:p>
        </w:tc>
      </w:tr>
      <w:tr>
        <w:tc>
          <w:tcPr>
            <w:tcW w:type="dxa" w:w="32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Source Tagging</w:t>
            </w:r>
          </w:p>
        </w:tc>
        <w:tc>
          <w:tcPr>
            <w:tcW w:type="dxa" w:w="61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Every circular is tagged with its source regulator (RBI / SEBI), circular number, date of publication, and URL — all stored as metadata with the MAP records.</w:t>
            </w:r>
          </w:p>
        </w:tc>
      </w:tr>
      <w:tr>
        <w:tc>
          <w:tcPr>
            <w:tcW w:type="dxa" w:w="32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Error Handling &amp; Retry</w:t>
            </w:r>
          </w:p>
        </w:tc>
        <w:tc>
          <w:tcPr>
            <w:tcW w:type="dxa" w:w="61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Failed fetch attempts are logged with timestamps and automatically retried up to 3 times before escalating to an admin alert via email.</w:t>
            </w:r>
          </w:p>
        </w:tc>
      </w:tr>
    </w:tbl>
    <w:p>
      <w:pPr>
        <w:spacing w:after="80" w:before="0"/>
      </w:pPr>
    </w:p>
    <w:p>
      <w:pPr>
        <w:spacing w:after="80" w:before="0"/>
      </w:pPr>
    </w:p>
    <w:p>
      <w:pPr>
        <w:pStyle w:val="Heading2"/>
        <w:spacing w:after="120" w:before="260"/>
      </w:pPr>
      <w:r>
        <w:rPr>
          <w:b/>
          <w:bCs/>
          <w:color w:val="111827"/>
        </w:rPr>
        <w:t xml:space="preserve">Module 2 — AI Interpretation &amp; MAP Generation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gridSpan w:val="2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1B3E6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M2: AI Interpretation &amp; MAP Generation Engine</w:t>
            </w:r>
          </w:p>
        </w:tc>
      </w:tr>
      <w:tr>
        <w:tc>
          <w:tcPr>
            <w:gridSpan w:val="2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i/>
                <w:iCs/>
                <w:color w:val="111827"/>
                <w:sz w:val="20"/>
                <w:szCs w:val="20"/>
              </w:rPr>
              <w:t xml:space="preserve">AI-driven analysis of regulatory text to extract structured Measurable Action Points (MAPs) with full department routing.</w:t>
            </w:r>
          </w:p>
        </w:tc>
      </w:tr>
      <w:tr>
        <w:tc>
          <w:tcPr>
            <w:tcW w:type="dxa" w:w="32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2563E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Sub-Feature</w:t>
            </w:r>
          </w:p>
        </w:tc>
        <w:tc>
          <w:tcPr>
            <w:tcW w:type="dxa" w:w="61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2563E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Regulatory Text Parsing</w:t>
            </w:r>
          </w:p>
        </w:tc>
        <w:tc>
          <w:tcPr>
            <w:tcW w:type="dxa" w:w="61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The full circular text is sent to the AI model with a structured system prompt that instructs it to read as a compliance expert and extract every actionable obligation.</w:t>
            </w:r>
          </w:p>
        </w:tc>
      </w:tr>
      <w:tr>
        <w:tc>
          <w:tcPr>
            <w:tcW w:type="dxa" w:w="32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MAP Schema Extraction</w:t>
            </w:r>
          </w:p>
        </w:tc>
        <w:tc>
          <w:tcPr>
            <w:tcW w:type="dxa" w:w="61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Each MAP is extracted as a structured JSON object containing: circular source, actionable requirement, responsible department, suggested deadline, priority level, and completion status.</w:t>
            </w:r>
          </w:p>
        </w:tc>
      </w:tr>
      <w:tr>
        <w:tc>
          <w:tcPr>
            <w:tcW w:type="dxa" w:w="32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Department Routing Logic</w:t>
            </w:r>
          </w:p>
        </w:tc>
        <w:tc>
          <w:tcPr>
            <w:tcW w:type="dxa" w:w="61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Department assignment is inferred from regulatory language — not manual tagging. Keywords and semantic patterns map requirements to KYC, Lending, IT, HR, Legal, or Operations.</w:t>
            </w:r>
          </w:p>
        </w:tc>
      </w:tr>
      <w:tr>
        <w:tc>
          <w:tcPr>
            <w:tcW w:type="dxa" w:w="32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Deadline Inference</w:t>
            </w:r>
          </w:p>
        </w:tc>
        <w:tc>
          <w:tcPr>
            <w:tcW w:type="dxa" w:w="61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Where the circular specifies a compliance deadline, it is extracted directly. Where no deadline is stated, the AI infers a suggested deadline based on regulatory norms and urgency signals.</w:t>
            </w:r>
          </w:p>
        </w:tc>
      </w:tr>
      <w:tr>
        <w:tc>
          <w:tcPr>
            <w:tcW w:type="dxa" w:w="32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Priority Flagging</w:t>
            </w:r>
          </w:p>
        </w:tc>
        <w:tc>
          <w:tcPr>
            <w:tcW w:type="dxa" w:w="61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The AI flags MAPs as High, Medium, or Low priority based on language signals (e.g., 'immediate effect', 'within 30 days', 'at the earliest').</w:t>
            </w:r>
          </w:p>
        </w:tc>
      </w:tr>
      <w:tr>
        <w:tc>
          <w:tcPr>
            <w:tcW w:type="dxa" w:w="32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Multi-MAP Circulars</w:t>
            </w:r>
          </w:p>
        </w:tc>
        <w:tc>
          <w:tcPr>
            <w:tcW w:type="dxa" w:w="61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 single circular may generate multiple MAPs across different departments. The system handles this correctly, creating one MAP record per actionable requirement.</w:t>
            </w:r>
          </w:p>
        </w:tc>
      </w:tr>
      <w:tr>
        <w:tc>
          <w:tcPr>
            <w:tcW w:type="dxa" w:w="32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AI Model Abstraction</w:t>
            </w:r>
          </w:p>
        </w:tc>
        <w:tc>
          <w:tcPr>
            <w:tcW w:type="dxa" w:w="61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The AI call is wrapped in an abstraction layer, allowing the model to be swapped between providers (Claude, GPT-4, Gemini) without changing downstream code.</w:t>
            </w:r>
          </w:p>
        </w:tc>
      </w:tr>
    </w:tbl>
    <w:p>
      <w:pPr>
        <w:spacing w:after="80" w:before="0"/>
      </w:pPr>
    </w:p>
    <w:p>
      <w:pPr>
        <w:spacing w:after="80" w:before="0"/>
      </w:pPr>
    </w:p>
    <w:p>
      <w:pPr>
        <w:pStyle w:val="Heading2"/>
        <w:spacing w:after="120" w:before="260"/>
      </w:pPr>
      <w:r>
        <w:rPr>
          <w:b/>
          <w:bCs/>
          <w:color w:val="111827"/>
        </w:rPr>
        <w:t xml:space="preserve">Module 3 — Compliance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gridSpan w:val="2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1B3E6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M3: Compliance Dashboard</w:t>
            </w:r>
          </w:p>
        </w:tc>
      </w:tr>
      <w:tr>
        <w:tc>
          <w:tcPr>
            <w:gridSpan w:val="2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i/>
                <w:iCs/>
                <w:color w:val="111827"/>
                <w:sz w:val="20"/>
                <w:szCs w:val="20"/>
              </w:rPr>
              <w:t xml:space="preserve">A real-time Kanban-style web interface for staff to view, manage, and update the status of all active compliance tasks.</w:t>
            </w:r>
          </w:p>
        </w:tc>
      </w:tr>
      <w:tr>
        <w:tc>
          <w:tcPr>
            <w:tcW w:type="dxa" w:w="32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2563E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Sub-Feature</w:t>
            </w:r>
          </w:p>
        </w:tc>
        <w:tc>
          <w:tcPr>
            <w:tcW w:type="dxa" w:w="61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2563E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Kanban Board View</w:t>
            </w:r>
          </w:p>
        </w:tc>
        <w:tc>
          <w:tcPr>
            <w:tcW w:type="dxa" w:w="61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MAPs are displayed in a Kanban board across columns: Pending, In Progress, Awaiting Validation, and Completed. Cards show circular source, department, deadline, and priority badge.</w:t>
            </w:r>
          </w:p>
        </w:tc>
      </w:tr>
      <w:tr>
        <w:tc>
          <w:tcPr>
            <w:tcW w:type="dxa" w:w="32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Department Filtering</w:t>
            </w:r>
          </w:p>
        </w:tc>
        <w:tc>
          <w:tcPr>
            <w:tcW w:type="dxa" w:w="61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Staff can filter the board by department (KYC, IT, Lending, Legal, HR, Operations), regulator (RBI/SEBI), priority, and date range.</w:t>
            </w:r>
          </w:p>
        </w:tc>
      </w:tr>
      <w:tr>
        <w:tc>
          <w:tcPr>
            <w:tcW w:type="dxa" w:w="32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Task Detail View</w:t>
            </w:r>
          </w:p>
        </w:tc>
        <w:tc>
          <w:tcPr>
            <w:tcW w:type="dxa" w:w="61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Clicking a MAP card expands its full details: the exact actionable requirement, circular text excerpt, assigned department, deadline, history of status changes, and evidence upload section.</w:t>
            </w:r>
          </w:p>
        </w:tc>
      </w:tr>
      <w:tr>
        <w:tc>
          <w:tcPr>
            <w:tcW w:type="dxa" w:w="32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Status Update Flow</w:t>
            </w:r>
          </w:p>
        </w:tc>
        <w:tc>
          <w:tcPr>
            <w:tcW w:type="dxa" w:w="61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Authorised staff can move a MAP to 'In Progress' and later to 'Awaiting Validation' by uploading supporting evidence documents (PDF, image, or text).</w:t>
            </w:r>
          </w:p>
        </w:tc>
      </w:tr>
      <w:tr>
        <w:tc>
          <w:tcPr>
            <w:tcW w:type="dxa" w:w="32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Deadline Countdown</w:t>
            </w:r>
          </w:p>
        </w:tc>
        <w:tc>
          <w:tcPr>
            <w:tcW w:type="dxa" w:w="61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Each card displays a live countdown to the deadline. Overdue tasks are highlighted in red. Tasks approaching within 48 hours are flagged in amber.</w:t>
            </w:r>
          </w:p>
        </w:tc>
      </w:tr>
      <w:tr>
        <w:tc>
          <w:tcPr>
            <w:tcW w:type="dxa" w:w="32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Role-Based Access Control</w:t>
            </w:r>
          </w:p>
        </w:tc>
        <w:tc>
          <w:tcPr>
            <w:tcW w:type="dxa" w:w="61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Department staff see only their department's MAPs by default. Compliance officers see the full board. Admins have configuration access.</w:t>
            </w:r>
          </w:p>
        </w:tc>
      </w:tr>
      <w:tr>
        <w:tc>
          <w:tcPr>
            <w:tcW w:type="dxa" w:w="32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Analytics Summary Bar</w:t>
            </w:r>
          </w:p>
        </w:tc>
        <w:tc>
          <w:tcPr>
            <w:tcW w:type="dxa" w:w="61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 top-of-page summary shows total open MAPs, overdue count, completion rate for the current month, and count of circulars processed.</w:t>
            </w:r>
          </w:p>
        </w:tc>
      </w:tr>
      <w:tr>
        <w:tc>
          <w:tcPr>
            <w:tcW w:type="dxa" w:w="32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Export to CSV</w:t>
            </w:r>
          </w:p>
        </w:tc>
        <w:tc>
          <w:tcPr>
            <w:tcW w:type="dxa" w:w="61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The full MAP dataset with all metadata and statuses is exportable as a CSV for audit submissions or board reporting.</w:t>
            </w:r>
          </w:p>
        </w:tc>
      </w:tr>
    </w:tbl>
    <w:p>
      <w:pPr>
        <w:spacing w:after="80" w:before="0"/>
      </w:pPr>
    </w:p>
    <w:p>
      <w:pPr>
        <w:spacing w:after="80" w:before="0"/>
      </w:pPr>
    </w:p>
    <w:p>
      <w:pPr>
        <w:pStyle w:val="Heading2"/>
        <w:spacing w:after="120" w:before="260"/>
      </w:pPr>
      <w:r>
        <w:rPr>
          <w:b/>
          <w:bCs/>
          <w:color w:val="111827"/>
        </w:rPr>
        <w:t xml:space="preserve">Module 4 — AI Evidence Validation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gridSpan w:val="2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1B3E6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M4: AI Evidence Validation Engine</w:t>
            </w:r>
          </w:p>
        </w:tc>
      </w:tr>
      <w:tr>
        <w:tc>
          <w:tcPr>
            <w:gridSpan w:val="2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i/>
                <w:iCs/>
                <w:color w:val="111827"/>
                <w:sz w:val="20"/>
                <w:szCs w:val="20"/>
              </w:rPr>
              <w:t xml:space="preserve">Autonomous AI-powered review of uploaded compliance evidence to confirm it genuinely satisfies each MAP's regulatory requirement.</w:t>
            </w:r>
          </w:p>
        </w:tc>
      </w:tr>
      <w:tr>
        <w:tc>
          <w:tcPr>
            <w:tcW w:type="dxa" w:w="32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2563E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Sub-Feature</w:t>
            </w:r>
          </w:p>
        </w:tc>
        <w:tc>
          <w:tcPr>
            <w:tcW w:type="dxa" w:w="61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2563E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Evidence Upload Interface</w:t>
            </w:r>
          </w:p>
        </w:tc>
        <w:tc>
          <w:tcPr>
            <w:tcW w:type="dxa" w:w="61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Staff upload supporting evidence against a specific MAP from the dashboard — accepted formats include PDF, DOCX, PNG, JPG, and plain text.</w:t>
            </w:r>
          </w:p>
        </w:tc>
      </w:tr>
      <w:tr>
        <w:tc>
          <w:tcPr>
            <w:tcW w:type="dxa" w:w="32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Evidence Extraction</w:t>
            </w:r>
          </w:p>
        </w:tc>
        <w:tc>
          <w:tcPr>
            <w:tcW w:type="dxa" w:w="61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Uploaded files are processed to extract readable text (OCR for images, text extraction for PDFs) before being passed to the AI validator.</w:t>
            </w:r>
          </w:p>
        </w:tc>
      </w:tr>
      <w:tr>
        <w:tc>
          <w:tcPr>
            <w:tcW w:type="dxa" w:w="32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AI Validation Prompt</w:t>
            </w:r>
          </w:p>
        </w:tc>
        <w:tc>
          <w:tcPr>
            <w:tcW w:type="dxa" w:w="61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The validator is given both the original MAP requirement and the extracted evidence text, and is asked to assess whether the evidence demonstrably satisfies the compliance obligation.</w:t>
            </w:r>
          </w:p>
        </w:tc>
      </w:tr>
      <w:tr>
        <w:tc>
          <w:tcPr>
            <w:tcW w:type="dxa" w:w="32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Validation Output</w:t>
            </w:r>
          </w:p>
        </w:tc>
        <w:tc>
          <w:tcPr>
            <w:tcW w:type="dxa" w:w="61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The AI returns a structured verdict: Approved (evidence satisfies the requirement), Insufficient (evidence exists but is inadequate), or Rejected (evidence does not address the requirement).</w:t>
            </w:r>
          </w:p>
        </w:tc>
      </w:tr>
      <w:tr>
        <w:tc>
          <w:tcPr>
            <w:tcW w:type="dxa" w:w="32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Reviewer Notes</w:t>
            </w:r>
          </w:p>
        </w:tc>
        <w:tc>
          <w:tcPr>
            <w:tcW w:type="dxa" w:w="61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For Insufficient or Rejected verdicts, the AI provides a specific explanation of what the evidence is missing and what would be required to pass validation.</w:t>
            </w:r>
          </w:p>
        </w:tc>
      </w:tr>
      <w:tr>
        <w:tc>
          <w:tcPr>
            <w:tcW w:type="dxa" w:w="32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Human Override</w:t>
            </w:r>
          </w:p>
        </w:tc>
        <w:tc>
          <w:tcPr>
            <w:tcW w:type="dxa" w:w="61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 senior compliance officer can override any AI verdict with a manual approval or rejection, logged with a timestamp and reason.</w:t>
            </w:r>
          </w:p>
        </w:tc>
      </w:tr>
      <w:tr>
        <w:tc>
          <w:tcPr>
            <w:tcW w:type="dxa" w:w="32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61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Every evidence upload, AI verdict, and manual override is logged immutably in the audit trail for regulatory inspection.</w:t>
            </w:r>
          </w:p>
        </w:tc>
      </w:tr>
    </w:tbl>
    <w:p>
      <w:pPr>
        <w:spacing w:after="80" w:before="0"/>
      </w:pPr>
    </w:p>
    <w:p>
      <w:pPr>
        <w:spacing w:after="80" w:before="0"/>
      </w:pPr>
    </w:p>
    <w:p>
      <w:pPr>
        <w:pStyle w:val="Heading2"/>
        <w:spacing w:after="120" w:before="260"/>
      </w:pPr>
      <w:r>
        <w:rPr>
          <w:b/>
          <w:bCs/>
          <w:color w:val="111827"/>
        </w:rPr>
        <w:t xml:space="preserve">Module 5 — Regulatory Newsletter &amp; Notification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gridSpan w:val="2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1B3E6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M5: Regulatory Newsletter &amp; Notification Engine</w:t>
            </w:r>
          </w:p>
        </w:tc>
      </w:tr>
      <w:tr>
        <w:tc>
          <w:tcPr>
            <w:gridSpan w:val="2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i/>
                <w:iCs/>
                <w:color w:val="111827"/>
                <w:sz w:val="20"/>
                <w:szCs w:val="20"/>
              </w:rPr>
              <w:t xml:space="preserve">Automated delivery of plain-language compliance digests to relevant staff via WhatsApp and email, scoped by department subscription.</w:t>
            </w:r>
          </w:p>
        </w:tc>
      </w:tr>
      <w:tr>
        <w:tc>
          <w:tcPr>
            <w:tcW w:type="dxa" w:w="32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2563E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Sub-Feature</w:t>
            </w:r>
          </w:p>
        </w:tc>
        <w:tc>
          <w:tcPr>
            <w:tcW w:type="dxa" w:w="61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2563E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Newsletter Generation</w:t>
            </w:r>
          </w:p>
        </w:tc>
        <w:tc>
          <w:tcPr>
            <w:tcW w:type="dxa" w:w="61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When a new circular is processed, the AI generates a clean, human-readable digest: what changed, which departments are affected, which MAPs have been created, and what actions are required.</w:t>
            </w:r>
          </w:p>
        </w:tc>
      </w:tr>
      <w:tr>
        <w:tc>
          <w:tcPr>
            <w:tcW w:type="dxa" w:w="32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Department-Scoped Subscriptions</w:t>
            </w:r>
          </w:p>
        </w:tc>
        <w:tc>
          <w:tcPr>
            <w:tcW w:type="dxa" w:w="61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Each staff member subscribes to one or more departments. A KYC officer only receives updates relevant to KYC — not every circular the institution receives.</w:t>
            </w:r>
          </w:p>
        </w:tc>
      </w:tr>
      <w:tr>
        <w:tc>
          <w:tcPr>
            <w:tcW w:type="dxa" w:w="32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WhatsApp Delivery</w:t>
            </w:r>
          </w:p>
        </w:tc>
        <w:tc>
          <w:tcPr>
            <w:tcW w:type="dxa" w:w="61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Digests and deadline reminders are sent via the WhatsApp Business API to subscribed staff. Messages are formatted for readability on mobile — short paragraphs, department header, MAP list.</w:t>
            </w:r>
          </w:p>
        </w:tc>
      </w:tr>
      <w:tr>
        <w:tc>
          <w:tcPr>
            <w:tcW w:type="dxa" w:w="32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Email Delivery</w:t>
            </w:r>
          </w:p>
        </w:tc>
        <w:tc>
          <w:tcPr>
            <w:tcW w:type="dxa" w:w="61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Full-format newsletters with structured HTML layout are sent via SendGrid. Emails include a direct link to the relevant MAPs on the dashboard.</w:t>
            </w:r>
          </w:p>
        </w:tc>
      </w:tr>
      <w:tr>
        <w:tc>
          <w:tcPr>
            <w:tcW w:type="dxa" w:w="32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Deadline Alert Notifications</w:t>
            </w:r>
          </w:p>
        </w:tc>
        <w:tc>
          <w:tcPr>
            <w:tcW w:type="dxa" w:w="61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Automated reminders are sent 7 days before, 2 days before, and on the day of each MAP deadline to the responsible department's subscribers.</w:t>
            </w:r>
          </w:p>
        </w:tc>
      </w:tr>
      <w:tr>
        <w:tc>
          <w:tcPr>
            <w:tcW w:type="dxa" w:w="32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Overdue Escalation</w:t>
            </w:r>
          </w:p>
        </w:tc>
        <w:tc>
          <w:tcPr>
            <w:tcW w:type="dxa" w:w="61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MAPs that remain incomplete past their deadline trigger an escalation notification to the compliance officer and department head.</w:t>
            </w:r>
          </w:p>
        </w:tc>
      </w:tr>
      <w:tr>
        <w:tc>
          <w:tcPr>
            <w:tcW w:type="dxa" w:w="32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Notification Preferences</w:t>
            </w:r>
          </w:p>
        </w:tc>
        <w:tc>
          <w:tcPr>
            <w:tcW w:type="dxa" w:w="61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Staff can configure their preferred channel (WhatsApp only, email only, or both) and notification frequency from their profile settings.</w:t>
            </w:r>
          </w:p>
        </w:tc>
      </w:tr>
      <w:tr>
        <w:tc>
          <w:tcPr>
            <w:tcW w:type="dxa" w:w="32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Admin Broadcast</w:t>
            </w:r>
          </w:p>
        </w:tc>
        <w:tc>
          <w:tcPr>
            <w:tcW w:type="dxa" w:w="61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Compliance officers can manually trigger a broadcast to all subscribers or a specific department — useful for urgent circulars requiring immediate attention.</w:t>
            </w:r>
          </w:p>
        </w:tc>
      </w:tr>
    </w:tbl>
    <w:p>
      <w:pPr>
        <w:spacing w:after="80" w:before="0"/>
      </w:pPr>
    </w:p>
    <w:p>
      <w:pPr>
        <w:spacing w:after="80" w:before="0"/>
      </w:pPr>
    </w:p>
    <w:p>
      <w:pPr>
        <w:pBdr>
          <w:bottom w:val="single" w:color="2563EB" w:sz="6" w:space="4"/>
        </w:pBdr>
        <w:spacing w:after="0" w:before="360"/>
      </w:pPr>
      <w:r>
        <w:rPr>
          <w:b/>
          <w:bCs/>
          <w:color w:val="FFFFFF"/>
          <w:sz w:val="26"/>
          <w:szCs w:val="26"/>
          <w:shd w:fill="1B3E6F" w:val="clear"/>
        </w:rPr>
        <w:t xml:space="preserve">  06  TECH STACK  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1B3E6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1B3E6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1B3E6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 in ReguBot</w:t>
            </w:r>
          </w:p>
        </w:tc>
      </w:tr>
      <w:tr>
        <w:tc>
          <w:tcPr>
            <w:tcW w:type="dxa" w:w="20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Web Scraping</w:t>
            </w:r>
          </w:p>
        </w:tc>
        <w:tc>
          <w:tcPr>
            <w:tcW w:type="dxa" w:w="30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Python + BeautifulSoup</w:t>
            </w:r>
          </w:p>
        </w:tc>
        <w:tc>
          <w:tcPr>
            <w:tcW w:type="dxa" w:w="43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Parsing static HTML pages on RBI and SEBI portals to detect and extract circular listings.</w:t>
            </w:r>
          </w:p>
        </w:tc>
      </w:tr>
      <w:tr>
        <w:tc>
          <w:tcPr>
            <w:tcW w:type="dxa" w:w="20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Dynamic Scraping</w:t>
            </w:r>
          </w:p>
        </w:tc>
        <w:tc>
          <w:tcPr>
            <w:tcW w:type="dxa" w:w="30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Playwright (Python)</w:t>
            </w:r>
          </w:p>
        </w:tc>
        <w:tc>
          <w:tcPr>
            <w:tcW w:type="dxa" w:w="43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Rendering JavaScript-heavy portal pages where BeautifulSoup cannot extract content.</w:t>
            </w:r>
          </w:p>
        </w:tc>
      </w:tr>
      <w:tr>
        <w:tc>
          <w:tcPr>
            <w:tcW w:type="dxa" w:w="20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PDF Extraction</w:t>
            </w:r>
          </w:p>
        </w:tc>
        <w:tc>
          <w:tcPr>
            <w:tcW w:type="dxa" w:w="30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PyMuPDF / pdfplumber</w:t>
            </w:r>
          </w:p>
        </w:tc>
        <w:tc>
          <w:tcPr>
            <w:tcW w:type="dxa" w:w="43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Extracting text from regulatory circulars published in PDF format.</w:t>
            </w:r>
          </w:p>
        </w:tc>
      </w:tr>
      <w:tr>
        <w:tc>
          <w:tcPr>
            <w:tcW w:type="dxa" w:w="20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AI Engine</w:t>
            </w:r>
          </w:p>
        </w:tc>
        <w:tc>
          <w:tcPr>
            <w:tcW w:type="dxa" w:w="30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43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MAP generation from regulatory text and evidence validation against MAP requirements.</w:t>
            </w:r>
          </w:p>
        </w:tc>
      </w:tr>
      <w:tr>
        <w:tc>
          <w:tcPr>
            <w:tcW w:type="dxa" w:w="20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SQLite (dev) / Supabase (prod)</w:t>
            </w:r>
          </w:p>
        </w:tc>
        <w:tc>
          <w:tcPr>
            <w:tcW w:type="dxa" w:w="43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Storing circulars, MAPs, evidence uploads, audit logs, and user subscriptions.</w:t>
            </w:r>
          </w:p>
        </w:tc>
      </w:tr>
      <w:tr>
        <w:tc>
          <w:tcPr>
            <w:tcW w:type="dxa" w:w="20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Dashboard</w:t>
            </w:r>
          </w:p>
        </w:tc>
        <w:tc>
          <w:tcPr>
            <w:tcW w:type="dxa" w:w="30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React + Tailwind CSS</w:t>
            </w:r>
          </w:p>
        </w:tc>
        <w:tc>
          <w:tcPr>
            <w:tcW w:type="dxa" w:w="43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Real-time Kanban compliance dashboard with filtering, detail view, and evidence upload.</w:t>
            </w:r>
          </w:p>
        </w:tc>
      </w:tr>
      <w:tr>
        <w:tc>
          <w:tcPr>
            <w:tcW w:type="dxa" w:w="20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Scheduler</w:t>
            </w:r>
          </w:p>
        </w:tc>
        <w:tc>
          <w:tcPr>
            <w:tcW w:type="dxa" w:w="30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Python cron / Cloud Functions</w:t>
            </w:r>
          </w:p>
        </w:tc>
        <w:tc>
          <w:tcPr>
            <w:tcW w:type="dxa" w:w="43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Scheduling scraper runs every 30 minutes in demo; deployable to free-tier cloud functions in production.</w:t>
            </w:r>
          </w:p>
        </w:tc>
      </w:tr>
      <w:tr>
        <w:tc>
          <w:tcPr>
            <w:tcW w:type="dxa" w:w="20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WhatsApp Notifs</w:t>
            </w:r>
          </w:p>
        </w:tc>
        <w:tc>
          <w:tcPr>
            <w:tcW w:type="dxa" w:w="30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WhatsApp Business API</w:t>
            </w:r>
          </w:p>
        </w:tc>
        <w:tc>
          <w:tcPr>
            <w:tcW w:type="dxa" w:w="43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Sending department-scoped regulatory digests and deadline alerts to staff on WhatsApp.</w:t>
            </w:r>
          </w:p>
        </w:tc>
      </w:tr>
      <w:tr>
        <w:tc>
          <w:tcPr>
            <w:tcW w:type="dxa" w:w="20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Email Notifs</w:t>
            </w:r>
          </w:p>
        </w:tc>
        <w:tc>
          <w:tcPr>
            <w:tcW w:type="dxa" w:w="30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SendGrid API</w:t>
            </w:r>
          </w:p>
        </w:tc>
        <w:tc>
          <w:tcPr>
            <w:tcW w:type="dxa" w:w="43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Sending HTML-formatted regulatory newsletters and escalation alerts via email.</w:t>
            </w:r>
          </w:p>
        </w:tc>
      </w:tr>
      <w:tr>
        <w:tc>
          <w:tcPr>
            <w:tcW w:type="dxa" w:w="20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0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Local FS / Supabase Storage</w:t>
            </w:r>
          </w:p>
        </w:tc>
        <w:tc>
          <w:tcPr>
            <w:tcW w:type="dxa" w:w="43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Storing evidence uploads (PDFs, images) linked to MAP records in the database.</w:t>
            </w:r>
          </w:p>
        </w:tc>
      </w:tr>
      <w:tr>
        <w:tc>
          <w:tcPr>
            <w:tcW w:type="dxa" w:w="20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Supabase Auth / JWT</w:t>
            </w:r>
          </w:p>
        </w:tc>
        <w:tc>
          <w:tcPr>
            <w:tcW w:type="dxa" w:w="43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Role-based access control for staff, compliance officers, and admin users.</w:t>
            </w:r>
          </w:p>
        </w:tc>
      </w:tr>
      <w:tr>
        <w:tc>
          <w:tcPr>
            <w:tcW w:type="dxa" w:w="20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API Layer</w:t>
            </w:r>
          </w:p>
        </w:tc>
        <w:tc>
          <w:tcPr>
            <w:tcW w:type="dxa" w:w="30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43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REST API connecting the scraper/AI pipeline backend to the React frontend.</w:t>
            </w:r>
          </w:p>
        </w:tc>
      </w:tr>
    </w:tbl>
    <w:p>
      <w:pPr>
        <w:spacing w:after="80" w:before="0"/>
      </w:pPr>
    </w:p>
    <w:p>
      <w:pPr>
        <w:spacing w:after="80" w:before="0"/>
      </w:pPr>
    </w:p>
    <w:p>
      <w:pPr>
        <w:pBdr>
          <w:bottom w:val="single" w:color="2563EB" w:sz="6" w:space="4"/>
        </w:pBdr>
        <w:spacing w:after="0" w:before="360"/>
      </w:pPr>
      <w:r>
        <w:rPr>
          <w:b/>
          <w:bCs/>
          <w:color w:val="FFFFFF"/>
          <w:sz w:val="26"/>
          <w:szCs w:val="26"/>
          <w:shd w:fill="1B3E6F" w:val="clear"/>
        </w:rPr>
        <w:t xml:space="preserve">  07  SYSTEM ARCHITECTURE  </w:t>
      </w:r>
    </w:p>
    <w:p>
      <w:pPr>
        <w:spacing w:after="160" w:before="0"/>
      </w:pPr>
    </w:p>
    <w:p>
      <w:pPr>
        <w:pStyle w:val="Heading2"/>
        <w:spacing w:after="120" w:before="260"/>
      </w:pPr>
      <w:r>
        <w:rPr>
          <w:b/>
          <w:bCs/>
          <w:color w:val="111827"/>
        </w:rPr>
        <w:t xml:space="preserve">Data Flow Overview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1B3E6F"/>
          <w:sz w:val="22"/>
          <w:szCs w:val="22"/>
        </w:rPr>
        <w:t xml:space="preserve">Scheduler triggers the scraper on a cron schedule. The scraper checks the RBI and SEBI circulars pages for new entries since the last stored hash.</w:t>
      </w:r>
      <w:r>
        <w:rPr>
          <w:color w:val="111827"/>
          <w:sz w:val="22"/>
          <w:szCs w:val="22"/>
        </w:rPr>
        <w:t xml:space="preserve">Step 1 — Monitor: 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1B3E6F"/>
          <w:sz w:val="22"/>
          <w:szCs w:val="22"/>
        </w:rPr>
        <w:t xml:space="preserve">New circular URLs are fetched, text is extracted (HTML parsing or PDF extraction), and the raw text is stored in the database with metadata.</w:t>
      </w:r>
      <w:r>
        <w:rPr>
          <w:color w:val="111827"/>
          <w:sz w:val="22"/>
          <w:szCs w:val="22"/>
        </w:rPr>
        <w:t xml:space="preserve">Step 2 — Ingest: 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1B3E6F"/>
          <w:sz w:val="22"/>
          <w:szCs w:val="22"/>
        </w:rPr>
        <w:t xml:space="preserve">The raw text is sent to the AI engine. The AI returns a structured JSON array of MAPs — one per actionable requirement in the circular.</w:t>
      </w:r>
      <w:r>
        <w:rPr>
          <w:color w:val="111827"/>
          <w:sz w:val="22"/>
          <w:szCs w:val="22"/>
        </w:rPr>
        <w:t xml:space="preserve">Step 3 — Interpret: 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1B3E6F"/>
          <w:sz w:val="22"/>
          <w:szCs w:val="22"/>
        </w:rPr>
        <w:t xml:space="preserve">MAPs are written to the database with department tags, deadlines, priority levels, and an initial status of 'Pending'.</w:t>
      </w:r>
      <w:r>
        <w:rPr>
          <w:color w:val="111827"/>
          <w:sz w:val="22"/>
          <w:szCs w:val="22"/>
        </w:rPr>
        <w:t xml:space="preserve">Step 4 — Store &amp; Route: 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1B3E6F"/>
          <w:sz w:val="22"/>
          <w:szCs w:val="22"/>
        </w:rPr>
        <w:t xml:space="preserve">The newsletter engine generates a digest from the new MAPs and sends it to all subscribers for the relevant departments via WhatsApp and email.</w:t>
      </w:r>
      <w:r>
        <w:rPr>
          <w:color w:val="111827"/>
          <w:sz w:val="22"/>
          <w:szCs w:val="22"/>
        </w:rPr>
        <w:t xml:space="preserve">Step 5 — Notify: 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1B3E6F"/>
          <w:sz w:val="22"/>
          <w:szCs w:val="22"/>
        </w:rPr>
        <w:t xml:space="preserve">Department staff view and update MAPs on the dashboard. When ready, they upload evidence and mark the task 'Awaiting Validation'.</w:t>
      </w:r>
      <w:r>
        <w:rPr>
          <w:color w:val="111827"/>
          <w:sz w:val="22"/>
          <w:szCs w:val="22"/>
        </w:rPr>
        <w:t xml:space="preserve">Step 6 — Act: 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1B3E6F"/>
          <w:sz w:val="22"/>
          <w:szCs w:val="22"/>
        </w:rPr>
        <w:t xml:space="preserve">The evidence validator runs the AI review, returns a verdict, and moves the MAP to 'Completed' or flags it as 'Insufficient' with reviewer notes.</w:t>
      </w:r>
      <w:r>
        <w:rPr>
          <w:color w:val="111827"/>
          <w:sz w:val="22"/>
          <w:szCs w:val="22"/>
        </w:rPr>
        <w:t xml:space="preserve">Step 7 — Validate: 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1B3E6F"/>
          <w:sz w:val="22"/>
          <w:szCs w:val="22"/>
        </w:rPr>
        <w:t xml:space="preserve">All events are appended to the audit log. Compliance officers can export the full log at any time for regulator submission.</w:t>
      </w:r>
      <w:r>
        <w:rPr>
          <w:color w:val="111827"/>
          <w:sz w:val="22"/>
          <w:szCs w:val="22"/>
        </w:rPr>
        <w:t xml:space="preserve">Step 8 — Audit: </w:t>
      </w:r>
    </w:p>
    <w:p>
      <w:pPr>
        <w:spacing w:after="80" w:before="0"/>
      </w:pPr>
    </w:p>
    <w:p>
      <w:pPr>
        <w:spacing w:after="80" w:before="0"/>
      </w:pPr>
    </w:p>
    <w:p>
      <w:pPr>
        <w:pBdr>
          <w:bottom w:val="single" w:color="2563EB" w:sz="6" w:space="4"/>
        </w:pBdr>
        <w:spacing w:after="0" w:before="360"/>
      </w:pPr>
      <w:r>
        <w:rPr>
          <w:b/>
          <w:bCs/>
          <w:color w:val="FFFFFF"/>
          <w:sz w:val="26"/>
          <w:szCs w:val="26"/>
          <w:shd w:fill="1B3E6F" w:val="clear"/>
        </w:rPr>
        <w:t xml:space="preserve">  08  MEASURABLE ACTION POINT (MAP) SCHEMA  </w:t>
      </w:r>
    </w:p>
    <w:p>
      <w:pPr>
        <w:spacing w:after="160" w:before="0"/>
      </w:pPr>
    </w:p>
    <w:p>
      <w:pPr>
        <w:spacing w:after="120" w:before="60"/>
      </w:pPr>
      <w:r>
        <w:rPr>
          <w:color w:val="111827"/>
          <w:sz w:val="22"/>
          <w:szCs w:val="22"/>
        </w:rPr>
        <w:t xml:space="preserve">Each MAP generated by the AI engine follows a strict schema. The five core fields are: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1B3E6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MAP Data Schema</w:t>
            </w:r>
          </w:p>
        </w:tc>
      </w:tr>
      <w:tr>
        <w:tc>
          <w:tcPr>
            <w:tcW w:type="dxa" w:w="28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circular_source</w:t>
            </w:r>
          </w:p>
        </w:tc>
        <w:tc>
          <w:tcPr>
            <w:tcW w:type="dxa" w:w="65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Regulator (RBI / SEBI), circular number, date published, and source URL.</w:t>
            </w:r>
          </w:p>
        </w:tc>
      </w:tr>
      <w:tr>
        <w:tc>
          <w:tcPr>
            <w:tcW w:type="dxa" w:w="28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actionable_requirement</w:t>
            </w:r>
          </w:p>
        </w:tc>
        <w:tc>
          <w:tcPr>
            <w:tcW w:type="dxa" w:w="65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The specific obligation extracted from the circular text, written in plain language. One obligation per MAP.</w:t>
            </w:r>
          </w:p>
        </w:tc>
      </w:tr>
      <w:tr>
        <w:tc>
          <w:tcPr>
            <w:tcW w:type="dxa" w:w="28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responsible_department</w:t>
            </w:r>
          </w:p>
        </w:tc>
        <w:tc>
          <w:tcPr>
            <w:tcW w:type="dxa" w:w="65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The department accountable for completing this MAP: KYC, Lending, IT, HR, Legal, or Operations. AI-inferred from regulatory language.</w:t>
            </w:r>
          </w:p>
        </w:tc>
      </w:tr>
      <w:tr>
        <w:tc>
          <w:tcPr>
            <w:tcW w:type="dxa" w:w="28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suggested_deadline</w:t>
            </w:r>
          </w:p>
        </w:tc>
        <w:tc>
          <w:tcPr>
            <w:tcW w:type="dxa" w:w="65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The compliance deadline. Extracted from circular text if stated; AI-inferred from urgency language if not. Stored as ISO 8601 date.</w:t>
            </w:r>
          </w:p>
        </w:tc>
      </w:tr>
      <w:tr>
        <w:tc>
          <w:tcPr>
            <w:tcW w:type="dxa" w:w="28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completion_status</w:t>
            </w:r>
          </w:p>
        </w:tc>
        <w:tc>
          <w:tcPr>
            <w:tcW w:type="dxa" w:w="65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Current task state: Pending | In Progress | Awaiting Validation | Approved | Insufficient | Rejected | Overdue.</w:t>
            </w:r>
          </w:p>
        </w:tc>
      </w:tr>
      <w:tr>
        <w:tc>
          <w:tcPr>
            <w:tcW w:type="dxa" w:w="28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priority</w:t>
            </w:r>
          </w:p>
        </w:tc>
        <w:tc>
          <w:tcPr>
            <w:tcW w:type="dxa" w:w="65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AI-assigned priority level: High | Medium | Low, based on language signals in the circular.</w:t>
            </w:r>
          </w:p>
        </w:tc>
      </w:tr>
      <w:tr>
        <w:tc>
          <w:tcPr>
            <w:tcW w:type="dxa" w:w="28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evidence_url</w:t>
            </w:r>
          </w:p>
        </w:tc>
        <w:tc>
          <w:tcPr>
            <w:tcW w:type="dxa" w:w="65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File path or storage URL of the uploaded evidence document, populated when staff submits for validation.</w:t>
            </w:r>
          </w:p>
        </w:tc>
      </w:tr>
      <w:tr>
        <w:tc>
          <w:tcPr>
            <w:tcW w:type="dxa" w:w="28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validation_verdict</w:t>
            </w:r>
          </w:p>
        </w:tc>
        <w:tc>
          <w:tcPr>
            <w:tcW w:type="dxa" w:w="65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AI validation result: Approved | Insufficient | Rejected, with reviewer_notes field for AI explanation or manual override reason.</w:t>
            </w:r>
          </w:p>
        </w:tc>
      </w:tr>
      <w:tr>
        <w:tc>
          <w:tcPr>
            <w:tcW w:type="dxa" w:w="28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65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ISO 8601 timestamps for record creation and last status update, used in the audit log.</w:t>
            </w:r>
          </w:p>
        </w:tc>
      </w:tr>
    </w:tbl>
    <w:p>
      <w:pPr>
        <w:spacing w:after="80" w:before="0"/>
      </w:pPr>
    </w:p>
    <w:p>
      <w:pPr>
        <w:spacing w:after="80" w:before="0"/>
      </w:pPr>
    </w:p>
    <w:p>
      <w:pPr>
        <w:pBdr>
          <w:bottom w:val="single" w:color="2563EB" w:sz="6" w:space="4"/>
        </w:pBdr>
        <w:spacing w:after="0" w:before="360"/>
      </w:pPr>
      <w:r>
        <w:rPr>
          <w:b/>
          <w:bCs/>
          <w:color w:val="FFFFFF"/>
          <w:sz w:val="26"/>
          <w:szCs w:val="26"/>
          <w:shd w:fill="1B3E6F" w:val="clear"/>
        </w:rPr>
        <w:t xml:space="preserve">  09  BUILD MILESTONES &amp; PROTOTYPE ROADMAP  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1B3E6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3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1B3E6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0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1B3E6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20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Phase 1</w:t>
            </w:r>
          </w:p>
        </w:tc>
        <w:tc>
          <w:tcPr>
            <w:tcW w:type="dxa" w:w="53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Project scaffolding, database schema setup (SQLite), scraper for RBI and SEBI static pages using BeautifulSoup, circular deduplication logic.</w:t>
            </w:r>
          </w:p>
        </w:tc>
        <w:tc>
          <w:tcPr>
            <w:tcW w:type="dxa" w:w="20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20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Phase 2</w:t>
            </w:r>
          </w:p>
        </w:tc>
        <w:tc>
          <w:tcPr>
            <w:tcW w:type="dxa" w:w="53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AI MAP extraction pipeline using Claude API, MAP JSON schema validation, department routing logic, storage to database.</w:t>
            </w:r>
          </w:p>
        </w:tc>
        <w:tc>
          <w:tcPr>
            <w:tcW w:type="dxa" w:w="20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Day 1–2</w:t>
            </w:r>
          </w:p>
        </w:tc>
      </w:tr>
      <w:tr>
        <w:tc>
          <w:tcPr>
            <w:tcW w:type="dxa" w:w="20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Phase 3</w:t>
            </w:r>
          </w:p>
        </w:tc>
        <w:tc>
          <w:tcPr>
            <w:tcW w:type="dxa" w:w="53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FastAPI backend exposing MAP CRUD endpoints, React dashboard skeleton with Kanban board, card components, and department filter.</w:t>
            </w:r>
          </w:p>
        </w:tc>
        <w:tc>
          <w:tcPr>
            <w:tcW w:type="dxa" w:w="20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Day 2</w:t>
            </w:r>
          </w:p>
        </w:tc>
      </w:tr>
      <w:tr>
        <w:tc>
          <w:tcPr>
            <w:tcW w:type="dxa" w:w="20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Phase 4</w:t>
            </w:r>
          </w:p>
        </w:tc>
        <w:tc>
          <w:tcPr>
            <w:tcW w:type="dxa" w:w="53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Evidence upload flow, AI evidence validation endpoint, verdict display on dashboard, overdue status cron job.</w:t>
            </w:r>
          </w:p>
        </w:tc>
        <w:tc>
          <w:tcPr>
            <w:tcW w:type="dxa" w:w="20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Day 2–3</w:t>
            </w:r>
          </w:p>
        </w:tc>
      </w:tr>
      <w:tr>
        <w:tc>
          <w:tcPr>
            <w:tcW w:type="dxa" w:w="20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Phase 5</w:t>
            </w:r>
          </w:p>
        </w:tc>
        <w:tc>
          <w:tcPr>
            <w:tcW w:type="dxa" w:w="53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Newsletter generation prompt, WhatsApp API integration (or mock), SendGrid email integration (or mock), department subscription data model.</w:t>
            </w:r>
          </w:p>
        </w:tc>
        <w:tc>
          <w:tcPr>
            <w:tcW w:type="dxa" w:w="20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Day 3</w:t>
            </w:r>
          </w:p>
        </w:tc>
      </w:tr>
      <w:tr>
        <w:tc>
          <w:tcPr>
            <w:tcW w:type="dxa" w:w="20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Phase 6</w:t>
            </w:r>
          </w:p>
        </w:tc>
        <w:tc>
          <w:tcPr>
            <w:tcW w:type="dxa" w:w="53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Playwright scraper for JavaScript-heavy portal pages, PDF extraction for PDF-format circulars, Supabase migration from SQLite.</w:t>
            </w:r>
          </w:p>
        </w:tc>
        <w:tc>
          <w:tcPr>
            <w:tcW w:type="dxa" w:w="20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Day 3–4</w:t>
            </w:r>
          </w:p>
        </w:tc>
      </w:tr>
      <w:tr>
        <w:tc>
          <w:tcPr>
            <w:tcW w:type="dxa" w:w="20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Phase 7</w:t>
            </w:r>
          </w:p>
        </w:tc>
        <w:tc>
          <w:tcPr>
            <w:tcW w:type="dxa" w:w="53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Audit log export (CSV), analytics summary bar, role-based access stubs, end-to-end demo rehearsal with live RBI circular.</w:t>
            </w:r>
          </w:p>
        </w:tc>
        <w:tc>
          <w:tcPr>
            <w:tcW w:type="dxa" w:w="20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Day 4</w:t>
            </w:r>
          </w:p>
        </w:tc>
      </w:tr>
      <w:tr>
        <w:tc>
          <w:tcPr>
            <w:tcW w:type="dxa" w:w="20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Demo Day</w:t>
            </w:r>
          </w:p>
        </w:tc>
        <w:tc>
          <w:tcPr>
            <w:tcW w:type="dxa" w:w="53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Fully functional prototype: live scraper → AI MAPs → dashboard → evidence upload → AI validation → WhatsApp/email notification.</w:t>
            </w:r>
          </w:p>
        </w:tc>
        <w:tc>
          <w:tcPr>
            <w:tcW w:type="dxa" w:w="20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Day 5</w:t>
            </w:r>
          </w:p>
        </w:tc>
      </w:tr>
    </w:tbl>
    <w:p>
      <w:pPr>
        <w:spacing w:after="80" w:before="0"/>
      </w:pPr>
    </w:p>
    <w:p>
      <w:pPr>
        <w:spacing w:after="80" w:before="0"/>
      </w:pPr>
    </w:p>
    <w:p>
      <w:pPr>
        <w:pBdr>
          <w:bottom w:val="single" w:color="2563EB" w:sz="6" w:space="4"/>
        </w:pBdr>
        <w:spacing w:after="0" w:before="360"/>
      </w:pPr>
      <w:r>
        <w:rPr>
          <w:b/>
          <w:bCs/>
          <w:color w:val="FFFFFF"/>
          <w:sz w:val="26"/>
          <w:szCs w:val="26"/>
          <w:shd w:fill="1B3E6F" w:val="clear"/>
        </w:rPr>
        <w:t xml:space="preserve">  10  NON-FUNCTIONAL REQUIREMENTS  </w:t>
      </w:r>
    </w:p>
    <w:p>
      <w:pPr>
        <w:spacing w:after="160" w:before="0"/>
      </w:pPr>
    </w:p>
    <w:p>
      <w:pPr>
        <w:pStyle w:val="Heading2"/>
        <w:spacing w:after="120" w:before="260"/>
      </w:pPr>
      <w:r>
        <w:rPr>
          <w:b/>
          <w:bCs/>
          <w:color w:val="111827"/>
        </w:rPr>
        <w:t xml:space="preserve">Performance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1B3E6F"/>
          <w:sz w:val="22"/>
          <w:szCs w:val="22"/>
        </w:rPr>
        <w:t xml:space="preserve">Under 90 seconds end-to-end from a new circular appearing on the portal to MAPs being visible on the dashboard.</w:t>
      </w:r>
      <w:r>
        <w:rPr>
          <w:color w:val="111827"/>
          <w:sz w:val="22"/>
          <w:szCs w:val="22"/>
        </w:rPr>
        <w:t xml:space="preserve">Circular detection to MAP creation: 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1B3E6F"/>
          <w:sz w:val="22"/>
          <w:szCs w:val="22"/>
        </w:rPr>
        <w:t xml:space="preserve">Under 2 seconds for the full Kanban board with up to 500 open MAPs.</w:t>
      </w:r>
      <w:r>
        <w:rPr>
          <w:color w:val="111827"/>
          <w:sz w:val="22"/>
          <w:szCs w:val="22"/>
        </w:rPr>
        <w:t xml:space="preserve">Dashboard load time: 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1B3E6F"/>
          <w:sz w:val="22"/>
          <w:szCs w:val="22"/>
        </w:rPr>
        <w:t xml:space="preserve">Under 30 seconds for evidence validation verdict after upload.</w:t>
      </w:r>
      <w:r>
        <w:rPr>
          <w:color w:val="111827"/>
          <w:sz w:val="22"/>
          <w:szCs w:val="22"/>
        </w:rPr>
        <w:t xml:space="preserve">AI validation response: </w:t>
      </w:r>
    </w:p>
    <w:p>
      <w:pPr>
        <w:spacing w:after="80" w:before="0"/>
      </w:pPr>
    </w:p>
    <w:p>
      <w:pPr>
        <w:pStyle w:val="Heading2"/>
        <w:spacing w:after="120" w:before="260"/>
      </w:pPr>
      <w:r>
        <w:rPr>
          <w:b/>
          <w:bCs/>
          <w:color w:val="111827"/>
        </w:rPr>
        <w:t xml:space="preserve">Security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1B3E6F"/>
          <w:sz w:val="22"/>
          <w:szCs w:val="22"/>
        </w:rPr>
        <w:t xml:space="preserve">(Claude, WhatsApp, SendGrid) stored as environment variables, never in source code.</w:t>
      </w:r>
      <w:r>
        <w:rPr>
          <w:color w:val="111827"/>
          <w:sz w:val="22"/>
          <w:szCs w:val="22"/>
        </w:rPr>
        <w:t xml:space="preserve">All API keys 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1B3E6F"/>
          <w:sz w:val="22"/>
          <w:szCs w:val="22"/>
        </w:rPr>
        <w:t xml:space="preserve">Staff can only view and update their own department's MAPs. Admins manage all.</w:t>
      </w:r>
      <w:r>
        <w:rPr>
          <w:color w:val="111827"/>
          <w:sz w:val="22"/>
          <w:szCs w:val="22"/>
        </w:rPr>
        <w:t xml:space="preserve">Role-based access: 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1B3E6F"/>
          <w:sz w:val="22"/>
          <w:szCs w:val="22"/>
        </w:rPr>
        <w:t xml:space="preserve">Stored in a private bucket with access restricted to the uploader and compliance officers.</w:t>
      </w:r>
      <w:r>
        <w:rPr>
          <w:color w:val="111827"/>
          <w:sz w:val="22"/>
          <w:szCs w:val="22"/>
        </w:rPr>
        <w:t xml:space="preserve">Evidence files: </w:t>
      </w:r>
    </w:p>
    <w:p>
      <w:pPr>
        <w:spacing w:after="80" w:before="0"/>
      </w:pPr>
    </w:p>
    <w:p>
      <w:pPr>
        <w:pStyle w:val="Heading2"/>
        <w:spacing w:after="120" w:before="260"/>
      </w:pPr>
      <w:r>
        <w:rPr>
          <w:b/>
          <w:bCs/>
          <w:color w:val="111827"/>
        </w:rPr>
        <w:t xml:space="preserve">Reliability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1B3E6F"/>
          <w:sz w:val="22"/>
          <w:szCs w:val="22"/>
        </w:rPr>
        <w:t xml:space="preserve">Up to 3 retries on failure before logging and alerting.</w:t>
      </w:r>
      <w:r>
        <w:rPr>
          <w:color w:val="111827"/>
          <w:sz w:val="22"/>
          <w:szCs w:val="22"/>
        </w:rPr>
        <w:t xml:space="preserve">Scraper retry logic: 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1B3E6F"/>
          <w:sz w:val="22"/>
          <w:szCs w:val="22"/>
        </w:rPr>
        <w:t xml:space="preserve">30-second timeout with graceful error logging for all AI API calls.</w:t>
      </w:r>
      <w:r>
        <w:rPr>
          <w:color w:val="111827"/>
          <w:sz w:val="22"/>
          <w:szCs w:val="22"/>
        </w:rPr>
        <w:t xml:space="preserve">AI call timeout: 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1B3E6F"/>
          <w:sz w:val="22"/>
          <w:szCs w:val="22"/>
        </w:rPr>
        <w:t xml:space="preserve">Daily automated backup to a separate storage bucket in the Supabase production environment.</w:t>
      </w:r>
      <w:r>
        <w:rPr>
          <w:color w:val="111827"/>
          <w:sz w:val="22"/>
          <w:szCs w:val="22"/>
        </w:rPr>
        <w:t xml:space="preserve">Database backups: </w:t>
      </w:r>
    </w:p>
    <w:p>
      <w:pPr>
        <w:spacing w:after="80" w:before="0"/>
      </w:pPr>
    </w:p>
    <w:p>
      <w:pPr>
        <w:spacing w:after="80" w:before="0"/>
      </w:pPr>
    </w:p>
    <w:p>
      <w:pPr>
        <w:pBdr>
          <w:bottom w:val="single" w:color="2563EB" w:sz="6" w:space="4"/>
        </w:pBdr>
        <w:spacing w:after="0" w:before="360"/>
      </w:pPr>
      <w:r>
        <w:rPr>
          <w:b/>
          <w:bCs/>
          <w:color w:val="FFFFFF"/>
          <w:sz w:val="26"/>
          <w:szCs w:val="26"/>
          <w:shd w:fill="1B3E6F" w:val="clear"/>
        </w:rPr>
        <w:t xml:space="preserve">  11  RISKS &amp; MITIGATIONS  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1B3E6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Risk Register</w:t>
            </w:r>
          </w:p>
        </w:tc>
      </w:tr>
      <w:tr>
        <w:tc>
          <w:tcPr>
            <w:tcW w:type="dxa" w:w="28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RBI/SEBI portal structure changes</w:t>
            </w:r>
          </w:p>
        </w:tc>
        <w:tc>
          <w:tcPr>
            <w:tcW w:type="dxa" w:w="65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Scraper breaks if portal HTML structure changes. Mitigation: abstract the scraper into a configurable XPath/CSS selector config file, alerting on empty results.</w:t>
            </w:r>
          </w:p>
        </w:tc>
      </w:tr>
      <w:tr>
        <w:tc>
          <w:tcPr>
            <w:tcW w:type="dxa" w:w="28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AI misinterpretation of regulatory text</w:t>
            </w:r>
          </w:p>
        </w:tc>
        <w:tc>
          <w:tcPr>
            <w:tcW w:type="dxa" w:w="65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AI may miss obligations or assign the wrong department. Mitigation: compliance officer review step before MAPs go live; human override on all AI decisions.</w:t>
            </w:r>
          </w:p>
        </w:tc>
      </w:tr>
      <w:tr>
        <w:tc>
          <w:tcPr>
            <w:tcW w:type="dxa" w:w="28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WhatsApp Business API approval delays</w:t>
            </w:r>
          </w:p>
        </w:tc>
        <w:tc>
          <w:tcPr>
            <w:tcW w:type="dxa" w:w="65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API access requires Meta approval, which may not clear in time. Mitigation: demo uses a mock notification module; SendGrid email is the fallback for the live demo.</w:t>
            </w:r>
          </w:p>
        </w:tc>
      </w:tr>
      <w:tr>
        <w:tc>
          <w:tcPr>
            <w:tcW w:type="dxa" w:w="28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PDF format variability</w:t>
            </w:r>
          </w:p>
        </w:tc>
        <w:tc>
          <w:tcPr>
            <w:tcW w:type="dxa" w:w="65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Some circulars use scanned PDFs with no extractable text. Mitigation: OCR fallback using pytesseract for scanned documents.</w:t>
            </w:r>
          </w:p>
        </w:tc>
      </w:tr>
      <w:tr>
        <w:tc>
          <w:tcPr>
            <w:tcW w:type="dxa" w:w="28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Data privacy of compliance records</w:t>
            </w:r>
          </w:p>
        </w:tc>
        <w:tc>
          <w:tcPr>
            <w:tcW w:type="dxa" w:w="65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MAPs contain sensitive institutional data. Mitigation: no personal data is stored in MAPs; all records are institution-level operational data, not customer data.</w:t>
            </w:r>
          </w:p>
        </w:tc>
      </w:tr>
    </w:tbl>
    <w:p>
      <w:pPr>
        <w:spacing w:after="80" w:before="0"/>
      </w:pPr>
    </w:p>
    <w:p>
      <w:pPr>
        <w:spacing w:after="80" w:before="0"/>
      </w:pPr>
    </w:p>
    <w:p>
      <w:pPr>
        <w:pBdr>
          <w:bottom w:val="single" w:color="2563EB" w:sz="6" w:space="4"/>
        </w:pBdr>
        <w:spacing w:after="0" w:before="360"/>
      </w:pPr>
      <w:r>
        <w:rPr>
          <w:b/>
          <w:bCs/>
          <w:color w:val="FFFFFF"/>
          <w:sz w:val="26"/>
          <w:szCs w:val="26"/>
          <w:shd w:fill="1B3E6F" w:val="clear"/>
        </w:rPr>
        <w:t xml:space="preserve">  12  GLOSSARY  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1B3E6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Key Terms</w:t>
            </w:r>
          </w:p>
        </w:tc>
      </w:tr>
      <w:tr>
        <w:tc>
          <w:tcPr>
            <w:tcW w:type="dxa" w:w="28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MAP</w:t>
            </w:r>
          </w:p>
        </w:tc>
        <w:tc>
          <w:tcPr>
            <w:tcW w:type="dxa" w:w="65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Measurable Action Point — a single structured compliance task extracted by AI from a regulatory circular. The atomic unit of work in ReguBot.</w:t>
            </w:r>
          </w:p>
        </w:tc>
      </w:tr>
      <w:tr>
        <w:tc>
          <w:tcPr>
            <w:tcW w:type="dxa" w:w="28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RBI</w:t>
            </w:r>
          </w:p>
        </w:tc>
        <w:tc>
          <w:tcPr>
            <w:tcW w:type="dxa" w:w="65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Reserve Bank of India — India's central banking regulator, which issues binding circulars on monetary policy, KYC norms, lending rules, and more.</w:t>
            </w:r>
          </w:p>
        </w:tc>
      </w:tr>
      <w:tr>
        <w:tc>
          <w:tcPr>
            <w:tcW w:type="dxa" w:w="28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SEBI</w:t>
            </w:r>
          </w:p>
        </w:tc>
        <w:tc>
          <w:tcPr>
            <w:tcW w:type="dxa" w:w="65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Securities and Exchange Board of India — India's capital markets regulator, issuing directives on listed entities, intermediaries, and market conduct.</w:t>
            </w:r>
          </w:p>
        </w:tc>
      </w:tr>
      <w:tr>
        <w:tc>
          <w:tcPr>
            <w:tcW w:type="dxa" w:w="28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NBFC</w:t>
            </w:r>
          </w:p>
        </w:tc>
        <w:tc>
          <w:tcPr>
            <w:tcW w:type="dxa" w:w="65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Non-Banking Financial Company — financial institutions licensed by RBI to provide banking-like services but not holding a full banking licence.</w:t>
            </w:r>
          </w:p>
        </w:tc>
      </w:tr>
      <w:tr>
        <w:tc>
          <w:tcPr>
            <w:tcW w:type="dxa" w:w="28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Agentic</w:t>
            </w:r>
          </w:p>
        </w:tc>
        <w:tc>
          <w:tcPr>
            <w:tcW w:type="dxa" w:w="65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Describes software that acts autonomously to complete multi-step tasks — here, the full pipeline from detection to validation without human intervention.</w:t>
            </w:r>
          </w:p>
        </w:tc>
      </w:tr>
      <w:tr>
        <w:tc>
          <w:tcPr>
            <w:tcW w:type="dxa" w:w="28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Evidence Validation</w:t>
            </w:r>
          </w:p>
        </w:tc>
        <w:tc>
          <w:tcPr>
            <w:tcW w:type="dxa" w:w="65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The AI-driven process of reviewing an uploaded document to confirm it satisfies a specific MAP's regulatory obligation.</w:t>
            </w:r>
          </w:p>
        </w:tc>
      </w:tr>
      <w:tr>
        <w:tc>
          <w:tcPr>
            <w:tcW w:type="dxa" w:w="28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Kanban</w:t>
            </w:r>
          </w:p>
        </w:tc>
        <w:tc>
          <w:tcPr>
            <w:tcW w:type="dxa" w:w="65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 visual task management method using columns representing workflow stages (Pending, In Progress, Done), adapted here for compliance task tracking.</w:t>
            </w:r>
          </w:p>
        </w:tc>
      </w:tr>
      <w:tr>
        <w:tc>
          <w:tcPr>
            <w:tcW w:type="dxa" w:w="280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B3E6F"/>
                <w:sz w:val="20"/>
                <w:szCs w:val="20"/>
              </w:rPr>
              <w:t xml:space="preserve">Cron Job</w:t>
            </w:r>
          </w:p>
        </w:tc>
        <w:tc>
          <w:tcPr>
            <w:tcW w:type="dxa" w:w="6560"/>
            <w:tcBorders>
              <w:top w:val="single" w:color="C7D7F5" w:sz="1"/>
              <w:left w:val="single" w:color="C7D7F5" w:sz="1"/>
              <w:bottom w:val="single" w:color="C7D7F5" w:sz="1"/>
              <w:right w:val="single" w:color="C7D7F5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 scheduled task that runs automatically at defined time intervals — used here to trigger the portal scraper on a regular cycle.</w:t>
            </w:r>
          </w:p>
        </w:tc>
      </w:tr>
    </w:tbl>
    <w:p>
      <w:pPr>
        <w:spacing w:after="80" w:before="0"/>
      </w:pPr>
    </w:p>
    <w:p>
      <w:pPr>
        <w:spacing w:after="80" w:before="0"/>
      </w:pPr>
    </w:p>
    <w:p>
      <w:pPr>
        <w:pBdr>
          <w:bottom w:val="single" w:color="2563EB" w:sz="6" w:space="4"/>
        </w:pBdr>
        <w:spacing w:after="0" w:before="360"/>
      </w:pPr>
      <w:r>
        <w:rPr>
          <w:b/>
          <w:bCs/>
          <w:color w:val="FFFFFF"/>
          <w:sz w:val="26"/>
          <w:szCs w:val="26"/>
          <w:shd w:fill="1B3E6F" w:val="clear"/>
        </w:rPr>
        <w:t xml:space="preserve">  13  NEXT STEPS  </w:t>
      </w:r>
    </w:p>
    <w:p>
      <w:pPr>
        <w:spacing w:after="160" w:before="0"/>
      </w:pPr>
    </w:p>
    <w:p>
      <w:pPr>
        <w:pStyle w:val="Heading2"/>
        <w:spacing w:after="120" w:before="260"/>
      </w:pPr>
      <w:r>
        <w:rPr>
          <w:b/>
          <w:bCs/>
          <w:color w:val="111827"/>
        </w:rPr>
        <w:t xml:space="preserve">Immediate Actions (Pre-Build)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1B3E6F"/>
          <w:sz w:val="22"/>
          <w:szCs w:val="22"/>
        </w:rPr>
        <w:t xml:space="preserve">and assign ownership per module to team members.</w:t>
      </w:r>
      <w:r>
        <w:rPr>
          <w:color w:val="111827"/>
          <w:sz w:val="22"/>
          <w:szCs w:val="22"/>
        </w:rPr>
        <w:t xml:space="preserve">Confirm tech stack selections 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1B3E6F"/>
          <w:sz w:val="22"/>
          <w:szCs w:val="22"/>
        </w:rPr>
        <w:t xml:space="preserve">access via Meta Developer Portal — this has a lead time and should be initiated immediately.</w:t>
      </w:r>
      <w:r>
        <w:rPr>
          <w:color w:val="111827"/>
          <w:sz w:val="22"/>
          <w:szCs w:val="22"/>
        </w:rPr>
        <w:t xml:space="preserve">Register for WhatsApp Business API 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1B3E6F"/>
          <w:sz w:val="22"/>
          <w:szCs w:val="22"/>
        </w:rPr>
        <w:t xml:space="preserve">and verify sender domain for email delivery.</w:t>
      </w:r>
      <w:r>
        <w:rPr>
          <w:color w:val="111827"/>
          <w:sz w:val="22"/>
          <w:szCs w:val="22"/>
        </w:rPr>
        <w:t xml:space="preserve">Create SendGrid account 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1B3E6F"/>
          <w:sz w:val="22"/>
          <w:szCs w:val="22"/>
        </w:rPr>
        <w:t xml:space="preserve">and run the MAP schema migration to initialise the database.</w:t>
      </w:r>
      <w:r>
        <w:rPr>
          <w:color w:val="111827"/>
          <w:sz w:val="22"/>
          <w:szCs w:val="22"/>
        </w:rPr>
        <w:t xml:space="preserve">Set up Supabase project 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1B3E6F"/>
          <w:sz w:val="22"/>
          <w:szCs w:val="22"/>
        </w:rPr>
        <w:t xml:space="preserve">and validate the MAP extraction prompt against 3 real RBI circulars before starting full build.</w:t>
      </w:r>
      <w:r>
        <w:rPr>
          <w:color w:val="111827"/>
          <w:sz w:val="22"/>
          <w:szCs w:val="22"/>
        </w:rPr>
        <w:t xml:space="preserve">Obtain Claude API key </w:t>
      </w:r>
    </w:p>
    <w:p>
      <w:pPr>
        <w:spacing w:after="80" w:before="0"/>
      </w:pPr>
    </w:p>
    <w:p>
      <w:pPr>
        <w:pStyle w:val="Heading2"/>
        <w:spacing w:after="120" w:before="260"/>
      </w:pPr>
      <w:r>
        <w:rPr>
          <w:b/>
          <w:bCs/>
          <w:color w:val="111827"/>
        </w:rPr>
        <w:t xml:space="preserve">Post-Prototype (Production Readiness)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1B3E6F"/>
          <w:sz w:val="22"/>
          <w:szCs w:val="22"/>
        </w:rPr>
        <w:t xml:space="preserve">to IRDAI (insurance), PFRDA (pensions), and MCA (company law) circulars.</w:t>
      </w:r>
      <w:r>
        <w:rPr>
          <w:color w:val="111827"/>
          <w:sz w:val="22"/>
          <w:szCs w:val="22"/>
        </w:rPr>
        <w:t xml:space="preserve">Expand regulator coverage 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1B3E6F"/>
          <w:sz w:val="22"/>
          <w:szCs w:val="22"/>
        </w:rPr>
        <w:t xml:space="preserve">for new institution setup — department configuration, user provisioning, and subscription management.</w:t>
      </w:r>
      <w:r>
        <w:rPr>
          <w:color w:val="111827"/>
          <w:sz w:val="22"/>
          <w:szCs w:val="22"/>
        </w:rPr>
        <w:t xml:space="preserve">Build onboarding flow 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1B3E6F"/>
          <w:sz w:val="22"/>
          <w:szCs w:val="22"/>
        </w:rPr>
        <w:t xml:space="preserve">with a mid-size NBFC compliance team and gather feedback on MAP accuracy and dashboard usability.</w:t>
      </w:r>
      <w:r>
        <w:rPr>
          <w:color w:val="111827"/>
          <w:sz w:val="22"/>
          <w:szCs w:val="22"/>
        </w:rPr>
        <w:t xml:space="preserve">Conduct pilot 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1B3E6F"/>
          <w:sz w:val="22"/>
          <w:szCs w:val="22"/>
        </w:rPr>
        <w:t xml:space="preserve">application to position ReguBot as a RegTech solution for formal institutional adoption.</w:t>
      </w:r>
      <w:r>
        <w:rPr>
          <w:color w:val="111827"/>
          <w:sz w:val="22"/>
          <w:szCs w:val="22"/>
        </w:rPr>
        <w:t xml:space="preserve">Pursue RBI regulatory sandbox </w:t>
      </w:r>
    </w:p>
    <w:p>
      <w:pPr>
        <w:spacing w:after="80" w:before="0"/>
      </w:pPr>
    </w:p>
    <w:p>
      <w:pPr>
        <w:spacing w:after="80" w:before="0"/>
      </w:pPr>
    </w:p>
    <w:p>
      <w:pPr>
        <w:pBdr>
          <w:top w:val="single" w:color="2563EB" w:sz="6" w:space="6"/>
        </w:pBdr>
        <w:spacing w:after="80" w:before="400"/>
        <w:jc w:val="center"/>
      </w:pPr>
      <w:r>
        <w:rPr>
          <w:color w:val="6B7280"/>
          <w:sz w:val="18"/>
          <w:szCs w:val="18"/>
        </w:rPr>
        <w:t xml:space="preserve">ReguBot — Prototype Build Document  |  Confidential</w:t>
      </w:r>
    </w:p>
    <w:p>
      <w:pPr>
        <w:spacing w:after="0" w:before="0"/>
        <w:jc w:val="center"/>
      </w:pPr>
      <w:r>
        <w:rPr>
          <w:i/>
          <w:iCs/>
          <w:color w:val="2563EB"/>
          <w:sz w:val="18"/>
          <w:szCs w:val="18"/>
        </w:rPr>
        <w:t xml:space="preserve">Built to eliminate the compliance gap across Indian banking and financial institutions.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4"/>
      </w:pBdr>
      <w:tabs>
        <w:tab w:val="right" w:pos="9026"/>
      </w:tabs>
    </w:pPr>
    <w:r>
      <w:rPr>
        <w:color w:val="6B7280"/>
        <w:sz w:val="18"/>
        <w:szCs w:val="18"/>
      </w:rPr>
      <w:t xml:space="preserve">Confidential — Internal Use Only</w:t>
    </w:r>
    <w:r>
      <w:rPr>
        <w:color w:val="6B7280"/>
        <w:sz w:val="18"/>
        <w:szCs w:val="18"/>
      </w:rPr>
      <w:t xml:space="preserve">	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4"/>
      </w:pBdr>
      <w:tabs>
        <w:tab w:val="right" w:pos="9026"/>
      </w:tabs>
    </w:pPr>
    <w:r>
      <w:rPr>
        <w:b/>
        <w:bCs/>
        <w:color w:val="1B3E6F"/>
        <w:sz w:val="20"/>
        <w:szCs w:val="20"/>
      </w:rPr>
      <w:t xml:space="preserve">ReguBot</w:t>
    </w:r>
    <w:r>
      <w:rPr>
        <w:color w:val="6B7280"/>
        <w:sz w:val="18"/>
        <w:szCs w:val="18"/>
      </w:rPr>
      <w:t xml:space="preserve"> — Agentic Regulatory Compliance Engine</w:t>
    </w:r>
    <w:r>
      <w:rPr>
        <w:color w:val="6B7280"/>
        <w:sz w:val="18"/>
        <w:szCs w:val="18"/>
      </w:rPr>
      <w:t xml:space="preserve">	Prototype Build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1B3E6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11182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2026-05-24T13:40:04.464Z</dcterms:created>
  <dcterms:modified xsi:type="dcterms:W3CDTF">2026-05-24T13:40:04.464Z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