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46"/>
          <w:szCs w:val="46"/>
          <w:rtl w:val="0"/>
        </w:rPr>
        <w:t xml:space="preserve">HARDIK SHUKLA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3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hardikshukla96@outlook.com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 ·  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+1 (647) 574-4731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 ·  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Brampton, ON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 ·   </w:t>
      </w:r>
      <w:r w:rsidDel="00000000" w:rsidR="00000000" w:rsidRPr="00000000">
        <w:rPr>
          <w:rFonts w:ascii="Calibri" w:cs="Calibri" w:eastAsia="Calibri" w:hAnsi="Calibri"/>
          <w:color w:val="1f6fbf"/>
          <w:sz w:val="20"/>
          <w:szCs w:val="20"/>
          <w:rtl w:val="0"/>
        </w:rPr>
        <w:t xml:space="preserve">linkedin.com/in/shuklahardik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Software engineer with 3+ years shipping identity, authentication, and commerce systems at Intuit. Built and secured GraphQL APIs at scale, led identity orchestration across distributed microservices, and owned production incident response end-to-end. Completed Google Cybersecurity Professional Certificate. Targeting security-focused engineering roles — AppSec, platform security, or identity engineering — where strong backend foundations and a track record of reducing system risk translate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GraphQL &amp; REST API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Identity &amp; Access Management (IAM)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Microservices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Platforms — AWS, GCP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Observability — Elastic, Splunk, Amplitude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Response &amp; Root 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 SDLC &amp; Code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CI/CD — Jenkins, ArgoCD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 Security — Docker, Kubernetes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Deployment Integrity &amp; Rollback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 Enablement &amp; Technical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Kotlin, Java, PHP, GraphQL,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36" w:before="3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Google Cybersecurity Professional Certificate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36" w:before="3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Elements of AI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—  Reaktor &amp; University of Helsinki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36" w:before="3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Aptech Certified Java &amp; MySQL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Application Support Engineer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·  Persistent Systems  ·  Client: Intuit Inc.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Sep 2024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 50–75+ technical incidents per week across Intuit's identity and commerce platform, supporting 50+ internal engineering teams spanning multiple microservice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50+ runbooks and technical guides, enabling engineering teams to self-resolve recurring integration issues and reducing escalation volume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Eliminated entire classes of repeat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Support Tickets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driving root cause analysis to completion rather than symptom-level fixes, measurably reducing recurring ticket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Bridged API misconfigurations and integration gaps between microservice teams, accelerating resolution and preventing downstream service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as sole on-call contact across multiple rotations, triaging and escalating critical incidents with full documentation to maintain platform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18"/>
          <w:szCs w:val="18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GraphQL, Kotlin, Java, AWS, PostgreSQL, Jenkins, Splunk,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·  Persistent Systems  ·  Client: Intuit Inc.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Oct 2022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4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6fbf"/>
          <w:sz w:val="19"/>
          <w:szCs w:val="19"/>
          <w:rtl w:val="0"/>
        </w:rPr>
        <w:t xml:space="preserve">Accounts — Core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deployment rollback analysis templates that reduced production recovery time by enabling structured root cause diagnosis, replacing ad-hoc rollbacks with a repeatable, documented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Jenkins CI/CD pipelines and ArgoCD GitOps workflows, establishing a reliable and auditable deployment lifecycle across Core Identity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Instrumented production log analysis in Splunk to surface configuration drift and deployment anomalies before they reached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OpenTelemetry distributed tracing across Core Identity services, improving observability fidelity and enabling faster incident pinpointing.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Java 18 → 21 upgrade across the service, eliminating deprecated legacy components and improving runtime security posture and startup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18"/>
          <w:szCs w:val="18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Kotlin, GraphQL, AWS, PostgreSQL, Gatling, Jenkins, ArgoCD, Splunk, OpenTelemetry,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4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6fbf"/>
          <w:sz w:val="19"/>
          <w:szCs w:val="19"/>
          <w:rtl w:val="0"/>
        </w:rPr>
        <w:t xml:space="preserve">User Management Orchestration — Core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GraphQL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orchestration layer that resolved cross-service identity dependencies for millions of Intuit accounts, reducing tight coupling between downstream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validated 25–30 GraphQL APIs across identity and commerce domains, enforcing input validation, structured error handling, and least-privilege access patterns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root cause analysis on high-severity authentication defects, hardening the identity platform and preventing recurrence across the user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18"/>
          <w:szCs w:val="18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Kotlin, GraphQL, AWS, PostgreSQL, Gatling, Jenkins,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4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6fbf"/>
          <w:sz w:val="19"/>
          <w:szCs w:val="19"/>
          <w:rtl w:val="0"/>
        </w:rPr>
        <w:t xml:space="preserve">Intuit Mailchimp — Identity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SSO sign-in feature for Mailchimp, implementing secure authentication flows and session management for a large cross-platform user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Elastic dashboards for golden-signal monitoring and Amplitude dashboards to detect authentication flow anomalies — adopted as daily tooling by the 10-person Identity Bridge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Acted as on-call engineer during identity incidents, triaging issues under live system pressure and coordinating resolution across platform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18"/>
          <w:szCs w:val="18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PHP, Go, GCP, Avesta Framework, Elastic, Amplitude, Jenkins,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4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6fbf"/>
          <w:sz w:val="19"/>
          <w:szCs w:val="19"/>
          <w:rtl w:val="0"/>
        </w:rPr>
        <w:t xml:space="preserve">QuickBooks Commerce — Inventory &amp; Order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validated GraphQL APIs powering QuickBooks Commerce, applying secure-by-design principles including strict schema validation and role-based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integration test coverage from ~50% to 80%+ on the product catalog repository, reducing untested surface area and catching regressions before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10–20 PRs per sprint with focus on secure coding standards, identifying logic errors and potential injection vectors prior to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18"/>
          <w:szCs w:val="18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Kotlin, Java, GraphQL, AWS, PostgreSQL, Gradle, Maven, Jenkins, Docker, Kubernetes,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Technical Support Assistant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·  Fanshawe College  ·  London, ON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Apr 2021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first-line IT support across college systems — diagnosing hardware, network, and software issues while maintaining secure user account access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Junior Java Developer (Intern)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·  HnTechno  ·  Ahmedabad, G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Jun 2018 – Jun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44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Java-based REST API integrations applying object-oriented design patterns and secure input handling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Post-Graduate Certificate — Business &amp; Information Systems Architecture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ab/>
        <w:tab/>
        <w:t xml:space="preserve">Fanshawe College  ·  London, ON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Sep 2020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President's Honour — Cumulative GPA 4.0   ·   Dean's Honour Roll — Term GPA 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60"/>
        </w:tabs>
        <w:spacing w:after="44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2"/>
          <w:szCs w:val="22"/>
          <w:rtl w:val="0"/>
        </w:rPr>
        <w:t xml:space="preserve">Bachelor of Engineering — Computer Engineering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</w:t>
        <w:tab/>
        <w:tab/>
        <w:t xml:space="preserve">Gujarat Technological University  ·  Ahmedabad, IN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Jun 2015 –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f6fbf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c5e"/>
          <w:sz w:val="20"/>
          <w:szCs w:val="20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High Five Award — Persistent Systems: 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Recognised for engineering contribution to the QuickBooks Commerce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Rising Leaders Micro-Credential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— Fanshawe College Student Success Services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