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537" w:rsidRDefault="00E60537">
      <w:pPr>
        <w:spacing w:before="800"/>
      </w:pPr>
    </w:p>
    <w:p w:rsidR="00E60537" w:rsidRDefault="00DE0B3E">
      <w:pPr>
        <w:pBdr>
          <w:bottom w:val="single" w:sz="24" w:space="6" w:color="3D8EF8"/>
        </w:pBdr>
        <w:spacing w:after="80"/>
        <w:jc w:val="center"/>
      </w:pPr>
      <w:r>
        <w:rPr>
          <w:b/>
          <w:bCs/>
          <w:color w:val="0F1117"/>
          <w:sz w:val="72"/>
          <w:szCs w:val="72"/>
        </w:rPr>
        <w:t>VEHICLE SALES</w:t>
      </w:r>
    </w:p>
    <w:p w:rsidR="00E60537" w:rsidRDefault="00DE0B3E">
      <w:pPr>
        <w:spacing w:after="200"/>
        <w:jc w:val="center"/>
      </w:pPr>
      <w:r>
        <w:rPr>
          <w:color w:val="3D8EF8"/>
          <w:sz w:val="40"/>
          <w:szCs w:val="40"/>
        </w:rPr>
        <w:t>DATA ANALYSIS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6053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3D8EF8"/>
              <w:left w:val="single" w:sz="4" w:space="0" w:color="3D8EF8"/>
              <w:bottom w:val="single" w:sz="4" w:space="0" w:color="3D8EF8"/>
              <w:right w:val="single" w:sz="4" w:space="0" w:color="3D8EF8"/>
            </w:tcBorders>
            <w:shd w:val="clear" w:color="auto" w:fill="3D8E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Python EDA</w:t>
            </w:r>
          </w:p>
        </w:tc>
        <w:tc>
          <w:tcPr>
            <w:tcW w:w="3120" w:type="dxa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0D94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DAX Measures</w:t>
            </w:r>
          </w:p>
        </w:tc>
        <w:tc>
          <w:tcPr>
            <w:tcW w:w="312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Power BI Dashboard</w:t>
            </w:r>
          </w:p>
        </w:tc>
      </w:tr>
    </w:tbl>
    <w:p w:rsidR="00E60537" w:rsidRDefault="00E60537">
      <w:pPr>
        <w:spacing w:before="200"/>
      </w:pPr>
    </w:p>
    <w:tbl>
      <w:tblPr>
        <w:tblW w:w="936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color w:val="475569"/>
                <w:sz w:val="18"/>
                <w:szCs w:val="18"/>
              </w:rPr>
              <w:t>Dataset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 w:rsidP="00686861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Kaggle</w:t>
            </w:r>
            <w:proofErr w:type="spellEnd"/>
            <w:r>
              <w:rPr>
                <w:sz w:val="18"/>
                <w:szCs w:val="18"/>
              </w:rPr>
              <w:t xml:space="preserve"> — Vehicle Sales Data </w:t>
            </w:r>
            <w:bookmarkStart w:id="0" w:name="_GoBack"/>
            <w:bookmarkEnd w:id="0"/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color w:val="475569"/>
                <w:sz w:val="18"/>
                <w:szCs w:val="18"/>
              </w:rPr>
              <w:t>Records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558,837 raw → 534,177 cleaned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color w:val="475569"/>
                <w:sz w:val="18"/>
                <w:szCs w:val="18"/>
              </w:rPr>
              <w:t>Sale Period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Late 2014 – 2015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color w:val="475569"/>
                <w:sz w:val="18"/>
                <w:szCs w:val="18"/>
              </w:rPr>
              <w:t>Tools Used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 xml:space="preserve">Python (pandas, </w:t>
            </w:r>
            <w:proofErr w:type="spellStart"/>
            <w:r>
              <w:rPr>
                <w:sz w:val="18"/>
                <w:szCs w:val="18"/>
              </w:rPr>
              <w:t>seaborn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scipy</w:t>
            </w:r>
            <w:proofErr w:type="spellEnd"/>
            <w:r>
              <w:rPr>
                <w:sz w:val="18"/>
                <w:szCs w:val="18"/>
              </w:rPr>
              <w:t>) · Power BI · DAX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color w:val="475569"/>
                <w:sz w:val="18"/>
                <w:szCs w:val="18"/>
              </w:rPr>
              <w:t>Coverage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38 US states &amp; Canadian provinces · 40+ makes</w:t>
            </w:r>
          </w:p>
        </w:tc>
      </w:tr>
    </w:tbl>
    <w:p w:rsidR="00E60537" w:rsidRDefault="00DE0B3E">
      <w:r>
        <w:br w:type="page"/>
      </w:r>
    </w:p>
    <w:p w:rsidR="00E60537" w:rsidRDefault="00DE0B3E">
      <w:pPr>
        <w:pStyle w:val="Heading1"/>
        <w:spacing w:after="120"/>
      </w:pPr>
      <w:r>
        <w:lastRenderedPageBreak/>
        <w:t>1. Executive Summary</w:t>
      </w:r>
    </w:p>
    <w:p w:rsidR="00E60537" w:rsidRDefault="00E60537">
      <w:pPr>
        <w:pBdr>
          <w:bottom w:val="single" w:sz="6" w:space="1" w:color="3D8EF8"/>
        </w:pBdr>
        <w:spacing w:before="80" w:after="80"/>
      </w:pPr>
    </w:p>
    <w:p w:rsidR="00E60537" w:rsidRDefault="00DE0B3E">
      <w:pPr>
        <w:spacing w:before="60" w:after="100"/>
      </w:pPr>
      <w:r>
        <w:t xml:space="preserve">This report documents a complete end-to-end data analysis project covering a real-world vehicle auction dataset sourced from </w:t>
      </w:r>
      <w:proofErr w:type="spellStart"/>
      <w:r>
        <w:t>Kaggle</w:t>
      </w:r>
      <w:proofErr w:type="spellEnd"/>
      <w:r>
        <w:t>. The project demonstrates the full analyst workflow: raw data ingestion, Python-based cleaning and exploratory data analysis</w:t>
      </w:r>
      <w:r>
        <w:t xml:space="preserve"> (EDA), DAX measure development, and interactive Power BI dashboard delivery across three report pages.</w:t>
      </w:r>
    </w:p>
    <w:p w:rsidR="00E60537" w:rsidRDefault="00DE0B3E">
      <w:pPr>
        <w:spacing w:before="160" w:after="80"/>
      </w:pPr>
      <w:r>
        <w:rPr>
          <w:b/>
          <w:bCs/>
          <w:color w:val="0F1117"/>
          <w:sz w:val="24"/>
          <w:szCs w:val="24"/>
        </w:rPr>
        <w:t>Five Key Findings</w:t>
      </w:r>
    </w:p>
    <w:tbl>
      <w:tblPr>
        <w:tblW w:w="9360" w:type="dxa"/>
        <w:tblBorders>
          <w:top w:val="single" w:sz="2" w:space="0" w:color="E2E8F0"/>
          <w:left w:val="none" w:sz="0" w:space="0" w:color="FFFFFF"/>
          <w:bottom w:val="single" w:sz="2" w:space="0" w:color="E2E8F0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"/>
        <w:gridCol w:w="8978"/>
      </w:tblGrid>
      <w:tr w:rsidR="00E6053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3D8EF8"/>
              </w:rPr>
              <w:t>1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t>MMR is a near-perfect price proxy (r = 0.978, r² = 0.956) — explaining 95.6% of selling price variance, confirming it as the dominant market benchmark.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DC2626"/>
              </w:rPr>
              <w:t>2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t>The 50,000-mile depreciation cliff — prices drop only 9.5% in the 0–50K mile range, then collapse 31.</w:t>
            </w:r>
            <w:r>
              <w:t>4% at the 50K threshold. Total erosion from low to high mileage reaches 86.4%.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D97706"/>
              </w:rPr>
              <w:t>3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t xml:space="preserve">53.3% of vehicles sold above MMR (+$948 </w:t>
            </w:r>
            <w:proofErr w:type="spellStart"/>
            <w:r>
              <w:t>avg</w:t>
            </w:r>
            <w:proofErr w:type="spellEnd"/>
            <w:r>
              <w:t xml:space="preserve"> premium), while 46.7% sold below (-$1,140 </w:t>
            </w:r>
            <w:proofErr w:type="spellStart"/>
            <w:r>
              <w:t>avg</w:t>
            </w:r>
            <w:proofErr w:type="spellEnd"/>
            <w:r>
              <w:t xml:space="preserve"> discount) — a 20% asymmetry where losses outweigh gains.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16A34A"/>
              </w:rPr>
              <w:t>4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t xml:space="preserve">Florida leads total revenue ($1.02B) through volume alone. Pennsylvania and Tennessee are the only states ranking top 4 in both revenue and </w:t>
            </w:r>
            <w:proofErr w:type="spellStart"/>
            <w:r>
              <w:t>avg</w:t>
            </w:r>
            <w:proofErr w:type="spellEnd"/>
            <w:r>
              <w:t xml:space="preserve"> selling price simultaneously.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7C3AED"/>
              </w:rPr>
              <w:t>5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t>Ford dominates the top 10 models with 4 entries (48,319 units), yet all 10 best</w:t>
            </w:r>
            <w:r>
              <w:t>-selling models sell below MMR — confirming high auction volume creates buyer pricing leverage.</w:t>
            </w:r>
          </w:p>
        </w:tc>
      </w:tr>
    </w:tbl>
    <w:p w:rsidR="00E60537" w:rsidRDefault="00DE0B3E">
      <w:r>
        <w:br w:type="page"/>
      </w:r>
    </w:p>
    <w:p w:rsidR="00E60537" w:rsidRDefault="00DE0B3E">
      <w:pPr>
        <w:pStyle w:val="Heading1"/>
        <w:spacing w:after="120"/>
      </w:pPr>
      <w:r>
        <w:lastRenderedPageBreak/>
        <w:t>2. Dataset Overview &amp; Data Cleaning</w:t>
      </w:r>
    </w:p>
    <w:p w:rsidR="00E60537" w:rsidRDefault="00E60537">
      <w:pPr>
        <w:pBdr>
          <w:bottom w:val="single" w:sz="6" w:space="1" w:color="3D8EF8"/>
        </w:pBdr>
        <w:spacing w:before="80" w:after="80"/>
      </w:pPr>
    </w:p>
    <w:p w:rsidR="00E60537" w:rsidRDefault="00DE0B3E">
      <w:pPr>
        <w:pStyle w:val="Heading3"/>
      </w:pPr>
      <w:r>
        <w:t>2.1 Raw Dataset</w:t>
      </w:r>
    </w:p>
    <w:p w:rsidR="00E60537" w:rsidRDefault="00DE0B3E">
      <w:pPr>
        <w:spacing w:before="60" w:after="100"/>
      </w:pPr>
      <w:r>
        <w:t>The dataset contains 558,837 vehicle auction records with 16 columns spanning vehicle attributes, transaction data, and geographic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000"/>
        <w:gridCol w:w="4700"/>
        <w:gridCol w:w="22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Vehicle model year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make / model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Manufacturer and model name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10,167 / 10,265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trim / body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Trim level and body type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10,501 / 12,988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transmission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Auto or manual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64,272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vin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Unique vehicle identifier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state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US state / Canadian province (2-letter code)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Numeric condition score (1–49 scale)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11,506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odometer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Miles driven at time of sale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83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/ interior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Exterior and interior colour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727 each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seller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Auction seller / dealer name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mmr</w:t>
            </w:r>
            <w:proofErr w:type="spellEnd"/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Manheim Market Report benchmark price ($)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Actual auction hammer price ($)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saledate</w:t>
            </w:r>
            <w:proofErr w:type="spellEnd"/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Full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of sale (UTC format)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</w:tr>
    </w:tbl>
    <w:p w:rsidR="00E60537" w:rsidRDefault="00E60537">
      <w:pPr>
        <w:spacing w:before="160"/>
      </w:pPr>
    </w:p>
    <w:p w:rsidR="00E60537" w:rsidRDefault="00DE0B3E">
      <w:pPr>
        <w:pStyle w:val="Heading3"/>
      </w:pPr>
      <w:r>
        <w:t>2.2 Cleaning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1800"/>
        <w:gridCol w:w="49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Nulls</w:t>
            </w:r>
          </w:p>
        </w:tc>
        <w:tc>
          <w:tcPr>
            <w:tcW w:w="18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9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transmission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64,272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Fill "Unknown"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Too many to drop (37% of data)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body / make / model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10K–13K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Fill "Unknown"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Rows contain valid price/state data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11,506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Fill median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Numeric — median is outlier-resistant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odometer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Fill median by make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Grouped median more realistic than global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mmr</w:t>
            </w:r>
            <w:proofErr w:type="spellEnd"/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 / 14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Drop rows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Primary metric — cannot impute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lastRenderedPageBreak/>
              <w:t>saledate</w:t>
            </w:r>
            <w:proofErr w:type="spellEnd"/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Drop rows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No date = cannot place in time series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vin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Drop row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Row identifier — 1 record only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/ interior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727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Fill "Unknown"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Categorical — small proportion</w:t>
            </w:r>
          </w:p>
        </w:tc>
      </w:tr>
    </w:tbl>
    <w:p w:rsidR="00E60537" w:rsidRDefault="00E60537">
      <w:pPr>
        <w:spacing w:before="160"/>
      </w:pPr>
    </w:p>
    <w:p w:rsidR="00E60537" w:rsidRDefault="00DE0B3E">
      <w:pPr>
        <w:pStyle w:val="Heading3"/>
      </w:pPr>
      <w:r>
        <w:t>2.3 Outlier Detection</w:t>
      </w:r>
    </w:p>
    <w:p w:rsidR="00E60537" w:rsidRDefault="00DE0B3E">
      <w:pPr>
        <w:spacing w:before="60" w:after="100"/>
      </w:pPr>
      <w:r>
        <w:t>Both IQR and Z-score methods were applied. IQR was used as the primary method due to the confirmed right-skewed distributions across all numeric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560"/>
        <w:gridCol w:w="280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IQR Lower</w:t>
            </w:r>
          </w:p>
        </w:tc>
        <w:tc>
          <w:tcPr>
            <w:tcW w:w="15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IQR Upper</w:t>
            </w:r>
          </w:p>
        </w:tc>
        <w:tc>
          <w:tcPr>
            <w:tcW w:w="15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Outliers</w:t>
            </w:r>
          </w:p>
        </w:tc>
        <w:tc>
          <w:tcPr>
            <w:tcW w:w="28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Removed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-$9,750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$33,850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2,747</w:t>
            </w:r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0.5%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mmr</w:t>
            </w:r>
            <w:proofErr w:type="spellEnd"/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-$9,138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$33,562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3,878</w:t>
            </w:r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0.7%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odometer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-77,939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208,069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9,502</w:t>
            </w:r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1.8%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-2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0.0%</w:t>
            </w:r>
          </w:p>
        </w:tc>
      </w:tr>
    </w:tbl>
    <w:p w:rsidR="00E60537" w:rsidRDefault="00DE0B3E">
      <w:pPr>
        <w:spacing w:before="100" w:after="100"/>
      </w:pPr>
      <w:r>
        <w:rPr>
          <w:b/>
          <w:bCs/>
          <w:color w:val="16A34A"/>
        </w:rPr>
        <w:t>Final cleaned dataset: 534,177 records (95.6% retention rate)</w:t>
      </w:r>
    </w:p>
    <w:p w:rsidR="00E60537" w:rsidRDefault="00DE0B3E">
      <w:r>
        <w:br w:type="page"/>
      </w:r>
    </w:p>
    <w:p w:rsidR="00E60537" w:rsidRDefault="00DE0B3E">
      <w:pPr>
        <w:pStyle w:val="Heading1"/>
        <w:spacing w:after="120"/>
      </w:pPr>
      <w:r>
        <w:lastRenderedPageBreak/>
        <w:t>3. Feature Engineering</w:t>
      </w:r>
    </w:p>
    <w:p w:rsidR="00E60537" w:rsidRDefault="00E60537">
      <w:pPr>
        <w:pBdr>
          <w:bottom w:val="single" w:sz="6" w:space="1" w:color="3D8EF8"/>
        </w:pBdr>
        <w:spacing w:before="80" w:after="80"/>
      </w:pPr>
    </w:p>
    <w:p w:rsidR="00E60537" w:rsidRDefault="00DE0B3E">
      <w:pPr>
        <w:spacing w:before="60" w:after="100"/>
      </w:pPr>
      <w:r>
        <w:t>Six new columns were derived from existing data to unlock richer analytical dimensions: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2800"/>
        <w:gridCol w:w="31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Column</w:t>
            </w:r>
          </w:p>
        </w:tc>
        <w:tc>
          <w:tcPr>
            <w:tcW w:w="17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Derived From</w:t>
            </w:r>
          </w:p>
        </w:tc>
        <w:tc>
          <w:tcPr>
            <w:tcW w:w="28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 / Logic</w:t>
            </w:r>
          </w:p>
        </w:tc>
        <w:tc>
          <w:tcPr>
            <w:tcW w:w="31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vehicle_age</w:t>
            </w:r>
            <w:proofErr w:type="spellEnd"/>
          </w:p>
        </w:tc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sale_year</w:t>
            </w:r>
            <w:proofErr w:type="spellEnd"/>
            <w:r>
              <w:rPr>
                <w:sz w:val="18"/>
                <w:szCs w:val="18"/>
              </w:rPr>
              <w:t>, year</w:t>
            </w:r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sale_year</w:t>
            </w:r>
            <w:proofErr w:type="spellEnd"/>
            <w:r>
              <w:rPr>
                <w:sz w:val="18"/>
                <w:szCs w:val="18"/>
              </w:rPr>
              <w:t xml:space="preserve"> − model year</w:t>
            </w:r>
          </w:p>
        </w:tc>
        <w:tc>
          <w:tcPr>
            <w:tcW w:w="3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Age at time of sale for depreciation analysis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sale_month</w:t>
            </w:r>
            <w:proofErr w:type="spellEnd"/>
          </w:p>
        </w:tc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saledate</w:t>
            </w:r>
            <w:proofErr w:type="spellEnd"/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datetime.dt.month</w:t>
            </w:r>
            <w:proofErr w:type="spellEnd"/>
          </w:p>
        </w:tc>
        <w:tc>
          <w:tcPr>
            <w:tcW w:w="3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Monthly and seasonal trend analysis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quarter</w:t>
            </w:r>
          </w:p>
        </w:tc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saledate</w:t>
            </w:r>
            <w:proofErr w:type="spellEnd"/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Q1/Q2/Q3/Q4 from month number</w:t>
            </w:r>
          </w:p>
        </w:tc>
        <w:tc>
          <w:tcPr>
            <w:tcW w:w="3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Quarterly revenue and volume comparison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day_of_week</w:t>
            </w:r>
            <w:proofErr w:type="spellEnd"/>
          </w:p>
        </w:tc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saledate</w:t>
            </w:r>
            <w:proofErr w:type="spellEnd"/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datetime.dt.day_name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Auction activity by weekday pattern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price_vs_market</w:t>
            </w:r>
            <w:proofErr w:type="spellEnd"/>
          </w:p>
        </w:tc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mmr</w:t>
            </w:r>
            <w:proofErr w:type="spellEnd"/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  <w:r>
              <w:rPr>
                <w:sz w:val="18"/>
                <w:szCs w:val="18"/>
              </w:rPr>
              <w:t xml:space="preserve"> − </w:t>
            </w:r>
            <w:proofErr w:type="spellStart"/>
            <w:r>
              <w:rPr>
                <w:sz w:val="18"/>
                <w:szCs w:val="18"/>
              </w:rPr>
              <w:t>mmr</w:t>
            </w:r>
            <w:proofErr w:type="spellEnd"/>
          </w:p>
        </w:tc>
        <w:tc>
          <w:tcPr>
            <w:tcW w:w="3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Core KPI: actual vs benchmark deviation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mileage_bucket</w:t>
            </w:r>
            <w:proofErr w:type="spellEnd"/>
          </w:p>
        </w:tc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odometer</w:t>
            </w:r>
          </w:p>
        </w:tc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pd.cut</w:t>
            </w:r>
            <w:proofErr w:type="spellEnd"/>
            <w:r>
              <w:rPr>
                <w:sz w:val="18"/>
                <w:szCs w:val="18"/>
              </w:rPr>
              <w:t xml:space="preserve"> into 6 bands</w:t>
            </w:r>
          </w:p>
        </w:tc>
        <w:tc>
          <w:tcPr>
            <w:tcW w:w="3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Depreciation curve segmentation (0–20K to 200K+)</w:t>
            </w:r>
          </w:p>
        </w:tc>
      </w:tr>
    </w:tbl>
    <w:p w:rsidR="00E60537" w:rsidRDefault="00DE0B3E">
      <w:r>
        <w:br w:type="page"/>
      </w:r>
    </w:p>
    <w:p w:rsidR="00E60537" w:rsidRDefault="00DE0B3E">
      <w:pPr>
        <w:pStyle w:val="Heading1"/>
        <w:spacing w:after="120"/>
      </w:pPr>
      <w:r>
        <w:lastRenderedPageBreak/>
        <w:t>4. Exploratory Data Analysis — Key Findings</w:t>
      </w:r>
    </w:p>
    <w:p w:rsidR="00E60537" w:rsidRDefault="00E60537">
      <w:pPr>
        <w:pBdr>
          <w:bottom w:val="single" w:sz="6" w:space="1" w:color="3D8EF8"/>
        </w:pBdr>
        <w:spacing w:before="80" w:after="80"/>
      </w:pPr>
    </w:p>
    <w:p w:rsidR="00E60537" w:rsidRDefault="00DE0B3E">
      <w:pPr>
        <w:pBdr>
          <w:left w:val="single" w:sz="24" w:space="8" w:color="3D8EF8"/>
        </w:pBdr>
        <w:spacing w:before="240" w:after="80"/>
      </w:pPr>
      <w:r>
        <w:rPr>
          <w:b/>
          <w:bCs/>
          <w:color w:val="0F1117"/>
          <w:sz w:val="28"/>
          <w:szCs w:val="28"/>
        </w:rPr>
        <w:t>Q01 — Selling Price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Statistic</w:t>
            </w:r>
          </w:p>
        </w:tc>
        <w:tc>
          <w:tcPr>
            <w:tcW w:w="468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Count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534,177 records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Mean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$12,643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Median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$11,900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Std</w:t>
            </w:r>
            <w:proofErr w:type="spellEnd"/>
            <w:r>
              <w:rPr>
                <w:sz w:val="18"/>
                <w:szCs w:val="18"/>
              </w:rPr>
              <w:t xml:space="preserve"> Deviation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$7,773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Min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 (data error — filter out)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Max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$35,100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Skewness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0.526 (right-skewed)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Kurtosis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-0.263 (</w:t>
            </w:r>
            <w:proofErr w:type="spellStart"/>
            <w:r>
              <w:rPr>
                <w:sz w:val="18"/>
                <w:szCs w:val="18"/>
              </w:rPr>
              <w:t>platykurtic</w:t>
            </w:r>
            <w:proofErr w:type="spellEnd"/>
            <w:r>
              <w:rPr>
                <w:sz w:val="18"/>
                <w:szCs w:val="18"/>
              </w:rPr>
              <w:t xml:space="preserve"> — flat distribution)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% under $20K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82.0%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% $20K–$50K</w:t>
            </w:r>
          </w:p>
        </w:tc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18.0%</w:t>
            </w:r>
          </w:p>
        </w:tc>
      </w:tr>
    </w:tbl>
    <w:p w:rsidR="00E60537" w:rsidRDefault="00E60537">
      <w:pPr>
        <w:spacing w:before="100" w:after="60"/>
      </w:pPr>
    </w:p>
    <w:p w:rsidR="00E60537" w:rsidRDefault="00DE0B3E">
      <w:pPr>
        <w:spacing w:before="60" w:after="100"/>
      </w:pPr>
      <w:r>
        <w:t>Finding: The distribution is moderately right-skewed (skewness = 0.526) with a median of $11,900. The KDE curve reveals a bimodal pattern suggesting two distinct buyer segments — economy used vehicles (~$9,000–$10,000 peak) and certified pre-owned near-new</w:t>
      </w:r>
      <w:r>
        <w:t xml:space="preserve"> vehicles (~$16,000–$18,000 peak). The mean exceeds the median by $743 due to luxury vehicle outliers. The median is the more representative central measure for reporting purposes.</w:t>
      </w:r>
    </w:p>
    <w:p w:rsidR="00E60537" w:rsidRDefault="00DE0B3E">
      <w:pPr>
        <w:pBdr>
          <w:left w:val="single" w:sz="24" w:space="8" w:color="DC2626"/>
        </w:pBdr>
        <w:spacing w:before="240" w:after="80"/>
      </w:pPr>
      <w:r>
        <w:rPr>
          <w:b/>
          <w:bCs/>
          <w:color w:val="0F1117"/>
          <w:sz w:val="28"/>
          <w:szCs w:val="28"/>
        </w:rPr>
        <w:t>Q02 — Price vs MMR by Make</w:t>
      </w:r>
    </w:p>
    <w:p w:rsidR="00E60537" w:rsidRDefault="00DE0B3E">
      <w:pPr>
        <w:spacing w:before="60" w:after="100"/>
      </w:pPr>
      <w:r>
        <w:t xml:space="preserve">Finding: The majority of makes sell below their </w:t>
      </w:r>
      <w:r>
        <w:t xml:space="preserve">MMR benchmark. Luxury brands show the largest deficits — Bentley (-$12,900), Plymouth (-$1,578), Porsche (-$1,175), BMW (-$519), and Mercedes-Benz (-$456). In contrast, trucks and mainstream brands consistently beat market value: Mazda </w:t>
      </w:r>
      <w:proofErr w:type="spellStart"/>
      <w:r>
        <w:t>tk</w:t>
      </w:r>
      <w:proofErr w:type="spellEnd"/>
      <w:r>
        <w:t xml:space="preserve"> (+$1,126), GMC tr</w:t>
      </w:r>
      <w:r>
        <w:t>uck (+$433), Buick (+$323), and Nissan (+$272). High auction volume creates buyer pricing leverage that depresses prices below MMR for mass-market models.</w:t>
      </w:r>
    </w:p>
    <w:p w:rsidR="00E60537" w:rsidRDefault="00DE0B3E">
      <w:pPr>
        <w:pBdr>
          <w:left w:val="single" w:sz="24" w:space="8" w:color="D97706"/>
        </w:pBdr>
        <w:spacing w:before="240" w:after="80"/>
      </w:pPr>
      <w:r>
        <w:rPr>
          <w:b/>
          <w:bCs/>
          <w:color w:val="0F1117"/>
          <w:sz w:val="28"/>
          <w:szCs w:val="28"/>
        </w:rPr>
        <w:t>Q03 — Above vs Below MMR Overall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6053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53.3%</w:t>
            </w:r>
            <w:r>
              <w:rPr>
                <w:color w:val="FFFFFF"/>
                <w:sz w:val="18"/>
                <w:szCs w:val="18"/>
              </w:rPr>
              <w:br/>
              <w:t xml:space="preserve"> Above MMR</w:t>
            </w:r>
          </w:p>
        </w:tc>
        <w:tc>
          <w:tcPr>
            <w:tcW w:w="2340" w:type="dxa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0D94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+$948</w:t>
            </w:r>
            <w:r>
              <w:rPr>
                <w:color w:val="FFFFFF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premium</w:t>
            </w:r>
          </w:p>
        </w:tc>
        <w:tc>
          <w:tcPr>
            <w:tcW w:w="23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DC262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46.7%</w:t>
            </w:r>
            <w:r>
              <w:rPr>
                <w:color w:val="FFFFFF"/>
                <w:sz w:val="18"/>
                <w:szCs w:val="18"/>
              </w:rPr>
              <w:br/>
              <w:t xml:space="preserve"> Below MMR</w:t>
            </w:r>
          </w:p>
        </w:tc>
        <w:tc>
          <w:tcPr>
            <w:tcW w:w="2340" w:type="dxa"/>
            <w:tcBorders>
              <w:top w:val="single" w:sz="4" w:space="0" w:color="9A3412"/>
              <w:left w:val="single" w:sz="4" w:space="0" w:color="9A3412"/>
              <w:bottom w:val="single" w:sz="4" w:space="0" w:color="9A3412"/>
              <w:right w:val="single" w:sz="4" w:space="0" w:color="9A3412"/>
            </w:tcBorders>
            <w:shd w:val="clear" w:color="auto" w:fill="9A341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-$1,140</w:t>
            </w:r>
            <w:r>
              <w:rPr>
                <w:color w:val="FFFFFF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di</w:t>
            </w:r>
            <w:r>
              <w:rPr>
                <w:color w:val="FFFFFF"/>
                <w:sz w:val="18"/>
                <w:szCs w:val="18"/>
              </w:rPr>
              <w:t>scount</w:t>
            </w:r>
          </w:p>
        </w:tc>
      </w:tr>
    </w:tbl>
    <w:p w:rsidR="00E60537" w:rsidRDefault="00E60537">
      <w:pPr>
        <w:spacing w:before="100" w:after="60"/>
      </w:pPr>
    </w:p>
    <w:p w:rsidR="00E60537" w:rsidRDefault="00DE0B3E">
      <w:pPr>
        <w:spacing w:before="60" w:after="100"/>
      </w:pPr>
      <w:r>
        <w:t>Finding: The 53/47 split appears balanced but the magnitude histogram reveals an asymmetric market — losses (-$1,140) outweigh gains (+$948) by 20%. A long left tail stretches to -$80,000, driven by luxury makes like Bentley and Maserati. The net fleet-wid</w:t>
      </w:r>
      <w:r>
        <w:t>e impact is approximately -$27 per vehicle. MMR is a reliable benchmark for mainstream makes but unreliable for luxury brands.</w:t>
      </w:r>
    </w:p>
    <w:p w:rsidR="00E60537" w:rsidRDefault="00DE0B3E">
      <w:pPr>
        <w:pBdr>
          <w:left w:val="single" w:sz="24" w:space="8" w:color="DC2626"/>
        </w:pBdr>
        <w:spacing w:before="240" w:after="80"/>
      </w:pPr>
      <w:r>
        <w:rPr>
          <w:b/>
          <w:bCs/>
          <w:color w:val="0F1117"/>
          <w:sz w:val="28"/>
          <w:szCs w:val="28"/>
        </w:rPr>
        <w:lastRenderedPageBreak/>
        <w:t>Q05 — Mileage vs Price (Depreciation Curve)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400"/>
        <w:gridCol w:w="1260"/>
        <w:gridCol w:w="330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Mileage Bucket</w:t>
            </w:r>
          </w:p>
        </w:tc>
        <w:tc>
          <w:tcPr>
            <w:tcW w:w="14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Price</w:t>
            </w:r>
          </w:p>
        </w:tc>
        <w:tc>
          <w:tcPr>
            <w:tcW w:w="14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Median Price</w:t>
            </w:r>
          </w:p>
        </w:tc>
        <w:tc>
          <w:tcPr>
            <w:tcW w:w="12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Units</w:t>
            </w:r>
          </w:p>
        </w:tc>
        <w:tc>
          <w:tcPr>
            <w:tcW w:w="33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Drop from Previous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0 – 20K miles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$18,607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$17,750</w:t>
            </w:r>
          </w:p>
        </w:tc>
        <w:tc>
          <w:tcPr>
            <w:tcW w:w="1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75,394</w:t>
            </w:r>
          </w:p>
        </w:tc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20 – 50K miles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$16,844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$15,500</w:t>
            </w:r>
          </w:p>
        </w:tc>
        <w:tc>
          <w:tcPr>
            <w:tcW w:w="1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176,347</w:t>
            </w:r>
          </w:p>
        </w:tc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-9.5%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50 – 100K miles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$11,561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$10,400</w:t>
            </w:r>
          </w:p>
        </w:tc>
        <w:tc>
          <w:tcPr>
            <w:tcW w:w="1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146,962</w:t>
            </w:r>
          </w:p>
        </w:tc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-31.4% (cliff)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100 – 150K miles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$5,960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$4,900</w:t>
            </w:r>
          </w:p>
        </w:tc>
        <w:tc>
          <w:tcPr>
            <w:tcW w:w="1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88,984</w:t>
            </w:r>
          </w:p>
        </w:tc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-48.5%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150 – 200K miles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$3,494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$2,600</w:t>
            </w:r>
          </w:p>
        </w:tc>
        <w:tc>
          <w:tcPr>
            <w:tcW w:w="1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34,447</w:t>
            </w:r>
          </w:p>
        </w:tc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-41.4%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200K+ miles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$2,529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$1,700</w:t>
            </w:r>
          </w:p>
        </w:tc>
        <w:tc>
          <w:tcPr>
            <w:tcW w:w="1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12,043</w:t>
            </w:r>
          </w:p>
        </w:tc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-27.6%</w:t>
            </w:r>
          </w:p>
        </w:tc>
      </w:tr>
    </w:tbl>
    <w:p w:rsidR="00E60537" w:rsidRDefault="00E60537">
      <w:pPr>
        <w:spacing w:before="100" w:after="60"/>
      </w:pPr>
    </w:p>
    <w:p w:rsidR="00E60537" w:rsidRDefault="00DE0B3E">
      <w:pPr>
        <w:spacing w:before="60" w:after="100"/>
      </w:pPr>
      <w:r>
        <w:t>Finding: Correlation r = -0.649 (strong negative). Every 10,000 additional miles reduces value by ~$933. The 50K-mile threshold is the critical inflection point — prices fall 31.4% here vs only 9.5% in the prior bracket. Total depreciation from 0–20K to 20</w:t>
      </w:r>
      <w:r>
        <w:t>0K+ miles reaches 86.4%. The Spearman correlation (-0.701) exceeds Pearson (-0.642), confirming the depreciation curve is non-linear.</w:t>
      </w:r>
    </w:p>
    <w:p w:rsidR="00E60537" w:rsidRDefault="00DE0B3E">
      <w:pPr>
        <w:pBdr>
          <w:left w:val="single" w:sz="24" w:space="8" w:color="7C3AED"/>
        </w:pBdr>
        <w:spacing w:before="240" w:after="80"/>
      </w:pPr>
      <w:r>
        <w:rPr>
          <w:b/>
          <w:bCs/>
          <w:color w:val="0F1117"/>
          <w:sz w:val="28"/>
          <w:szCs w:val="28"/>
        </w:rPr>
        <w:t xml:space="preserve">Q08 — Model Year </w:t>
      </w:r>
      <w:proofErr w:type="gramStart"/>
      <w:r>
        <w:rPr>
          <w:b/>
          <w:bCs/>
          <w:color w:val="0F1117"/>
          <w:sz w:val="28"/>
          <w:szCs w:val="28"/>
        </w:rPr>
        <w:t>vs</w:t>
      </w:r>
      <w:proofErr w:type="gramEnd"/>
      <w:r>
        <w:rPr>
          <w:b/>
          <w:bCs/>
          <w:color w:val="0F1117"/>
          <w:sz w:val="28"/>
          <w:szCs w:val="28"/>
        </w:rPr>
        <w:t xml:space="preserve"> Resale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48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 Year</w:t>
            </w:r>
          </w:p>
        </w:tc>
        <w:tc>
          <w:tcPr>
            <w:tcW w:w="15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Price</w:t>
            </w:r>
          </w:p>
        </w:tc>
        <w:tc>
          <w:tcPr>
            <w:tcW w:w="15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Units Sold</w:t>
            </w:r>
          </w:p>
        </w:tc>
        <w:tc>
          <w:tcPr>
            <w:tcW w:w="48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2015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$20,290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7,397</w:t>
            </w:r>
          </w:p>
        </w:tc>
        <w:tc>
          <w:tcPr>
            <w:tcW w:w="48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Highest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price — limited supply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2014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$18,127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74,778</w:t>
            </w:r>
          </w:p>
        </w:tc>
        <w:tc>
          <w:tcPr>
            <w:tcW w:w="48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Strong price + high volume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2013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$16,380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93,501</w:t>
            </w:r>
          </w:p>
        </w:tc>
        <w:tc>
          <w:tcPr>
            <w:tcW w:w="48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Sweet spot: volume &amp; value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2012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$15,709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97,375</w:t>
            </w:r>
          </w:p>
        </w:tc>
        <w:tc>
          <w:tcPr>
            <w:tcW w:w="48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Peak volume year — market anchor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2011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$15,247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46,606</w:t>
            </w:r>
          </w:p>
        </w:tc>
        <w:tc>
          <w:tcPr>
            <w:tcW w:w="48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Declining but still premium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1993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$834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205</w:t>
            </w:r>
          </w:p>
        </w:tc>
        <w:tc>
          <w:tcPr>
            <w:tcW w:w="48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Lowest resale — collector/salvage only</w:t>
            </w:r>
          </w:p>
        </w:tc>
      </w:tr>
    </w:tbl>
    <w:p w:rsidR="00E60537" w:rsidRDefault="00E60537">
      <w:pPr>
        <w:spacing w:before="100" w:after="60"/>
      </w:pPr>
    </w:p>
    <w:p w:rsidR="00E60537" w:rsidRDefault="00DE0B3E">
      <w:pPr>
        <w:spacing w:before="60" w:after="100"/>
      </w:pPr>
      <w:r>
        <w:t xml:space="preserve">Finding: Resale value grows exponentially with model year </w:t>
      </w:r>
      <w:proofErr w:type="spellStart"/>
      <w:r>
        <w:t>recency</w:t>
      </w:r>
      <w:proofErr w:type="spellEnd"/>
      <w:r>
        <w:t xml:space="preserve"> — from $834 (1993) to $20,290 (2015), a 2,333% increase. The 2012 model year is the market sweet spot (highest volume at 97,375 units with strong $15,709 </w:t>
      </w:r>
      <w:proofErr w:type="spellStart"/>
      <w:r>
        <w:t>avg</w:t>
      </w:r>
      <w:proofErr w:type="spellEnd"/>
      <w:r>
        <w:t xml:space="preserve"> price). Toyota and Honda sustain</w:t>
      </w:r>
      <w:r>
        <w:t xml:space="preserve"> value better than domestic brands across all cohorts. The </w:t>
      </w:r>
      <w:proofErr w:type="spellStart"/>
      <w:r>
        <w:t>heatmap</w:t>
      </w:r>
      <w:proofErr w:type="spellEnd"/>
      <w:r>
        <w:t xml:space="preserve"> confirms brand reputation directly translates to sustained resale value.</w:t>
      </w:r>
    </w:p>
    <w:p w:rsidR="00E60537" w:rsidRDefault="00DE0B3E">
      <w:pPr>
        <w:pBdr>
          <w:left w:val="single" w:sz="24" w:space="8" w:color="0D9488"/>
        </w:pBdr>
        <w:spacing w:before="240" w:after="80"/>
      </w:pPr>
      <w:r>
        <w:rPr>
          <w:b/>
          <w:bCs/>
          <w:color w:val="0F1117"/>
          <w:sz w:val="28"/>
          <w:szCs w:val="28"/>
        </w:rPr>
        <w:t>Q09 — Monthly &amp; Quarterly Sales Trends</w:t>
      </w:r>
    </w:p>
    <w:p w:rsidR="00E60537" w:rsidRDefault="00DE0B3E">
      <w:pPr>
        <w:spacing w:before="60" w:after="100"/>
      </w:pPr>
      <w:r>
        <w:t>Finding: Q1 generated the highest quarterly revenue ($4.23B) with February pe</w:t>
      </w:r>
      <w:r>
        <w:t>aking at $1.98B and 156,167 units. This partly reflects the partial 2014 coverage in the dataset, but Q1 seasonal strength aligns with known automotive auction patterns where fleet turnovers occur at year-start.</w:t>
      </w:r>
    </w:p>
    <w:p w:rsidR="00E60537" w:rsidRDefault="00DE0B3E">
      <w:pPr>
        <w:spacing w:before="60" w:after="100"/>
      </w:pPr>
      <w:r>
        <w:t>Important caveat: The dataset covers only partial 2014 (Oct–Dec) and full 2015, making year-over-year volume comparison unreliable. The only credible YoY metric is average price growth of +20.4% ($10,500 → $12,869).</w:t>
      </w:r>
    </w:p>
    <w:p w:rsidR="00E60537" w:rsidRDefault="00DE0B3E">
      <w:pPr>
        <w:pBdr>
          <w:left w:val="single" w:sz="24" w:space="8" w:color="16A34A"/>
        </w:pBdr>
        <w:spacing w:before="240" w:after="80"/>
      </w:pPr>
      <w:r>
        <w:rPr>
          <w:b/>
          <w:bCs/>
          <w:color w:val="0F1117"/>
          <w:sz w:val="28"/>
          <w:szCs w:val="28"/>
        </w:rPr>
        <w:t xml:space="preserve">Q13 — Regional Revenue &amp; </w:t>
      </w:r>
      <w:proofErr w:type="spellStart"/>
      <w:r>
        <w:rPr>
          <w:b/>
          <w:bCs/>
          <w:color w:val="0F1117"/>
          <w:sz w:val="28"/>
          <w:szCs w:val="28"/>
        </w:rPr>
        <w:t>Avg</w:t>
      </w:r>
      <w:proofErr w:type="spellEnd"/>
      <w:r>
        <w:rPr>
          <w:b/>
          <w:bCs/>
          <w:color w:val="0F1117"/>
          <w:sz w:val="28"/>
          <w:szCs w:val="28"/>
        </w:rPr>
        <w:t xml:space="preserve"> Price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"/>
        <w:gridCol w:w="885"/>
        <w:gridCol w:w="1850"/>
        <w:gridCol w:w="1586"/>
        <w:gridCol w:w="1850"/>
        <w:gridCol w:w="2325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Rank</w:t>
            </w:r>
          </w:p>
        </w:tc>
        <w:tc>
          <w:tcPr>
            <w:tcW w:w="6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14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</w:t>
            </w:r>
          </w:p>
        </w:tc>
        <w:tc>
          <w:tcPr>
            <w:tcW w:w="12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Units</w:t>
            </w:r>
          </w:p>
        </w:tc>
        <w:tc>
          <w:tcPr>
            <w:tcW w:w="14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Price</w:t>
            </w:r>
          </w:p>
        </w:tc>
        <w:tc>
          <w:tcPr>
            <w:tcW w:w="17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Share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FL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$1.02B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79,404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$12,861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15.1%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$875M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68,192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$12,833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13.0%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PA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$754M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50,933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$14,800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11.2%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TX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$541M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43,961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$12,312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8.0%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GA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$398M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33,164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$12,014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5.9%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NJ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$332M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26,481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$12,553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4.9%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IL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$326M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22,831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$14,287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4.8%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TN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$318M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19,868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$16,026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4.7%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OH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$258M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20,259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$12,714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3.8%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MI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$217M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$14,447</w:t>
            </w:r>
          </w:p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3.2%</w:t>
            </w:r>
          </w:p>
        </w:tc>
      </w:tr>
    </w:tbl>
    <w:p w:rsidR="00E60537" w:rsidRDefault="00E60537">
      <w:pPr>
        <w:spacing w:before="100" w:after="60"/>
      </w:pPr>
    </w:p>
    <w:p w:rsidR="00E60537" w:rsidRDefault="00DE0B3E">
      <w:pPr>
        <w:spacing w:before="60" w:after="100"/>
      </w:pPr>
      <w:r>
        <w:t xml:space="preserve">Finding: Florida dominates total revenue ($1.02B) through auction volume, not premium pricing. Pennsylvania and Tennessee are the only dual-strength markets — ranking top 4 in both revenue and </w:t>
      </w:r>
      <w:proofErr w:type="spellStart"/>
      <w:r>
        <w:t>avg</w:t>
      </w:r>
      <w:proofErr w:type="spellEnd"/>
      <w:r>
        <w:t xml:space="preserve"> price. Note: Canadian provinces ON and QC appear in the dat</w:t>
      </w:r>
      <w:r>
        <w:t xml:space="preserve">aset representing a cross-border export segment (ON </w:t>
      </w:r>
      <w:proofErr w:type="spellStart"/>
      <w:r>
        <w:t>avg</w:t>
      </w:r>
      <w:proofErr w:type="spellEnd"/>
      <w:r>
        <w:t xml:space="preserve"> price: $16,663).</w:t>
      </w:r>
    </w:p>
    <w:p w:rsidR="00E60537" w:rsidRDefault="00DE0B3E">
      <w:pPr>
        <w:pBdr>
          <w:left w:val="single" w:sz="24" w:space="8" w:color="3D8EF8"/>
        </w:pBdr>
        <w:spacing w:before="240" w:after="80"/>
      </w:pPr>
      <w:r>
        <w:rPr>
          <w:b/>
          <w:bCs/>
          <w:color w:val="0F1117"/>
          <w:sz w:val="28"/>
          <w:szCs w:val="28"/>
        </w:rPr>
        <w:t>Q17 — Correlation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200"/>
        <w:gridCol w:w="1200"/>
        <w:gridCol w:w="1000"/>
        <w:gridCol w:w="1800"/>
        <w:gridCol w:w="24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2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Pearson r</w:t>
            </w:r>
          </w:p>
        </w:tc>
        <w:tc>
          <w:tcPr>
            <w:tcW w:w="12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Spearman r</w:t>
            </w:r>
          </w:p>
        </w:tc>
        <w:tc>
          <w:tcPr>
            <w:tcW w:w="1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8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Strength</w:t>
            </w:r>
          </w:p>
        </w:tc>
        <w:tc>
          <w:tcPr>
            <w:tcW w:w="24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mmr</w:t>
            </w:r>
            <w:proofErr w:type="spellEnd"/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0.978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0.978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95.6%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Very Strong</w:t>
            </w:r>
          </w:p>
        </w:tc>
        <w:tc>
          <w:tcPr>
            <w:tcW w:w="24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vehicle_age</w:t>
            </w:r>
            <w:proofErr w:type="spellEnd"/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-0.655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-0.675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42.9%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Strong</w:t>
            </w:r>
          </w:p>
        </w:tc>
        <w:tc>
          <w:tcPr>
            <w:tcW w:w="24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odometer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-0.642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-0.701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41.2%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Strong</w:t>
            </w:r>
          </w:p>
        </w:tc>
        <w:tc>
          <w:tcPr>
            <w:tcW w:w="24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0.353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0.473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12.5%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Weak</w:t>
            </w:r>
          </w:p>
        </w:tc>
        <w:tc>
          <w:tcPr>
            <w:tcW w:w="24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</w:tr>
    </w:tbl>
    <w:p w:rsidR="00E60537" w:rsidRDefault="00E60537">
      <w:pPr>
        <w:spacing w:before="100" w:after="60"/>
      </w:pPr>
    </w:p>
    <w:p w:rsidR="00E60537" w:rsidRDefault="00DE0B3E">
      <w:pPr>
        <w:spacing w:before="60" w:after="100"/>
      </w:pPr>
      <w:r>
        <w:t xml:space="preserve">Finding: MMR explains 95.6% of price variance but constitutes data leakage in predictive models — it is a market benchmark, not an independent variable. Excluding MMR, </w:t>
      </w:r>
      <w:proofErr w:type="spellStart"/>
      <w:r>
        <w:t>vehicle_age</w:t>
      </w:r>
      <w:proofErr w:type="spellEnd"/>
      <w:r>
        <w:t xml:space="preserve"> and odometer are the strongest real predictors (~41–43% r² each). Condition </w:t>
      </w:r>
      <w:r>
        <w:t>is surprisingly weak (12.5%) and requires non-linear encoding. The Spearman-Pearson gap for condition (+0.120) and odometer (-0.059) confirms both relationships are non-linear.</w:t>
      </w:r>
    </w:p>
    <w:p w:rsidR="00E60537" w:rsidRDefault="00DE0B3E">
      <w:pPr>
        <w:pBdr>
          <w:left w:val="single" w:sz="24" w:space="8" w:color="D97706"/>
        </w:pBdr>
        <w:spacing w:before="240" w:after="80"/>
      </w:pPr>
      <w:r>
        <w:rPr>
          <w:b/>
          <w:bCs/>
          <w:color w:val="0F1117"/>
          <w:sz w:val="28"/>
          <w:szCs w:val="28"/>
        </w:rPr>
        <w:t>Q21 — Top 10 Models by Volume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1038"/>
        <w:gridCol w:w="1558"/>
        <w:gridCol w:w="1038"/>
        <w:gridCol w:w="1246"/>
        <w:gridCol w:w="1038"/>
        <w:gridCol w:w="2762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1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Make</w:t>
            </w:r>
          </w:p>
        </w:tc>
        <w:tc>
          <w:tcPr>
            <w:tcW w:w="15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</w:t>
            </w:r>
          </w:p>
        </w:tc>
        <w:tc>
          <w:tcPr>
            <w:tcW w:w="12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Price</w:t>
            </w:r>
          </w:p>
        </w:tc>
        <w:tc>
          <w:tcPr>
            <w:tcW w:w="1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vs MMR</w:t>
            </w:r>
          </w:p>
        </w:tc>
        <w:tc>
          <w:tcPr>
            <w:tcW w:w="26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Miles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Nissan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Altima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19,188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$11,425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-$72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49,876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Ford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F-150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13,536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$17,905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-$257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75,049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Ford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Fusion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12,793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$12,356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-$212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47,441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Toyota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Camry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12,418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$11,194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-$144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66,710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Ford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Escape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11,707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$13,992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-$196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56,004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Ford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Focus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10,283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$9,325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-$175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49,273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Honda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Accord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9,022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$9,664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-$22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84,814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Dodge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Grand Caravan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7,859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$11,426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-$100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66,083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Chevrolet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Impala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7,813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$8,035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-$239</w:t>
            </w:r>
          </w:p>
        </w:tc>
        <w:tc>
          <w:tcPr>
            <w:tcW w:w="26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81,782</w:t>
            </w:r>
          </w:p>
        </w:tc>
      </w:tr>
    </w:tbl>
    <w:p w:rsidR="00E60537" w:rsidRDefault="00E60537">
      <w:pPr>
        <w:spacing w:before="100" w:after="60"/>
      </w:pPr>
    </w:p>
    <w:p w:rsidR="00E60537" w:rsidRDefault="00DE0B3E">
      <w:pPr>
        <w:spacing w:before="60" w:after="100"/>
      </w:pPr>
      <w:r>
        <w:t>Finding: Nissan Altima leads volume (19,188 units) but Ford dominates with 4 models totalling 48,319 combined units. Only the F-150 ($17,905) generates above-fleet-average revenue. Critically, all 10 best-selling models sell below MMR — confirming high vol</w:t>
      </w:r>
      <w:r>
        <w:t>ume creates buyer pricing leverage. The top 10 models represent only 19.7% of total revenue, confirming a highly fragmented market.</w:t>
      </w:r>
    </w:p>
    <w:p w:rsidR="00E60537" w:rsidRDefault="00DE0B3E">
      <w:r>
        <w:br w:type="page"/>
      </w:r>
    </w:p>
    <w:p w:rsidR="00E60537" w:rsidRDefault="00DE0B3E">
      <w:pPr>
        <w:pStyle w:val="Heading1"/>
        <w:spacing w:after="120"/>
      </w:pPr>
      <w:r>
        <w:lastRenderedPageBreak/>
        <w:t>5. Power BI Dashboard</w:t>
      </w:r>
    </w:p>
    <w:p w:rsidR="00E60537" w:rsidRDefault="00E60537">
      <w:pPr>
        <w:pBdr>
          <w:bottom w:val="single" w:sz="6" w:space="1" w:color="3D8EF8"/>
        </w:pBdr>
        <w:spacing w:before="80" w:after="80"/>
      </w:pPr>
    </w:p>
    <w:p w:rsidR="00E60537" w:rsidRDefault="00DE0B3E">
      <w:pPr>
        <w:spacing w:before="60" w:after="100"/>
      </w:pPr>
      <w:r>
        <w:t>The Power BI dashboard translates the Python EDA findings into an interactive, business-ready visualisation suite. It consists of three pages, each targeting a distinct analytical dimension.</w:t>
      </w:r>
    </w:p>
    <w:p w:rsidR="00E60537" w:rsidRDefault="00DE0B3E">
      <w:pPr>
        <w:spacing w:before="160" w:after="80"/>
      </w:pPr>
      <w:r>
        <w:rPr>
          <w:b/>
          <w:bCs/>
          <w:color w:val="0F1117"/>
          <w:sz w:val="24"/>
          <w:szCs w:val="24"/>
        </w:rPr>
        <w:t>Dashboard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Canvas Size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1280 × 720 pixels (16:9 widescreen)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Theme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Dark Executive — navy/black background, semantic colour coding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Pages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 (Overview · Pricing &amp; Depreciation · Regional Analysis)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Total Visuals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46 (charts, KPI cards, slicers, navigation shapes)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Slicers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 synced across all pages (Sale Year · Make · Body · State)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DAX Measures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18 custom measures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Advanced Visuals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Filled map · Scatter chart · Combo chart · Pivot table with conditional format</w:t>
            </w:r>
          </w:p>
        </w:tc>
      </w:tr>
    </w:tbl>
    <w:p w:rsidR="00E60537" w:rsidRDefault="00E60537">
      <w:pPr>
        <w:spacing w:before="160" w:after="80"/>
      </w:pPr>
    </w:p>
    <w:p w:rsidR="00E60537" w:rsidRDefault="00DE0B3E">
      <w:pPr>
        <w:pStyle w:val="Heading3"/>
      </w:pPr>
      <w:r>
        <w:t>Page 1 — Overview Dashboard</w:t>
      </w:r>
    </w:p>
    <w:p w:rsidR="00E60537" w:rsidRDefault="00DE0B3E">
      <w:pPr>
        <w:spacing w:before="60" w:after="100"/>
      </w:pPr>
      <w:r>
        <w:t xml:space="preserve">Four KPI cards (Units Sold: 534K · Total Revenue: $6,754M · </w:t>
      </w:r>
      <w:proofErr w:type="spellStart"/>
      <w:r>
        <w:t>Avg</w:t>
      </w:r>
      <w:proofErr w:type="spellEnd"/>
      <w:r>
        <w:t xml:space="preserve"> Selling Price: $12,643 · </w:t>
      </w:r>
      <w:proofErr w:type="spellStart"/>
      <w:r>
        <w:t>Avg</w:t>
      </w:r>
      <w:proofErr w:type="spellEnd"/>
      <w:r>
        <w:t xml:space="preserve"> Price vs MMR: -$165.07 in red) anchored at the top. Charts: Monthly Revenue Trend (dual axis with Units Sold), Top 5 Body Type Revenue (donut), Quarterly Revenue (</w:t>
      </w:r>
      <w:r>
        <w:t>combo chart), Quarterly Unit Sold &amp; Revenue (pivot table), Top 10 Makes by Revenue (bar with green-to-red gradient), Revenue per Age (colour-graded bar).</w:t>
      </w:r>
    </w:p>
    <w:p w:rsidR="00E60537" w:rsidRDefault="00DE0B3E">
      <w:pPr>
        <w:pStyle w:val="Heading3"/>
      </w:pPr>
      <w:r>
        <w:t>Page 2 — Pricing &amp; Depreciation</w:t>
      </w:r>
    </w:p>
    <w:p w:rsidR="00E60537" w:rsidRDefault="00DE0B3E">
      <w:pPr>
        <w:spacing w:before="60" w:after="100"/>
      </w:pPr>
      <w:r>
        <w:t>Four KPI cards (</w:t>
      </w:r>
      <w:proofErr w:type="spellStart"/>
      <w:r>
        <w:t>Avg</w:t>
      </w:r>
      <w:proofErr w:type="spellEnd"/>
      <w:r>
        <w:t xml:space="preserve"> Mileage: 69.66K · </w:t>
      </w:r>
      <w:proofErr w:type="spellStart"/>
      <w:r>
        <w:t>Avg</w:t>
      </w:r>
      <w:proofErr w:type="spellEnd"/>
      <w:r>
        <w:t xml:space="preserve"> Price Diff %: -0.67 · Total </w:t>
      </w:r>
      <w:r>
        <w:t xml:space="preserve">Price Difference: -$88M · % Above MMR: 0.47). Charts: Top 10 </w:t>
      </w:r>
      <w:proofErr w:type="spellStart"/>
      <w:r>
        <w:t>Avg</w:t>
      </w:r>
      <w:proofErr w:type="spellEnd"/>
      <w:r>
        <w:t xml:space="preserve"> vs MMR by Make (all green — above-market makes), Odometer vs Price (scatter with mileage bucket colours), </w:t>
      </w:r>
      <w:proofErr w:type="spellStart"/>
      <w:r>
        <w:t>Avg</w:t>
      </w:r>
      <w:proofErr w:type="spellEnd"/>
      <w:r>
        <w:t xml:space="preserve"> Price by Mileage Bucket (green-to-red gradient with fleet </w:t>
      </w:r>
      <w:proofErr w:type="spellStart"/>
      <w:r>
        <w:t>avg</w:t>
      </w:r>
      <w:proofErr w:type="spellEnd"/>
      <w:r>
        <w:t xml:space="preserve"> reference line at $</w:t>
      </w:r>
      <w:r>
        <w:t xml:space="preserve">12,643), </w:t>
      </w:r>
      <w:proofErr w:type="spellStart"/>
      <w:r>
        <w:t>Avg</w:t>
      </w:r>
      <w:proofErr w:type="spellEnd"/>
      <w:r>
        <w:t xml:space="preserve"> Price by Condition Bucket (Poor=red → Excellent=green), Price Efficiency by Make (colour gradient with 1.0 reference line).</w:t>
      </w:r>
    </w:p>
    <w:p w:rsidR="00E60537" w:rsidRDefault="00DE0B3E">
      <w:pPr>
        <w:pStyle w:val="Heading3"/>
      </w:pPr>
      <w:r>
        <w:t>Page 3 — Regional Analysis</w:t>
      </w:r>
    </w:p>
    <w:p w:rsidR="00E60537" w:rsidRDefault="00DE0B3E">
      <w:pPr>
        <w:spacing w:before="60" w:after="100"/>
      </w:pPr>
      <w:r>
        <w:t xml:space="preserve">Two KPI cards (Total Revenue: $6,754M · </w:t>
      </w:r>
      <w:proofErr w:type="spellStart"/>
      <w:r>
        <w:t>Avg</w:t>
      </w:r>
      <w:proofErr w:type="spellEnd"/>
      <w:r>
        <w:t xml:space="preserve"> Selling Price: $12,643). Charts: Top 15 States b</w:t>
      </w:r>
      <w:r>
        <w:t xml:space="preserve">y Revenue (green/amber/red gradient), Top 15 States by </w:t>
      </w:r>
      <w:proofErr w:type="spellStart"/>
      <w:r>
        <w:t>Avg</w:t>
      </w:r>
      <w:proofErr w:type="spellEnd"/>
      <w:r>
        <w:t xml:space="preserve"> Price (with fleet </w:t>
      </w:r>
      <w:proofErr w:type="spellStart"/>
      <w:r>
        <w:t>avg</w:t>
      </w:r>
      <w:proofErr w:type="spellEnd"/>
      <w:r>
        <w:t xml:space="preserve"> reference line), Revenue by State (filled map — requires Canadian province filter for correct US zoom), State Performance (pivot table with conditional formatting on all 5 met</w:t>
      </w:r>
      <w:r>
        <w:t>rics including Sales Contribution %).</w:t>
      </w:r>
    </w:p>
    <w:p w:rsidR="00E60537" w:rsidRDefault="00E60537">
      <w:pPr>
        <w:spacing w:before="160" w:after="80"/>
      </w:pPr>
    </w:p>
    <w:p w:rsidR="00E60537" w:rsidRDefault="00DE0B3E">
      <w:pPr>
        <w:pStyle w:val="Heading3"/>
      </w:pPr>
      <w:r>
        <w:t>5.1 DAX Measures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34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 Summary</w:t>
            </w:r>
          </w:p>
        </w:tc>
        <w:tc>
          <w:tcPr>
            <w:tcW w:w="37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Total Revenue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SUM(</w:t>
            </w: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All pages — KPI, charts, map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Selling Price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AVERAGE(</w:t>
            </w: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All pages — KPI, reference line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Units Sold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COUNT(vin)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KPI cards, combo chart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MMR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AVERAGE(</w:t>
            </w:r>
            <w:proofErr w:type="spellStart"/>
            <w:r>
              <w:rPr>
                <w:sz w:val="18"/>
                <w:szCs w:val="18"/>
              </w:rPr>
              <w:t>mmr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Base for deviation measures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Price vs MMR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Selling Price -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MMR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KPI card (conditional red/green)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Price vs MMR %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DIVIDE(difference,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MMR)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Tooltip on MMR bar chart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Price to MMR Ratio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DIVIDE(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Selling Price,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MMR)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Gauge visual base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Pricing Status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IF above MMR: "Above Market"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Conditional bar colour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% Above MMR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COUNT(</w:t>
            </w:r>
            <w:proofErr w:type="spellStart"/>
            <w:r>
              <w:rPr>
                <w:sz w:val="18"/>
                <w:szCs w:val="18"/>
              </w:rPr>
              <w:t>above_mmr</w:t>
            </w:r>
            <w:proofErr w:type="spellEnd"/>
            <w:r>
              <w:rPr>
                <w:sz w:val="18"/>
                <w:szCs w:val="18"/>
              </w:rPr>
              <w:t>=TRUE) / COUNT(vin)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KPI card Page 2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Total Price Difference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SUM(</w:t>
            </w:r>
            <w:proofErr w:type="spellStart"/>
            <w:r>
              <w:rPr>
                <w:sz w:val="18"/>
                <w:szCs w:val="18"/>
              </w:rPr>
              <w:t>price_vs_market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KPI card Page 2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Price Diff %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AVERAGE(</w:t>
            </w:r>
            <w:proofErr w:type="spellStart"/>
            <w:r>
              <w:rPr>
                <w:sz w:val="18"/>
                <w:szCs w:val="18"/>
              </w:rPr>
              <w:t>price_vs_market_pct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KPI card Page 2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Price Efficiency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DIVIDE(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Selling Price,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MMR)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Column chart by make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Sales Contribution %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DIVIDE(Total Revenue, ALL revenue)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Tooltip, pivot table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Revenue per Age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DIVIDE(Total Revenue,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Vehicle Age)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Bar chart Page 1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 xml:space="preserve">Sales </w:t>
            </w:r>
            <w:proofErr w:type="spellStart"/>
            <w:r>
              <w:rPr>
                <w:sz w:val="18"/>
                <w:szCs w:val="18"/>
              </w:rPr>
              <w:t>Std</w:t>
            </w:r>
            <w:proofErr w:type="spellEnd"/>
            <w:r>
              <w:rPr>
                <w:sz w:val="18"/>
                <w:szCs w:val="18"/>
              </w:rPr>
              <w:t xml:space="preserve"> Dev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STDEVX.P(</w:t>
            </w: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Tooltip — price consistency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Vehicle Age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AVERAGE(</w:t>
            </w:r>
            <w:proofErr w:type="spellStart"/>
            <w:r>
              <w:rPr>
                <w:sz w:val="18"/>
                <w:szCs w:val="18"/>
              </w:rPr>
              <w:t>vehicle_age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KPI reference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Mileage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AVERAGE(odometer)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KPI card Page 2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Quarterly Sales</w:t>
            </w:r>
          </w:p>
        </w:tc>
        <w:tc>
          <w:tcPr>
            <w:tcW w:w="3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CALCULATE with VALUES(quarter)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Combo chart base</w:t>
            </w:r>
          </w:p>
        </w:tc>
      </w:tr>
    </w:tbl>
    <w:p w:rsidR="00E60537" w:rsidRDefault="00DE0B3E">
      <w:r>
        <w:br w:type="page"/>
      </w:r>
    </w:p>
    <w:p w:rsidR="00E60537" w:rsidRDefault="00DE0B3E">
      <w:pPr>
        <w:pStyle w:val="Heading1"/>
        <w:spacing w:after="120"/>
      </w:pPr>
      <w:r>
        <w:lastRenderedPageBreak/>
        <w:t>6. Limitations &amp; Caveats</w:t>
      </w:r>
    </w:p>
    <w:p w:rsidR="00E60537" w:rsidRDefault="00E60537">
      <w:pPr>
        <w:pBdr>
          <w:bottom w:val="single" w:sz="6" w:space="1" w:color="3D8EF8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32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7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Sale dates cover only Oct 2014 – Dec 2015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YoY volume comparison is unreliable; only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price growth (+20.4%) is a credible cross-year metric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Label as partial-year in all reporting; use monthly trend within 2015 instead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"Unknown" make/model (9,797 records)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Inflates volume counts;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odometer 113,904 miles suggests salvage vehicles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Filter with 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["make"] != "Unknown"] before model analysis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Canadian provinces ON and QC present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Treated as US states; ON geocodes incorrectly on world map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Exclude from map visual; analyse as separate cross-border export segment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$1 minimum selling price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Residual data error post-cleaning; distorts price distribution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Filter </w:t>
            </w:r>
            <w:proofErr w:type="spellStart"/>
            <w:r>
              <w:rPr>
                <w:sz w:val="18"/>
                <w:szCs w:val="18"/>
              </w:rPr>
              <w:t>sellingprice</w:t>
            </w:r>
            <w:proofErr w:type="spellEnd"/>
            <w:r>
              <w:rPr>
                <w:sz w:val="18"/>
                <w:szCs w:val="18"/>
              </w:rPr>
              <w:t xml:space="preserve"> &gt; 100 before regression or price modelling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Condition scale (1–49) is non-standard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Weak linear correlation (r = 0.353); relationship is non-linear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>Apply </w:t>
            </w:r>
            <w:proofErr w:type="spellStart"/>
            <w:r>
              <w:rPr>
                <w:sz w:val="18"/>
                <w:szCs w:val="18"/>
              </w:rPr>
              <w:t>pd.cut</w:t>
            </w:r>
            <w:proofErr w:type="spellEnd"/>
            <w:r>
              <w:rPr>
                <w:sz w:val="18"/>
                <w:szCs w:val="18"/>
              </w:rPr>
              <w:t xml:space="preserve"> bucket encoding or squared term for ML models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MMR high correlation (r = 0.978)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Data leakage risk in predictive modelling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Exclude MMR from feature set in any ML model; use as benchmark only</w:t>
            </w:r>
          </w:p>
        </w:tc>
      </w:tr>
    </w:tbl>
    <w:p w:rsidR="00E60537" w:rsidRDefault="00DE0B3E">
      <w:r>
        <w:br w:type="page"/>
      </w:r>
    </w:p>
    <w:p w:rsidR="00E60537" w:rsidRDefault="00DE0B3E">
      <w:pPr>
        <w:pStyle w:val="Heading1"/>
        <w:spacing w:after="120"/>
      </w:pPr>
      <w:r>
        <w:lastRenderedPageBreak/>
        <w:t>7. Recommended Next Steps</w:t>
      </w:r>
    </w:p>
    <w:p w:rsidR="00E60537" w:rsidRDefault="00E60537">
      <w:pPr>
        <w:pBdr>
          <w:bottom w:val="single" w:sz="6" w:space="1" w:color="3D8EF8"/>
        </w:pBdr>
        <w:spacing w:before="80" w:after="80"/>
      </w:pPr>
    </w:p>
    <w:p w:rsidR="00E60537" w:rsidRDefault="00DE0B3E">
      <w:pPr>
        <w:spacing w:before="60" w:after="100"/>
      </w:pPr>
      <w:r>
        <w:t>The following extensions would strengthen this project and are recommended as portfolio enhancements:</w:t>
      </w:r>
    </w:p>
    <w:p w:rsidR="00E60537" w:rsidRDefault="00DE0B3E">
      <w:pPr>
        <w:spacing w:before="140" w:after="60"/>
      </w:pPr>
      <w:r>
        <w:rPr>
          <w:b/>
          <w:bCs/>
          <w:color w:val="3D8EF8"/>
          <w:sz w:val="22"/>
          <w:szCs w:val="22"/>
        </w:rPr>
        <w:t>1. Price Prediction Machine Learning Model</w:t>
      </w:r>
    </w:p>
    <w:p w:rsidR="00E60537" w:rsidRDefault="00DE0B3E">
      <w:pPr>
        <w:spacing w:before="60" w:after="100"/>
      </w:pPr>
      <w:r>
        <w:t xml:space="preserve">Build a Random Forest or </w:t>
      </w:r>
      <w:proofErr w:type="spellStart"/>
      <w:r>
        <w:t>XGBoost</w:t>
      </w:r>
      <w:proofErr w:type="spellEnd"/>
      <w:r>
        <w:t xml:space="preserve"> regression model using </w:t>
      </w:r>
      <w:proofErr w:type="spellStart"/>
      <w:r>
        <w:t>vehicle_age</w:t>
      </w:r>
      <w:proofErr w:type="spellEnd"/>
      <w:r>
        <w:t>, odometer, condition, make, body, and state</w:t>
      </w:r>
      <w:r>
        <w:t xml:space="preserve"> as features. Exclude MMR to avoid data leakage. Target variable: </w:t>
      </w:r>
      <w:proofErr w:type="spellStart"/>
      <w:r>
        <w:t>sellingprice</w:t>
      </w:r>
      <w:proofErr w:type="spellEnd"/>
      <w:r>
        <w:t>. Expected R² &gt; 0.75 based on correlation analysis. This is the natural next step after EDA and would complete the full data science workflow.</w:t>
      </w:r>
    </w:p>
    <w:p w:rsidR="00E60537" w:rsidRDefault="00DE0B3E">
      <w:pPr>
        <w:spacing w:before="140" w:after="60"/>
      </w:pPr>
      <w:r>
        <w:rPr>
          <w:b/>
          <w:bCs/>
          <w:color w:val="7C3AED"/>
          <w:sz w:val="22"/>
          <w:szCs w:val="22"/>
        </w:rPr>
        <w:t>2. Segmented Analysis by Make Tier</w:t>
      </w:r>
    </w:p>
    <w:p w:rsidR="00E60537" w:rsidRDefault="00DE0B3E">
      <w:pPr>
        <w:spacing w:before="60" w:after="100"/>
      </w:pPr>
      <w:r>
        <w:t>Separate the dataset into three tiers — Luxury (BMW, Mercedes, Porsche), Mainstream (Toyota, Honda, Ford), and Trucks (F-150, Silverado, Tacoma). Analyse depreciation curves, MMR deviation patterns, and regional distribution independently for each tier. Fl</w:t>
      </w:r>
      <w:r>
        <w:t>eet-level averages mask significant differences in behaviour between segments.</w:t>
      </w:r>
    </w:p>
    <w:p w:rsidR="00E60537" w:rsidRDefault="00DE0B3E">
      <w:pPr>
        <w:spacing w:before="140" w:after="60"/>
      </w:pPr>
      <w:r>
        <w:rPr>
          <w:b/>
          <w:bCs/>
          <w:color w:val="0D9488"/>
          <w:sz w:val="22"/>
          <w:szCs w:val="22"/>
        </w:rPr>
        <w:t>3. Canadian Province Investigation</w:t>
      </w:r>
    </w:p>
    <w:p w:rsidR="00E60537" w:rsidRDefault="00DE0B3E">
      <w:pPr>
        <w:spacing w:before="60" w:after="100"/>
      </w:pPr>
      <w:r>
        <w:t xml:space="preserve">Quantify the ON and QC cross-border export segment — volume, </w:t>
      </w:r>
      <w:proofErr w:type="spellStart"/>
      <w:r>
        <w:t>avg</w:t>
      </w:r>
      <w:proofErr w:type="spellEnd"/>
      <w:r>
        <w:t xml:space="preserve"> price, seller profile, and make mix. Ontario leads </w:t>
      </w:r>
      <w:proofErr w:type="spellStart"/>
      <w:r>
        <w:t>avg</w:t>
      </w:r>
      <w:proofErr w:type="spellEnd"/>
      <w:r>
        <w:t xml:space="preserve"> price at $16,663 vs th</w:t>
      </w:r>
      <w:r>
        <w:t xml:space="preserve">e US fleet </w:t>
      </w:r>
      <w:proofErr w:type="spellStart"/>
      <w:r>
        <w:t>avg</w:t>
      </w:r>
      <w:proofErr w:type="spellEnd"/>
      <w:r>
        <w:t xml:space="preserve"> of $12,643, suggesting a distinct buyer profile worth analysing separately.</w:t>
      </w:r>
    </w:p>
    <w:p w:rsidR="00E60537" w:rsidRDefault="00DE0B3E">
      <w:pPr>
        <w:spacing w:before="140" w:after="60"/>
      </w:pPr>
      <w:r>
        <w:rPr>
          <w:b/>
          <w:bCs/>
          <w:color w:val="D97706"/>
          <w:sz w:val="22"/>
          <w:szCs w:val="22"/>
        </w:rPr>
        <w:t>4. Statistical Significance Testing</w:t>
      </w:r>
    </w:p>
    <w:p w:rsidR="00E60537" w:rsidRDefault="00DE0B3E">
      <w:pPr>
        <w:spacing w:before="60" w:after="100"/>
      </w:pPr>
      <w:r>
        <w:t>Apply t-tests or ANOVA to confirm whether state-level and body-type price differences are statistically significant, not just descriptively different. This would add rigour to the regional analysis findings and validate the EDA conclusions with formal hypo</w:t>
      </w:r>
      <w:r>
        <w:t>thesis testing.</w:t>
      </w:r>
    </w:p>
    <w:p w:rsidR="00E60537" w:rsidRDefault="00DE0B3E">
      <w:pPr>
        <w:spacing w:before="140" w:after="60"/>
      </w:pPr>
      <w:r>
        <w:rPr>
          <w:b/>
          <w:bCs/>
          <w:color w:val="16A34A"/>
          <w:sz w:val="22"/>
          <w:szCs w:val="22"/>
        </w:rPr>
        <w:t>5. Power BI Service Publication</w:t>
      </w:r>
    </w:p>
    <w:p w:rsidR="00E60537" w:rsidRDefault="00DE0B3E">
      <w:pPr>
        <w:spacing w:before="60" w:after="100"/>
      </w:pPr>
      <w:r>
        <w:t xml:space="preserve">Publish </w:t>
      </w:r>
      <w:proofErr w:type="gramStart"/>
      <w:r>
        <w:t>the .</w:t>
      </w:r>
      <w:proofErr w:type="spellStart"/>
      <w:r>
        <w:t>pbix</w:t>
      </w:r>
      <w:proofErr w:type="spellEnd"/>
      <w:proofErr w:type="gramEnd"/>
      <w:r>
        <w:t xml:space="preserve"> file to Power BI Service (free with work/school email). Share the live dashboard link in the GitHub README and LinkedIn profile. This makes the dashboard interactive for any recruiter to exp</w:t>
      </w:r>
      <w:r>
        <w:t>lore without installing Power BI Desktop.</w:t>
      </w:r>
    </w:p>
    <w:p w:rsidR="00E60537" w:rsidRDefault="00DE0B3E">
      <w:r>
        <w:br w:type="page"/>
      </w:r>
    </w:p>
    <w:p w:rsidR="00E60537" w:rsidRDefault="00DE0B3E">
      <w:pPr>
        <w:pStyle w:val="Heading1"/>
        <w:spacing w:after="120"/>
      </w:pPr>
      <w:r>
        <w:lastRenderedPageBreak/>
        <w:t>8. Tools &amp; Technologies</w:t>
      </w:r>
    </w:p>
    <w:p w:rsidR="00E60537" w:rsidRDefault="00E60537">
      <w:pPr>
        <w:pBdr>
          <w:bottom w:val="single" w:sz="6" w:space="1" w:color="3D8EF8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5260"/>
      </w:tblGrid>
      <w:tr w:rsidR="00E605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 / Library</w:t>
            </w:r>
          </w:p>
        </w:tc>
        <w:tc>
          <w:tcPr>
            <w:tcW w:w="160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 / Type</w:t>
            </w:r>
          </w:p>
        </w:tc>
        <w:tc>
          <w:tcPr>
            <w:tcW w:w="5260" w:type="dxa"/>
            <w:tcBorders>
              <w:top w:val="single" w:sz="4" w:space="0" w:color="0F1117"/>
              <w:left w:val="single" w:sz="4" w:space="0" w:color="0F1117"/>
              <w:bottom w:val="single" w:sz="4" w:space="0" w:color="0F1117"/>
              <w:right w:val="single" w:sz="4" w:space="0" w:color="0F1117"/>
            </w:tcBorders>
            <w:shd w:val="clear" w:color="auto" w:fill="0F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in Project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Python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3.x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Primary analysis language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pandas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Data loading, cleaning, aggregation, feature engineering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Numerical operations, array handling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matplotlib</w:t>
            </w:r>
            <w:proofErr w:type="spellEnd"/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Chart construction, subplot layouts, figure export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seaborn</w:t>
            </w:r>
            <w:proofErr w:type="spellEnd"/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Heatmaps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pairplots</w:t>
            </w:r>
            <w:proofErr w:type="spellEnd"/>
            <w:r>
              <w:rPr>
                <w:sz w:val="18"/>
                <w:szCs w:val="18"/>
              </w:rPr>
              <w:t>, distribution visualisations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scipy.stats</w:t>
            </w:r>
            <w:proofErr w:type="spellEnd"/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proofErr w:type="spellStart"/>
            <w:r>
              <w:rPr>
                <w:sz w:val="18"/>
                <w:szCs w:val="18"/>
              </w:rPr>
              <w:t>linregress</w:t>
            </w:r>
            <w:proofErr w:type="spellEnd"/>
            <w:r>
              <w:rPr>
                <w:sz w:val="18"/>
                <w:szCs w:val="18"/>
              </w:rPr>
              <w:t xml:space="preserve"> (r, p, slope), </w:t>
            </w:r>
            <w:proofErr w:type="spellStart"/>
            <w:r>
              <w:rPr>
                <w:sz w:val="18"/>
                <w:szCs w:val="18"/>
              </w:rPr>
              <w:t>zscore</w:t>
            </w:r>
            <w:proofErr w:type="spellEnd"/>
            <w:r>
              <w:rPr>
                <w:sz w:val="18"/>
                <w:szCs w:val="18"/>
              </w:rPr>
              <w:t xml:space="preserve"> outlier detection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Power BI Desktop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Interactive dashboard — 3 pages, 46 visuals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r>
              <w:rPr>
                <w:sz w:val="18"/>
                <w:szCs w:val="18"/>
              </w:rPr>
              <w:t>DAX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Power BI native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18 custom measures including Price Efficiency, Revenue per Age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Kaggle</w:t>
            </w:r>
            <w:proofErr w:type="spellEnd"/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Public dataset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Vehicle Sales Data — 558,837 records</w:t>
            </w:r>
          </w:p>
        </w:tc>
      </w:tr>
      <w:tr w:rsidR="00E605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Jupyter</w:t>
            </w:r>
            <w:proofErr w:type="spellEnd"/>
            <w:r>
              <w:rPr>
                <w:sz w:val="18"/>
                <w:szCs w:val="18"/>
              </w:rPr>
              <w:t xml:space="preserve"> Notebook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  <w:tc>
          <w:tcPr>
            <w:tcW w:w="5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0537" w:rsidRDefault="00DE0B3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72 cells — code, markdown, and written conclusions per question</w:t>
            </w:r>
          </w:p>
        </w:tc>
      </w:tr>
    </w:tbl>
    <w:p w:rsidR="00E60537" w:rsidRDefault="00E60537">
      <w:pPr>
        <w:spacing w:before="200"/>
      </w:pPr>
    </w:p>
    <w:p w:rsidR="00E60537" w:rsidRDefault="00E60537">
      <w:pPr>
        <w:pBdr>
          <w:bottom w:val="single" w:sz="6" w:space="1" w:color="3D8EF8"/>
        </w:pBdr>
        <w:spacing w:before="80" w:after="80"/>
      </w:pPr>
    </w:p>
    <w:p w:rsidR="00E60537" w:rsidRDefault="00DE0B3E">
      <w:pPr>
        <w:spacing w:before="120" w:after="120"/>
        <w:jc w:val="center"/>
      </w:pPr>
      <w:r>
        <w:rPr>
          <w:color w:val="475569"/>
          <w:sz w:val="18"/>
          <w:szCs w:val="18"/>
        </w:rPr>
        <w:t xml:space="preserve">Dataset Source: </w:t>
      </w:r>
      <w:r>
        <w:rPr>
          <w:i/>
          <w:iCs/>
          <w:color w:val="3D8EF8"/>
          <w:sz w:val="18"/>
          <w:szCs w:val="18"/>
        </w:rPr>
        <w:t>kaggle.com/datasets/</w:t>
      </w:r>
      <w:proofErr w:type="spellStart"/>
      <w:r>
        <w:rPr>
          <w:i/>
          <w:iCs/>
          <w:color w:val="3D8EF8"/>
          <w:sz w:val="18"/>
          <w:szCs w:val="18"/>
        </w:rPr>
        <w:t>syedanwarafridi</w:t>
      </w:r>
      <w:proofErr w:type="spellEnd"/>
      <w:r>
        <w:rPr>
          <w:i/>
          <w:iCs/>
          <w:color w:val="3D8EF8"/>
          <w:sz w:val="18"/>
          <w:szCs w:val="18"/>
        </w:rPr>
        <w:t>/vehicle-sales-data</w:t>
      </w:r>
      <w:r>
        <w:rPr>
          <w:color w:val="475569"/>
          <w:sz w:val="18"/>
          <w:szCs w:val="18"/>
        </w:rPr>
        <w:t xml:space="preserve">   |   GitHub: </w:t>
      </w:r>
      <w:proofErr w:type="spellStart"/>
      <w:r>
        <w:rPr>
          <w:i/>
          <w:iCs/>
          <w:color w:val="3D8EF8"/>
          <w:sz w:val="18"/>
          <w:szCs w:val="18"/>
        </w:rPr>
        <w:t>Vehicle_Sales_</w:t>
      </w:r>
      <w:proofErr w:type="gramStart"/>
      <w:r>
        <w:rPr>
          <w:i/>
          <w:iCs/>
          <w:color w:val="3D8EF8"/>
          <w:sz w:val="18"/>
          <w:szCs w:val="18"/>
        </w:rPr>
        <w:t>EDA.ipynb</w:t>
      </w:r>
      <w:proofErr w:type="spellEnd"/>
      <w:r>
        <w:rPr>
          <w:i/>
          <w:iCs/>
          <w:color w:val="3D8EF8"/>
          <w:sz w:val="18"/>
          <w:szCs w:val="18"/>
        </w:rPr>
        <w:t xml:space="preserve">  +</w:t>
      </w:r>
      <w:proofErr w:type="gramEnd"/>
      <w:r>
        <w:rPr>
          <w:i/>
          <w:iCs/>
          <w:color w:val="3D8EF8"/>
          <w:sz w:val="18"/>
          <w:szCs w:val="18"/>
        </w:rPr>
        <w:t xml:space="preserve">  Dashboard_2.pbix</w:t>
      </w:r>
    </w:p>
    <w:sectPr w:rsidR="00E605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B3E" w:rsidRDefault="00DE0B3E">
      <w:r>
        <w:separator/>
      </w:r>
    </w:p>
  </w:endnote>
  <w:endnote w:type="continuationSeparator" w:id="0">
    <w:p w:rsidR="00DE0B3E" w:rsidRDefault="00DE0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0537" w:rsidRDefault="00DE0B3E">
    <w:pPr>
      <w:pBdr>
        <w:top w:val="single" w:sz="4" w:space="1" w:color="E2E8F0"/>
      </w:pBdr>
      <w:tabs>
        <w:tab w:val="right" w:pos="9026"/>
      </w:tabs>
      <w:spacing w:before="80"/>
    </w:pPr>
    <w:r>
      <w:rPr>
        <w:color w:val="94A3B8"/>
        <w:sz w:val="16"/>
        <w:szCs w:val="16"/>
      </w:rPr>
      <w:t>Vehicle Sales Data Analysis Project</w:t>
    </w:r>
    <w:r>
      <w:rPr>
        <w:sz w:val="16"/>
        <w:szCs w:val="16"/>
      </w:rPr>
      <w:tab/>
    </w:r>
    <w:r>
      <w:rPr>
        <w:color w:val="94A3B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B3E" w:rsidRDefault="00DE0B3E">
      <w:r>
        <w:separator/>
      </w:r>
    </w:p>
  </w:footnote>
  <w:footnote w:type="continuationSeparator" w:id="0">
    <w:p w:rsidR="00DE0B3E" w:rsidRDefault="00DE0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0537" w:rsidRDefault="00DE0B3E">
    <w:pPr>
      <w:pBdr>
        <w:bottom w:val="single" w:sz="6" w:space="1" w:color="3D8EF8"/>
      </w:pBdr>
      <w:tabs>
        <w:tab w:val="right" w:pos="9026"/>
      </w:tabs>
      <w:spacing w:after="80"/>
    </w:pPr>
    <w:r>
      <w:rPr>
        <w:color w:val="94A3B8"/>
        <w:sz w:val="16"/>
        <w:szCs w:val="16"/>
      </w:rPr>
      <w:t>Vehicle Sales Analysis — Project Report</w:t>
    </w:r>
    <w:r>
      <w:rPr>
        <w:sz w:val="16"/>
        <w:szCs w:val="16"/>
      </w:rPr>
      <w:tab/>
    </w:r>
    <w:proofErr w:type="spellStart"/>
    <w:r>
      <w:rPr>
        <w:color w:val="94A3B8"/>
        <w:sz w:val="16"/>
        <w:szCs w:val="16"/>
      </w:rPr>
      <w:t>Kaggle</w:t>
    </w:r>
    <w:proofErr w:type="spellEnd"/>
    <w:r>
      <w:rPr>
        <w:color w:val="94A3B8"/>
        <w:sz w:val="16"/>
        <w:szCs w:val="16"/>
      </w:rPr>
      <w:t xml:space="preserve"> Dataset | Python EDA + Power 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523FD"/>
    <w:multiLevelType w:val="hybridMultilevel"/>
    <w:tmpl w:val="CEEA9B14"/>
    <w:lvl w:ilvl="0" w:tplc="E9B8E1BC">
      <w:start w:val="1"/>
      <w:numFmt w:val="bullet"/>
      <w:lvlText w:val="●"/>
      <w:lvlJc w:val="left"/>
      <w:pPr>
        <w:ind w:left="720" w:hanging="360"/>
      </w:pPr>
    </w:lvl>
    <w:lvl w:ilvl="1" w:tplc="660A0A7A">
      <w:start w:val="1"/>
      <w:numFmt w:val="bullet"/>
      <w:lvlText w:val="○"/>
      <w:lvlJc w:val="left"/>
      <w:pPr>
        <w:ind w:left="1440" w:hanging="360"/>
      </w:pPr>
    </w:lvl>
    <w:lvl w:ilvl="2" w:tplc="4C4EE168">
      <w:start w:val="1"/>
      <w:numFmt w:val="bullet"/>
      <w:lvlText w:val="■"/>
      <w:lvlJc w:val="left"/>
      <w:pPr>
        <w:ind w:left="2160" w:hanging="360"/>
      </w:pPr>
    </w:lvl>
    <w:lvl w:ilvl="3" w:tplc="0A34DCE0">
      <w:start w:val="1"/>
      <w:numFmt w:val="bullet"/>
      <w:lvlText w:val="●"/>
      <w:lvlJc w:val="left"/>
      <w:pPr>
        <w:ind w:left="2880" w:hanging="360"/>
      </w:pPr>
    </w:lvl>
    <w:lvl w:ilvl="4" w:tplc="3C6EAE98">
      <w:start w:val="1"/>
      <w:numFmt w:val="bullet"/>
      <w:lvlText w:val="○"/>
      <w:lvlJc w:val="left"/>
      <w:pPr>
        <w:ind w:left="3600" w:hanging="360"/>
      </w:pPr>
    </w:lvl>
    <w:lvl w:ilvl="5" w:tplc="A276F6F2">
      <w:start w:val="1"/>
      <w:numFmt w:val="bullet"/>
      <w:lvlText w:val="■"/>
      <w:lvlJc w:val="left"/>
      <w:pPr>
        <w:ind w:left="4320" w:hanging="360"/>
      </w:pPr>
    </w:lvl>
    <w:lvl w:ilvl="6" w:tplc="48BA6978">
      <w:start w:val="1"/>
      <w:numFmt w:val="bullet"/>
      <w:lvlText w:val="●"/>
      <w:lvlJc w:val="left"/>
      <w:pPr>
        <w:ind w:left="5040" w:hanging="360"/>
      </w:pPr>
    </w:lvl>
    <w:lvl w:ilvl="7" w:tplc="82487028">
      <w:start w:val="1"/>
      <w:numFmt w:val="bullet"/>
      <w:lvlText w:val="●"/>
      <w:lvlJc w:val="left"/>
      <w:pPr>
        <w:ind w:left="5760" w:hanging="360"/>
      </w:pPr>
    </w:lvl>
    <w:lvl w:ilvl="8" w:tplc="1A2434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9E5A01"/>
    <w:multiLevelType w:val="hybridMultilevel"/>
    <w:tmpl w:val="6750C7E8"/>
    <w:lvl w:ilvl="0" w:tplc="C82A7A20">
      <w:start w:val="1"/>
      <w:numFmt w:val="bullet"/>
      <w:lvlText w:val="•"/>
      <w:lvlJc w:val="left"/>
      <w:pPr>
        <w:ind w:left="560" w:hanging="280"/>
      </w:pPr>
    </w:lvl>
    <w:lvl w:ilvl="1" w:tplc="AABEDFA6">
      <w:numFmt w:val="decimal"/>
      <w:lvlText w:val=""/>
      <w:lvlJc w:val="left"/>
    </w:lvl>
    <w:lvl w:ilvl="2" w:tplc="78967D9A">
      <w:numFmt w:val="decimal"/>
      <w:lvlText w:val=""/>
      <w:lvlJc w:val="left"/>
    </w:lvl>
    <w:lvl w:ilvl="3" w:tplc="E29623FA">
      <w:numFmt w:val="decimal"/>
      <w:lvlText w:val=""/>
      <w:lvlJc w:val="left"/>
    </w:lvl>
    <w:lvl w:ilvl="4" w:tplc="B422FB0A">
      <w:numFmt w:val="decimal"/>
      <w:lvlText w:val=""/>
      <w:lvlJc w:val="left"/>
    </w:lvl>
    <w:lvl w:ilvl="5" w:tplc="79402FA0">
      <w:numFmt w:val="decimal"/>
      <w:lvlText w:val=""/>
      <w:lvlJc w:val="left"/>
    </w:lvl>
    <w:lvl w:ilvl="6" w:tplc="685ADD14">
      <w:numFmt w:val="decimal"/>
      <w:lvlText w:val=""/>
      <w:lvlJc w:val="left"/>
    </w:lvl>
    <w:lvl w:ilvl="7" w:tplc="D28850A0">
      <w:numFmt w:val="decimal"/>
      <w:lvlText w:val=""/>
      <w:lvlJc w:val="left"/>
    </w:lvl>
    <w:lvl w:ilvl="8" w:tplc="5A5CE6BA">
      <w:numFmt w:val="decimal"/>
      <w:lvlText w:val=""/>
      <w:lvlJc w:val="left"/>
    </w:lvl>
  </w:abstractNum>
  <w:abstractNum w:abstractNumId="2" w15:restartNumberingAfterBreak="0">
    <w:nsid w:val="7B8336CF"/>
    <w:multiLevelType w:val="hybridMultilevel"/>
    <w:tmpl w:val="9FEE15BC"/>
    <w:lvl w:ilvl="0" w:tplc="0F58146A">
      <w:start w:val="1"/>
      <w:numFmt w:val="decimal"/>
      <w:lvlText w:val="%1."/>
      <w:lvlJc w:val="left"/>
      <w:pPr>
        <w:ind w:left="560" w:hanging="280"/>
      </w:pPr>
    </w:lvl>
    <w:lvl w:ilvl="1" w:tplc="8182DAD6">
      <w:numFmt w:val="decimal"/>
      <w:lvlText w:val=""/>
      <w:lvlJc w:val="left"/>
    </w:lvl>
    <w:lvl w:ilvl="2" w:tplc="C7C66B5E">
      <w:numFmt w:val="decimal"/>
      <w:lvlText w:val=""/>
      <w:lvlJc w:val="left"/>
    </w:lvl>
    <w:lvl w:ilvl="3" w:tplc="840C4E94">
      <w:numFmt w:val="decimal"/>
      <w:lvlText w:val=""/>
      <w:lvlJc w:val="left"/>
    </w:lvl>
    <w:lvl w:ilvl="4" w:tplc="FA844F32">
      <w:numFmt w:val="decimal"/>
      <w:lvlText w:val=""/>
      <w:lvlJc w:val="left"/>
    </w:lvl>
    <w:lvl w:ilvl="5" w:tplc="A210D168">
      <w:numFmt w:val="decimal"/>
      <w:lvlText w:val=""/>
      <w:lvlJc w:val="left"/>
    </w:lvl>
    <w:lvl w:ilvl="6" w:tplc="02D4EA4A">
      <w:numFmt w:val="decimal"/>
      <w:lvlText w:val=""/>
      <w:lvlJc w:val="left"/>
    </w:lvl>
    <w:lvl w:ilvl="7" w:tplc="DE84E7EE">
      <w:numFmt w:val="decimal"/>
      <w:lvlText w:val=""/>
      <w:lvlJc w:val="left"/>
    </w:lvl>
    <w:lvl w:ilvl="8" w:tplc="5CF6C4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537"/>
    <w:rsid w:val="00686861"/>
    <w:rsid w:val="00DE0B3E"/>
    <w:rsid w:val="00E6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D54E"/>
  <w15:docId w15:val="{1708567A-80AA-488B-AF90-3D9C10B9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0F1117"/>
      <w:sz w:val="36"/>
      <w:szCs w:val="36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0F1117"/>
      <w:sz w:val="26"/>
      <w:szCs w:val="26"/>
    </w:rPr>
  </w:style>
  <w:style w:type="paragraph" w:styleId="Heading3">
    <w:name w:val="heading 3"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2586</Words>
  <Characters>14742</Characters>
  <Application>Microsoft Office Word</Application>
  <DocSecurity>0</DocSecurity>
  <Lines>122</Lines>
  <Paragraphs>34</Paragraphs>
  <ScaleCrop>false</ScaleCrop>
  <Company/>
  <LinksUpToDate>false</LinksUpToDate>
  <CharactersWithSpaces>17294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2026-04-01T06:05:00Z</dcterms:created>
  <dcterms:modified xsi:type="dcterms:W3CDTF">2026-07-22T04:30:00Z</dcterms:modified>
</cp:coreProperties>
</file>