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5B6" w:rsidRPr="00D525B6" w:rsidRDefault="00D525B6" w:rsidP="00D525B6">
      <w:pPr>
        <w:pStyle w:val="NormalWeb"/>
        <w:shd w:val="clear" w:color="auto" w:fill="FFFFFF"/>
        <w:spacing w:before="240" w:beforeAutospacing="0" w:after="240" w:afterAutospacing="0"/>
        <w:rPr>
          <w:color w:val="000000"/>
          <w:spacing w:val="-7"/>
        </w:rPr>
      </w:pPr>
      <w:r w:rsidRPr="00D525B6">
        <w:rPr>
          <w:color w:val="000000"/>
          <w:spacing w:val="-7"/>
        </w:rPr>
        <w:t xml:space="preserve">Select a cell in the data set, </w:t>
      </w:r>
      <w:proofErr w:type="gramStart"/>
      <w:r w:rsidRPr="00D525B6">
        <w:rPr>
          <w:color w:val="000000"/>
          <w:spacing w:val="-7"/>
        </w:rPr>
        <w:t>then</w:t>
      </w:r>
      <w:proofErr w:type="gramEnd"/>
      <w:r w:rsidRPr="00D525B6">
        <w:rPr>
          <w:color w:val="000000"/>
          <w:spacing w:val="-7"/>
        </w:rPr>
        <w:t xml:space="preserve"> on the </w:t>
      </w:r>
      <w:proofErr w:type="spellStart"/>
      <w:r w:rsidRPr="00D525B6">
        <w:rPr>
          <w:color w:val="000000"/>
          <w:spacing w:val="-7"/>
        </w:rPr>
        <w:t>XLMiner</w:t>
      </w:r>
      <w:proofErr w:type="spellEnd"/>
      <w:r w:rsidRPr="00D525B6">
        <w:rPr>
          <w:color w:val="000000"/>
          <w:spacing w:val="-7"/>
        </w:rPr>
        <w:t xml:space="preserve"> Ribbon, from the </w:t>
      </w:r>
      <w:r w:rsidRPr="00D525B6">
        <w:rPr>
          <w:rStyle w:val="Strong"/>
          <w:b w:val="0"/>
          <w:bCs w:val="0"/>
          <w:color w:val="000000"/>
          <w:spacing w:val="-7"/>
        </w:rPr>
        <w:t>Data Mining</w:t>
      </w:r>
      <w:r w:rsidRPr="00D525B6">
        <w:rPr>
          <w:color w:val="000000"/>
          <w:spacing w:val="-7"/>
        </w:rPr>
        <w:t> tab, select Associate - Association Rules to open the </w:t>
      </w:r>
      <w:r w:rsidRPr="00D525B6">
        <w:rPr>
          <w:i/>
          <w:iCs/>
          <w:color w:val="000000"/>
          <w:spacing w:val="-7"/>
        </w:rPr>
        <w:t>Association Rule </w:t>
      </w:r>
      <w:r w:rsidRPr="00D525B6">
        <w:rPr>
          <w:color w:val="000000"/>
          <w:spacing w:val="-7"/>
        </w:rPr>
        <w:t>dialog.</w:t>
      </w:r>
    </w:p>
    <w:p w:rsidR="00D525B6" w:rsidRPr="00D525B6" w:rsidRDefault="00D525B6" w:rsidP="00D525B6">
      <w:pPr>
        <w:pStyle w:val="NormalWeb"/>
        <w:shd w:val="clear" w:color="auto" w:fill="FFFFFF"/>
        <w:spacing w:before="240" w:beforeAutospacing="0" w:after="240" w:afterAutospacing="0"/>
        <w:rPr>
          <w:color w:val="000000"/>
          <w:spacing w:val="-7"/>
        </w:rPr>
      </w:pPr>
      <w:r w:rsidRPr="00D525B6">
        <w:rPr>
          <w:color w:val="000000"/>
          <w:spacing w:val="-7"/>
        </w:rPr>
        <w:t>Since the data contained in the </w:t>
      </w:r>
      <w:r w:rsidRPr="00D525B6">
        <w:rPr>
          <w:rStyle w:val="Strong"/>
          <w:b w:val="0"/>
          <w:bCs w:val="0"/>
          <w:color w:val="000000"/>
          <w:spacing w:val="-7"/>
        </w:rPr>
        <w:t>Associations.xlsx</w:t>
      </w:r>
      <w:r w:rsidRPr="00D525B6">
        <w:rPr>
          <w:color w:val="000000"/>
          <w:spacing w:val="-7"/>
        </w:rPr>
        <w:t xml:space="preserve"> data set are all 0s and 1s, under Input Data Format, select Data in binary matrix format. This option should be selected if each column in the data represents a distinct item. </w:t>
      </w:r>
      <w:proofErr w:type="spellStart"/>
      <w:r w:rsidRPr="00D525B6">
        <w:rPr>
          <w:color w:val="000000"/>
          <w:spacing w:val="-7"/>
        </w:rPr>
        <w:t>XLMiner</w:t>
      </w:r>
      <w:proofErr w:type="spellEnd"/>
      <w:r w:rsidRPr="00D525B6">
        <w:rPr>
          <w:color w:val="000000"/>
          <w:spacing w:val="-7"/>
        </w:rPr>
        <w:t xml:space="preserve"> treats the data as a matrix of two entities, zeros and </w:t>
      </w:r>
      <w:proofErr w:type="spellStart"/>
      <w:r w:rsidRPr="00D525B6">
        <w:rPr>
          <w:color w:val="000000"/>
          <w:spacing w:val="-7"/>
        </w:rPr>
        <w:t>nonzeros</w:t>
      </w:r>
      <w:proofErr w:type="spellEnd"/>
      <w:r w:rsidRPr="00D525B6">
        <w:rPr>
          <w:color w:val="000000"/>
          <w:spacing w:val="-7"/>
        </w:rPr>
        <w:t xml:space="preserve">. All </w:t>
      </w:r>
      <w:proofErr w:type="spellStart"/>
      <w:r w:rsidRPr="00D525B6">
        <w:rPr>
          <w:color w:val="000000"/>
          <w:spacing w:val="-7"/>
        </w:rPr>
        <w:t>nonzeros</w:t>
      </w:r>
      <w:proofErr w:type="spellEnd"/>
      <w:r w:rsidRPr="00D525B6">
        <w:rPr>
          <w:color w:val="000000"/>
          <w:spacing w:val="-7"/>
        </w:rPr>
        <w:t xml:space="preserve"> are treated as 1s. A 0 signifies that the item is absent in that transaction, and a 1 signifies the item is present. When each row of data consists of item codes or names that are present in that transaction, select Data in item list.</w:t>
      </w:r>
    </w:p>
    <w:p w:rsidR="00D525B6" w:rsidRPr="00D525B6" w:rsidRDefault="00D525B6" w:rsidP="00D525B6">
      <w:pPr>
        <w:pStyle w:val="NormalWeb"/>
        <w:shd w:val="clear" w:color="auto" w:fill="FFFFFF"/>
        <w:spacing w:before="240" w:beforeAutospacing="0" w:after="240" w:afterAutospacing="0"/>
        <w:rPr>
          <w:color w:val="000000"/>
          <w:spacing w:val="-7"/>
        </w:rPr>
      </w:pPr>
      <w:r w:rsidRPr="00D525B6">
        <w:rPr>
          <w:color w:val="000000"/>
          <w:spacing w:val="-7"/>
        </w:rPr>
        <w:t>Enter 100 for the Minimum support (# transactions). This option specifies the minimum number of transactions in which a particular item set must appear to qualify for inclusion in an association rule.</w:t>
      </w:r>
    </w:p>
    <w:p w:rsidR="00D525B6" w:rsidRPr="00D525B6" w:rsidRDefault="00D525B6" w:rsidP="00D525B6">
      <w:pPr>
        <w:pStyle w:val="NormalWeb"/>
        <w:shd w:val="clear" w:color="auto" w:fill="FFFFFF"/>
        <w:spacing w:before="240" w:beforeAutospacing="0" w:after="240" w:afterAutospacing="0"/>
        <w:rPr>
          <w:color w:val="000000"/>
          <w:spacing w:val="-7"/>
        </w:rPr>
      </w:pPr>
      <w:r w:rsidRPr="00D525B6">
        <w:rPr>
          <w:color w:val="000000"/>
          <w:spacing w:val="-7"/>
        </w:rPr>
        <w:t>Enter 90 for Minimum confidence (%). This option specifies the minimum confidence threshold for rule generation. If A is the set of Antecedents and C the set of Consequents, then only those A =&gt;C (Antecedent implies Consequent) rules will qualify, for which the ratio (support of A U C) / (support of A) at least equals this percentage.</w:t>
      </w:r>
    </w:p>
    <w:p w:rsidR="00D525B6" w:rsidRPr="00D525B6" w:rsidRDefault="00D525B6" w:rsidP="00D525B6">
      <w:pPr>
        <w:pStyle w:val="NormalWeb"/>
        <w:shd w:val="clear" w:color="auto" w:fill="FFFFFF"/>
        <w:spacing w:before="240" w:beforeAutospacing="0" w:after="240" w:afterAutospacing="0"/>
        <w:rPr>
          <w:color w:val="000000"/>
          <w:spacing w:val="-7"/>
        </w:rPr>
      </w:pPr>
      <w:r w:rsidRPr="00D525B6">
        <w:rPr>
          <w:noProof/>
          <w:color w:val="000000"/>
          <w:spacing w:val="-7"/>
        </w:rPr>
        <w:drawing>
          <wp:inline distT="0" distB="0" distL="0" distR="0">
            <wp:extent cx="4743450" cy="3209925"/>
            <wp:effectExtent l="19050" t="0" r="0" b="0"/>
            <wp:docPr id="1" name="Picture 1" descr="Association Rul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 Rule Dialog"/>
                    <pic:cNvPicPr>
                      <a:picLocks noChangeAspect="1" noChangeArrowheads="1"/>
                    </pic:cNvPicPr>
                  </pic:nvPicPr>
                  <pic:blipFill>
                    <a:blip r:embed="rId4"/>
                    <a:srcRect/>
                    <a:stretch>
                      <a:fillRect/>
                    </a:stretch>
                  </pic:blipFill>
                  <pic:spPr bwMode="auto">
                    <a:xfrm>
                      <a:off x="0" y="0"/>
                      <a:ext cx="4743450" cy="3209925"/>
                    </a:xfrm>
                    <a:prstGeom prst="rect">
                      <a:avLst/>
                    </a:prstGeom>
                    <a:noFill/>
                    <a:ln w="9525">
                      <a:noFill/>
                      <a:miter lim="800000"/>
                      <a:headEnd/>
                      <a:tailEnd/>
                    </a:ln>
                  </pic:spPr>
                </pic:pic>
              </a:graphicData>
            </a:graphic>
          </wp:inline>
        </w:drawing>
      </w:r>
      <w:r w:rsidRPr="00D525B6">
        <w:rPr>
          <w:color w:val="000000"/>
          <w:spacing w:val="-7"/>
        </w:rPr>
        <w:t> </w:t>
      </w:r>
    </w:p>
    <w:p w:rsidR="00D525B6" w:rsidRPr="00D525B6" w:rsidRDefault="00D525B6" w:rsidP="00D525B6">
      <w:pPr>
        <w:pStyle w:val="NormalWeb"/>
        <w:shd w:val="clear" w:color="auto" w:fill="FFFFFF"/>
        <w:spacing w:before="240" w:beforeAutospacing="0" w:after="240" w:afterAutospacing="0"/>
        <w:rPr>
          <w:color w:val="000000"/>
          <w:spacing w:val="-7"/>
        </w:rPr>
      </w:pPr>
      <w:r w:rsidRPr="00D525B6">
        <w:rPr>
          <w:color w:val="000000"/>
          <w:spacing w:val="-7"/>
        </w:rPr>
        <w:t>Click OK. The output worksheet, </w:t>
      </w:r>
      <w:proofErr w:type="spellStart"/>
      <w:r w:rsidRPr="00D525B6">
        <w:rPr>
          <w:rStyle w:val="Strong"/>
          <w:b w:val="0"/>
          <w:bCs w:val="0"/>
          <w:color w:val="000000"/>
          <w:spacing w:val="-7"/>
        </w:rPr>
        <w:t>AssocRules_Output</w:t>
      </w:r>
      <w:proofErr w:type="spellEnd"/>
      <w:r w:rsidRPr="00D525B6">
        <w:rPr>
          <w:color w:val="000000"/>
          <w:spacing w:val="-7"/>
        </w:rPr>
        <w:t>, is inserted immediately to the right of the </w:t>
      </w:r>
      <w:proofErr w:type="spellStart"/>
      <w:r w:rsidRPr="00D525B6">
        <w:rPr>
          <w:rStyle w:val="Strong"/>
          <w:b w:val="0"/>
          <w:bCs w:val="0"/>
          <w:color w:val="000000"/>
          <w:spacing w:val="-7"/>
        </w:rPr>
        <w:t>Assoc_binary</w:t>
      </w:r>
      <w:proofErr w:type="spellEnd"/>
      <w:r w:rsidRPr="00D525B6">
        <w:rPr>
          <w:rStyle w:val="Strong"/>
          <w:b w:val="0"/>
          <w:bCs w:val="0"/>
          <w:color w:val="000000"/>
          <w:spacing w:val="-7"/>
        </w:rPr>
        <w:t> </w:t>
      </w:r>
      <w:r w:rsidRPr="00D525B6">
        <w:rPr>
          <w:color w:val="000000"/>
          <w:spacing w:val="-7"/>
        </w:rPr>
        <w:t>worksheet. </w:t>
      </w:r>
    </w:p>
    <w:p w:rsidR="00D525B6" w:rsidRPr="00D525B6" w:rsidRDefault="00D525B6" w:rsidP="00D525B6">
      <w:pPr>
        <w:pStyle w:val="NormalWeb"/>
        <w:shd w:val="clear" w:color="auto" w:fill="FFFFFF"/>
        <w:spacing w:before="240" w:beforeAutospacing="0" w:after="240" w:afterAutospacing="0"/>
        <w:rPr>
          <w:color w:val="000000"/>
          <w:spacing w:val="-7"/>
        </w:rPr>
      </w:pPr>
      <w:r w:rsidRPr="00D525B6">
        <w:rPr>
          <w:noProof/>
          <w:color w:val="000000"/>
          <w:spacing w:val="-7"/>
        </w:rPr>
        <w:lastRenderedPageBreak/>
        <w:drawing>
          <wp:inline distT="0" distB="0" distL="0" distR="0">
            <wp:extent cx="6419850" cy="5943600"/>
            <wp:effectExtent l="19050" t="0" r="0" b="0"/>
            <wp:docPr id="2" name="Picture 2" descr="Association Ru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Rule Output"/>
                    <pic:cNvPicPr>
                      <a:picLocks noChangeAspect="1" noChangeArrowheads="1"/>
                    </pic:cNvPicPr>
                  </pic:nvPicPr>
                  <pic:blipFill>
                    <a:blip r:embed="rId5"/>
                    <a:srcRect/>
                    <a:stretch>
                      <a:fillRect/>
                    </a:stretch>
                  </pic:blipFill>
                  <pic:spPr bwMode="auto">
                    <a:xfrm>
                      <a:off x="0" y="0"/>
                      <a:ext cx="6419850" cy="5943600"/>
                    </a:xfrm>
                    <a:prstGeom prst="rect">
                      <a:avLst/>
                    </a:prstGeom>
                    <a:noFill/>
                    <a:ln w="9525">
                      <a:noFill/>
                      <a:miter lim="800000"/>
                      <a:headEnd/>
                      <a:tailEnd/>
                    </a:ln>
                  </pic:spPr>
                </pic:pic>
              </a:graphicData>
            </a:graphic>
          </wp:inline>
        </w:drawing>
      </w:r>
    </w:p>
    <w:p w:rsidR="00D525B6" w:rsidRPr="00D525B6" w:rsidRDefault="00D525B6" w:rsidP="00D525B6">
      <w:pPr>
        <w:pStyle w:val="NormalWeb"/>
        <w:shd w:val="clear" w:color="auto" w:fill="FFFFFF"/>
        <w:spacing w:before="240" w:beforeAutospacing="0" w:after="240" w:afterAutospacing="0"/>
        <w:rPr>
          <w:color w:val="000000"/>
          <w:spacing w:val="-7"/>
        </w:rPr>
      </w:pPr>
      <w:r w:rsidRPr="00D525B6">
        <w:rPr>
          <w:color w:val="000000"/>
          <w:spacing w:val="-7"/>
        </w:rPr>
        <w:t> </w:t>
      </w:r>
    </w:p>
    <w:p w:rsidR="00D525B6" w:rsidRPr="00D525B6" w:rsidRDefault="00D525B6" w:rsidP="00D525B6">
      <w:pPr>
        <w:pStyle w:val="NormalWeb"/>
        <w:shd w:val="clear" w:color="auto" w:fill="FFFFFF"/>
        <w:spacing w:before="240" w:beforeAutospacing="0" w:after="240" w:afterAutospacing="0"/>
        <w:rPr>
          <w:color w:val="000000"/>
          <w:spacing w:val="-7"/>
        </w:rPr>
      </w:pPr>
      <w:r w:rsidRPr="00D525B6">
        <w:rPr>
          <w:color w:val="000000"/>
          <w:spacing w:val="-7"/>
        </w:rPr>
        <w:t>Rule 2 indicates that if a Youth book, a Reference book, and a Geography book are purchased, then with 90.35% confidence a Child book will also be purchased. The Support for A column indicates that the rule has the support of 114 transactions, meaning that 114 people bought a Youth book, Reference book, and a Geography book. The Support for C column indicates the number of transactions involving the purchase of Child books. The Support for A &amp; C columns indicate the number of transactions where a Youth book, Reference book, Geography book, and Child book were purchased.</w:t>
      </w:r>
    </w:p>
    <w:p w:rsidR="00D525B6" w:rsidRPr="00D525B6" w:rsidRDefault="00D525B6" w:rsidP="00D525B6">
      <w:pPr>
        <w:pStyle w:val="NormalWeb"/>
        <w:shd w:val="clear" w:color="auto" w:fill="FFFFFF"/>
        <w:spacing w:before="240" w:beforeAutospacing="0" w:after="240" w:afterAutospacing="0"/>
        <w:rPr>
          <w:color w:val="000000"/>
          <w:spacing w:val="-7"/>
        </w:rPr>
      </w:pPr>
      <w:r w:rsidRPr="00D525B6">
        <w:rPr>
          <w:color w:val="000000"/>
          <w:spacing w:val="-7"/>
        </w:rPr>
        <w:t xml:space="preserve">The Lift Ratio indicates how likely a transaction will be found where all four book types (Youth, Reference, Geography, and Child) are purchased, as compared to the entire population of transactions. In other words, the Lift Ratio is the Confidence divided by the value for Support for C. For Rule 2, with </w:t>
      </w:r>
      <w:r w:rsidRPr="00D525B6">
        <w:rPr>
          <w:color w:val="000000"/>
          <w:spacing w:val="-7"/>
        </w:rPr>
        <w:lastRenderedPageBreak/>
        <w:t>a confidence of 90.35%, support is calculated as 846/2000 = .423. The Lift Ratio is calculated as .9035/.423 or 2.136. Given support at 90.35% and a Lift Ratio of 2.136, this rule can be considered useful.</w:t>
      </w:r>
    </w:p>
    <w:p w:rsidR="009C2C35" w:rsidRPr="00D525B6" w:rsidRDefault="009C2C35">
      <w:pPr>
        <w:rPr>
          <w:rFonts w:ascii="Times New Roman" w:hAnsi="Times New Roman" w:cs="Times New Roman"/>
          <w:sz w:val="24"/>
          <w:szCs w:val="24"/>
        </w:rPr>
      </w:pPr>
    </w:p>
    <w:sectPr w:rsidR="009C2C35" w:rsidRPr="00D525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525B6"/>
    <w:rsid w:val="009C2C35"/>
    <w:rsid w:val="00D525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5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5B6"/>
    <w:rPr>
      <w:b/>
      <w:bCs/>
    </w:rPr>
  </w:style>
  <w:style w:type="paragraph" w:styleId="BalloonText">
    <w:name w:val="Balloon Text"/>
    <w:basedOn w:val="Normal"/>
    <w:link w:val="BalloonTextChar"/>
    <w:uiPriority w:val="99"/>
    <w:semiHidden/>
    <w:unhideWhenUsed/>
    <w:rsid w:val="00D52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5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8924361">
      <w:bodyDiv w:val="1"/>
      <w:marLeft w:val="0"/>
      <w:marRight w:val="0"/>
      <w:marTop w:val="0"/>
      <w:marBottom w:val="0"/>
      <w:divBdr>
        <w:top w:val="none" w:sz="0" w:space="0" w:color="auto"/>
        <w:left w:val="none" w:sz="0" w:space="0" w:color="auto"/>
        <w:bottom w:val="none" w:sz="0" w:space="0" w:color="auto"/>
        <w:right w:val="none" w:sz="0" w:space="0" w:color="auto"/>
      </w:divBdr>
      <w:divsChild>
        <w:div w:id="916866541">
          <w:marLeft w:val="0"/>
          <w:marRight w:val="0"/>
          <w:marTop w:val="0"/>
          <w:marBottom w:val="0"/>
          <w:divBdr>
            <w:top w:val="none" w:sz="0" w:space="0" w:color="auto"/>
            <w:left w:val="none" w:sz="0" w:space="0" w:color="auto"/>
            <w:bottom w:val="none" w:sz="0" w:space="0" w:color="auto"/>
            <w:right w:val="none" w:sz="0" w:space="0" w:color="auto"/>
          </w:divBdr>
          <w:divsChild>
            <w:div w:id="1715154939">
              <w:marLeft w:val="0"/>
              <w:marRight w:val="0"/>
              <w:marTop w:val="0"/>
              <w:marBottom w:val="0"/>
              <w:divBdr>
                <w:top w:val="none" w:sz="0" w:space="0" w:color="auto"/>
                <w:left w:val="none" w:sz="0" w:space="0" w:color="auto"/>
                <w:bottom w:val="none" w:sz="0" w:space="0" w:color="auto"/>
                <w:right w:val="none" w:sz="0" w:space="0" w:color="auto"/>
              </w:divBdr>
              <w:divsChild>
                <w:div w:id="6393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dc:creator>
  <cp:keywords/>
  <dc:description/>
  <cp:lastModifiedBy>sanu</cp:lastModifiedBy>
  <cp:revision>2</cp:revision>
  <dcterms:created xsi:type="dcterms:W3CDTF">2019-09-05T12:23:00Z</dcterms:created>
  <dcterms:modified xsi:type="dcterms:W3CDTF">2019-09-05T12:24:00Z</dcterms:modified>
</cp:coreProperties>
</file>