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3D010C" w14:textId="77777777" w:rsidR="00C3156F" w:rsidRDefault="00C3156F"/>
    <w:p w14:paraId="1D426DC0" w14:textId="77777777" w:rsidR="00053CBC" w:rsidRDefault="00053CBC"/>
    <w:p w14:paraId="451119BF" w14:textId="7D4757C7" w:rsidR="00053CBC" w:rsidRDefault="00053CBC" w:rsidP="00053CBC">
      <w:r>
        <w:t>DS190 – Capstone in Data Science</w:t>
      </w:r>
    </w:p>
    <w:p w14:paraId="46FE688A" w14:textId="3EA65DE5" w:rsidR="00053CBC" w:rsidRDefault="00053CBC" w:rsidP="00053CBC">
      <w:r>
        <w:t>Jo Hardin</w:t>
      </w:r>
    </w:p>
    <w:p w14:paraId="7A7A5D83" w14:textId="5F700EEE" w:rsidR="00053CBC" w:rsidRDefault="00053CBC" w:rsidP="00053CBC">
      <w:r>
        <w:t>September 29, 2026</w:t>
      </w:r>
    </w:p>
    <w:p w14:paraId="4A4B1186" w14:textId="77777777" w:rsidR="00053CBC" w:rsidRDefault="00053CBC" w:rsidP="00053CBC"/>
    <w:p w14:paraId="781BE879" w14:textId="41E1A697" w:rsidR="00053CBC" w:rsidRDefault="00053CBC" w:rsidP="00053CBC">
      <w:pPr>
        <w:pStyle w:val="Heading2"/>
      </w:pPr>
      <w:r>
        <w:t>Pre-reading</w:t>
      </w:r>
    </w:p>
    <w:p w14:paraId="418BA527" w14:textId="77777777" w:rsidR="00053CBC" w:rsidRDefault="00053CBC" w:rsidP="00053CBC">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Carroll, S. R., Rodriguez-Lonebear, D., &amp; Martinez, A. (2019). </w:t>
      </w:r>
      <w:r>
        <w:rPr>
          <w:rFonts w:ascii="Arial" w:hAnsi="Arial" w:cs="Arial"/>
          <w:i/>
          <w:iCs/>
          <w:color w:val="000000"/>
          <w:sz w:val="22"/>
          <w:szCs w:val="22"/>
        </w:rPr>
        <w:t>Indigenous data governance: Strategies from United States Native Nations</w:t>
      </w:r>
      <w:r>
        <w:rPr>
          <w:rFonts w:ascii="Arial" w:hAnsi="Arial" w:cs="Arial"/>
          <w:color w:val="000000"/>
          <w:sz w:val="22"/>
          <w:szCs w:val="22"/>
        </w:rPr>
        <w:t>. Data Science Journal, 18(1), 31.</w:t>
      </w:r>
      <w:hyperlink r:id="rId5"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https://doi.org/10.5334/dsj-2019-031</w:t>
        </w:r>
      </w:hyperlink>
    </w:p>
    <w:p w14:paraId="254B9A3E" w14:textId="77777777" w:rsidR="00053CBC" w:rsidRDefault="00053CBC" w:rsidP="00053CBC">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Carroll, S.R., Herczog, E., Hudson, M. et al. </w:t>
      </w:r>
      <w:r>
        <w:rPr>
          <w:rFonts w:ascii="Arial" w:hAnsi="Arial" w:cs="Arial"/>
          <w:i/>
          <w:iCs/>
          <w:color w:val="000000"/>
          <w:sz w:val="22"/>
          <w:szCs w:val="22"/>
        </w:rPr>
        <w:t>Operationalizing the CARE and FAIR Principles for Indigenous data futures</w:t>
      </w:r>
      <w:r>
        <w:rPr>
          <w:rFonts w:ascii="Arial" w:hAnsi="Arial" w:cs="Arial"/>
          <w:color w:val="000000"/>
          <w:sz w:val="22"/>
          <w:szCs w:val="22"/>
        </w:rPr>
        <w:t xml:space="preserve">. Sci Data 8, 108 (2021). </w:t>
      </w:r>
      <w:hyperlink r:id="rId6" w:history="1">
        <w:r>
          <w:rPr>
            <w:rStyle w:val="Hyperlink"/>
            <w:rFonts w:ascii="Arial" w:hAnsi="Arial" w:cs="Arial"/>
            <w:color w:val="1155CC"/>
            <w:sz w:val="22"/>
            <w:szCs w:val="22"/>
          </w:rPr>
          <w:t>https://doi.org/10.1038/s41597-021-00892-0</w:t>
        </w:r>
      </w:hyperlink>
    </w:p>
    <w:p w14:paraId="2054B3EE" w14:textId="77777777" w:rsidR="00053CBC" w:rsidRDefault="00053CBC"/>
    <w:p w14:paraId="37FD1D57" w14:textId="5D2267D3" w:rsidR="00053CBC" w:rsidRPr="00053CBC" w:rsidRDefault="00053CBC" w:rsidP="00053CBC">
      <w:pPr>
        <w:spacing w:before="280" w:after="80"/>
        <w:outlineLvl w:val="3"/>
        <w:rPr>
          <w:b/>
          <w:bCs/>
        </w:rPr>
      </w:pPr>
      <w:hyperlink r:id="rId7" w:history="1">
        <w:r w:rsidRPr="00053CBC">
          <w:rPr>
            <w:rFonts w:ascii="Arial" w:hAnsi="Arial" w:cs="Arial"/>
            <w:color w:val="1155CC"/>
            <w:u w:val="single"/>
          </w:rPr>
          <w:t>CARE p</w:t>
        </w:r>
        <w:r w:rsidRPr="00053CBC">
          <w:rPr>
            <w:rFonts w:ascii="Arial" w:hAnsi="Arial" w:cs="Arial"/>
            <w:color w:val="1155CC"/>
            <w:u w:val="single"/>
          </w:rPr>
          <w:t>r</w:t>
        </w:r>
        <w:r w:rsidRPr="00053CBC">
          <w:rPr>
            <w:rFonts w:ascii="Arial" w:hAnsi="Arial" w:cs="Arial"/>
            <w:color w:val="1155CC"/>
            <w:u w:val="single"/>
          </w:rPr>
          <w:t>inciples</w:t>
        </w:r>
      </w:hyperlink>
      <w:r w:rsidRPr="00053CBC">
        <w:rPr>
          <w:rFonts w:ascii="Arial" w:hAnsi="Arial" w:cs="Arial"/>
          <w:color w:val="666666"/>
        </w:rPr>
        <w:t>:</w:t>
      </w:r>
      <w:r w:rsidRPr="00053CBC">
        <w:t xml:space="preserve"> </w:t>
      </w:r>
      <w:r w:rsidRPr="00053CBC">
        <w:rPr>
          <w:rFonts w:ascii="Arial" w:hAnsi="Arial" w:cs="Arial"/>
          <w:color w:val="666666"/>
        </w:rPr>
        <w:t>https://www.gida-global.org/careprinciples</w:t>
      </w:r>
    </w:p>
    <w:p w14:paraId="045B761D" w14:textId="77777777" w:rsidR="00053CBC" w:rsidRPr="00053CBC" w:rsidRDefault="00053CBC" w:rsidP="00053CBC">
      <w:pPr>
        <w:numPr>
          <w:ilvl w:val="0"/>
          <w:numId w:val="4"/>
        </w:numPr>
        <w:textAlignment w:val="baseline"/>
        <w:rPr>
          <w:rFonts w:ascii="Arial" w:hAnsi="Arial" w:cs="Arial"/>
          <w:color w:val="000000"/>
          <w:sz w:val="22"/>
          <w:szCs w:val="22"/>
        </w:rPr>
      </w:pPr>
      <w:r w:rsidRPr="00053CBC">
        <w:rPr>
          <w:rFonts w:ascii="Arial" w:hAnsi="Arial" w:cs="Arial"/>
          <w:b/>
          <w:bCs/>
          <w:color w:val="000000"/>
          <w:sz w:val="22"/>
          <w:szCs w:val="22"/>
          <w:u w:val="single"/>
        </w:rPr>
        <w:t>C</w:t>
      </w:r>
      <w:r w:rsidRPr="00053CBC">
        <w:rPr>
          <w:rFonts w:ascii="Arial" w:hAnsi="Arial" w:cs="Arial"/>
          <w:b/>
          <w:bCs/>
          <w:color w:val="000000"/>
          <w:sz w:val="22"/>
          <w:szCs w:val="22"/>
        </w:rPr>
        <w:t>ollective Benefit</w:t>
      </w:r>
      <w:r w:rsidRPr="00053CBC">
        <w:rPr>
          <w:rFonts w:ascii="Arial" w:hAnsi="Arial" w:cs="Arial"/>
          <w:color w:val="000000"/>
          <w:sz w:val="22"/>
          <w:szCs w:val="22"/>
        </w:rPr>
        <w:t xml:space="preserve"> Data ecosystems shall be designed and function in ways that enable Indigenous Peoples to derive benefit from the data.</w:t>
      </w:r>
    </w:p>
    <w:p w14:paraId="43CEF267" w14:textId="74B4B877" w:rsidR="00053CBC" w:rsidRPr="00053CBC" w:rsidRDefault="00053CBC" w:rsidP="00053CBC">
      <w:pPr>
        <w:numPr>
          <w:ilvl w:val="0"/>
          <w:numId w:val="4"/>
        </w:numPr>
        <w:textAlignment w:val="baseline"/>
        <w:rPr>
          <w:rFonts w:ascii="Arial" w:hAnsi="Arial" w:cs="Arial"/>
          <w:b/>
          <w:bCs/>
          <w:color w:val="000000"/>
          <w:sz w:val="22"/>
          <w:szCs w:val="22"/>
        </w:rPr>
      </w:pPr>
      <w:r w:rsidRPr="00053CBC">
        <w:rPr>
          <w:rFonts w:ascii="Arial" w:hAnsi="Arial" w:cs="Arial"/>
          <w:b/>
          <w:bCs/>
          <w:color w:val="000000"/>
          <w:sz w:val="22"/>
          <w:szCs w:val="22"/>
          <w:u w:val="single"/>
        </w:rPr>
        <w:t>A</w:t>
      </w:r>
      <w:r w:rsidRPr="00053CBC">
        <w:rPr>
          <w:rFonts w:ascii="Arial" w:hAnsi="Arial" w:cs="Arial"/>
          <w:b/>
          <w:bCs/>
          <w:color w:val="000000"/>
          <w:sz w:val="22"/>
          <w:szCs w:val="22"/>
        </w:rPr>
        <w:t xml:space="preserve">uthority to Control </w:t>
      </w:r>
      <w:r w:rsidRPr="00053CBC">
        <w:rPr>
          <w:rFonts w:ascii="Arial" w:hAnsi="Arial" w:cs="Arial"/>
          <w:color w:val="000000"/>
          <w:sz w:val="22"/>
          <w:szCs w:val="22"/>
        </w:rPr>
        <w:t>Indigenous Peoples’ rights and interests in Indigenous data must be recogni</w:t>
      </w:r>
      <w:r>
        <w:rPr>
          <w:rFonts w:ascii="Arial" w:hAnsi="Arial" w:cs="Arial"/>
          <w:color w:val="000000"/>
          <w:sz w:val="22"/>
          <w:szCs w:val="22"/>
        </w:rPr>
        <w:t>z</w:t>
      </w:r>
      <w:r w:rsidRPr="00053CBC">
        <w:rPr>
          <w:rFonts w:ascii="Arial" w:hAnsi="Arial" w:cs="Arial"/>
          <w:color w:val="000000"/>
          <w:sz w:val="22"/>
          <w:szCs w:val="22"/>
        </w:rPr>
        <w:t>ed and their authority to control such data be empowered. Indigenous data governance enables Indigenous Peoples and governing bodies to determine how Indigenous Peoples, as well as Indigenous lands, territories, resources, knowledges and geographical indicators, are represented and identified within data.</w:t>
      </w:r>
    </w:p>
    <w:p w14:paraId="75363846" w14:textId="21D73016" w:rsidR="00053CBC" w:rsidRPr="00053CBC" w:rsidRDefault="00053CBC" w:rsidP="00053CBC">
      <w:pPr>
        <w:numPr>
          <w:ilvl w:val="0"/>
          <w:numId w:val="4"/>
        </w:numPr>
        <w:textAlignment w:val="baseline"/>
        <w:rPr>
          <w:rFonts w:ascii="Arial" w:hAnsi="Arial" w:cs="Arial"/>
          <w:color w:val="000000"/>
          <w:sz w:val="22"/>
          <w:szCs w:val="22"/>
        </w:rPr>
      </w:pPr>
      <w:r w:rsidRPr="00053CBC">
        <w:rPr>
          <w:rFonts w:ascii="Arial" w:hAnsi="Arial" w:cs="Arial"/>
          <w:b/>
          <w:bCs/>
          <w:color w:val="000000"/>
          <w:sz w:val="22"/>
          <w:szCs w:val="22"/>
          <w:u w:val="single"/>
        </w:rPr>
        <w:t>R</w:t>
      </w:r>
      <w:r w:rsidRPr="00053CBC">
        <w:rPr>
          <w:rFonts w:ascii="Arial" w:hAnsi="Arial" w:cs="Arial"/>
          <w:b/>
          <w:bCs/>
          <w:color w:val="000000"/>
          <w:sz w:val="22"/>
          <w:szCs w:val="22"/>
        </w:rPr>
        <w:t>esponsibility</w:t>
      </w:r>
      <w:r w:rsidRPr="00053CBC">
        <w:rPr>
          <w:rFonts w:ascii="Arial" w:hAnsi="Arial" w:cs="Arial"/>
          <w:color w:val="000000"/>
          <w:sz w:val="22"/>
          <w:szCs w:val="22"/>
        </w:rPr>
        <w:t xml:space="preserve"> Those working with Indigenous data have a responsibility to share how those data are used to support Indigenous Peoples’ </w:t>
      </w:r>
      <w:r w:rsidR="009B44BB" w:rsidRPr="00053CBC">
        <w:rPr>
          <w:rFonts w:ascii="Arial" w:hAnsi="Arial" w:cs="Arial"/>
          <w:color w:val="000000"/>
          <w:sz w:val="22"/>
          <w:szCs w:val="22"/>
        </w:rPr>
        <w:t>self-determination</w:t>
      </w:r>
      <w:r w:rsidRPr="00053CBC">
        <w:rPr>
          <w:rFonts w:ascii="Arial" w:hAnsi="Arial" w:cs="Arial"/>
          <w:color w:val="000000"/>
          <w:sz w:val="22"/>
          <w:szCs w:val="22"/>
        </w:rPr>
        <w:t xml:space="preserve"> and collective benefit. Accountability requires meaningful and openly available evidence of these efforts and the benefits accruing to Indigenous Peoples.</w:t>
      </w:r>
    </w:p>
    <w:p w14:paraId="3C19D3FC" w14:textId="77777777" w:rsidR="00053CBC" w:rsidRPr="00053CBC" w:rsidRDefault="00053CBC" w:rsidP="00053CBC">
      <w:pPr>
        <w:numPr>
          <w:ilvl w:val="0"/>
          <w:numId w:val="4"/>
        </w:numPr>
        <w:textAlignment w:val="baseline"/>
        <w:rPr>
          <w:rFonts w:ascii="Arial" w:hAnsi="Arial" w:cs="Arial"/>
          <w:color w:val="000000"/>
          <w:sz w:val="22"/>
          <w:szCs w:val="22"/>
        </w:rPr>
      </w:pPr>
      <w:r w:rsidRPr="00053CBC">
        <w:rPr>
          <w:rFonts w:ascii="Arial" w:hAnsi="Arial" w:cs="Arial"/>
          <w:b/>
          <w:bCs/>
          <w:color w:val="000000"/>
          <w:sz w:val="22"/>
          <w:szCs w:val="22"/>
          <w:u w:val="single"/>
        </w:rPr>
        <w:t>E</w:t>
      </w:r>
      <w:r w:rsidRPr="00053CBC">
        <w:rPr>
          <w:rFonts w:ascii="Arial" w:hAnsi="Arial" w:cs="Arial"/>
          <w:b/>
          <w:bCs/>
          <w:color w:val="000000"/>
          <w:sz w:val="22"/>
          <w:szCs w:val="22"/>
        </w:rPr>
        <w:t>thics</w:t>
      </w:r>
      <w:r w:rsidRPr="00053CBC">
        <w:rPr>
          <w:rFonts w:ascii="Arial" w:hAnsi="Arial" w:cs="Arial"/>
          <w:color w:val="000000"/>
          <w:sz w:val="22"/>
          <w:szCs w:val="22"/>
        </w:rPr>
        <w:t xml:space="preserve"> Indigenous Peoples’ rights and wellbeing should be the primary concern at all stages of the data life cycle and across the data ecosystem.</w:t>
      </w:r>
    </w:p>
    <w:p w14:paraId="2354848C" w14:textId="77777777" w:rsidR="00053CBC" w:rsidRDefault="00053CBC"/>
    <w:p w14:paraId="53561CEE" w14:textId="53242521" w:rsidR="00053CBC" w:rsidRPr="00053CBC" w:rsidRDefault="00053CBC" w:rsidP="00053CBC">
      <w:pPr>
        <w:spacing w:before="280" w:after="80"/>
        <w:outlineLvl w:val="3"/>
        <w:rPr>
          <w:b/>
          <w:bCs/>
        </w:rPr>
      </w:pPr>
      <w:hyperlink r:id="rId8" w:history="1">
        <w:r w:rsidRPr="00053CBC">
          <w:rPr>
            <w:rFonts w:ascii="Arial" w:hAnsi="Arial" w:cs="Arial"/>
            <w:color w:val="1155CC"/>
            <w:u w:val="single"/>
          </w:rPr>
          <w:t>FAIR principles:</w:t>
        </w:r>
      </w:hyperlink>
      <w:r w:rsidRPr="00053CBC">
        <w:rPr>
          <w:rFonts w:ascii="Arial" w:hAnsi="Arial" w:cs="Arial"/>
          <w:color w:val="666666"/>
        </w:rPr>
        <w:t> https://www.go-fair.org/fair-principles/</w:t>
      </w:r>
      <w:r>
        <w:rPr>
          <w:rFonts w:ascii="Arial" w:hAnsi="Arial" w:cs="Arial"/>
          <w:color w:val="666666"/>
        </w:rPr>
        <w:t xml:space="preserve"> </w:t>
      </w:r>
    </w:p>
    <w:p w14:paraId="29A0B58C" w14:textId="77777777" w:rsidR="00053CBC" w:rsidRPr="00053CBC" w:rsidRDefault="00053CBC" w:rsidP="00053CBC">
      <w:pPr>
        <w:numPr>
          <w:ilvl w:val="0"/>
          <w:numId w:val="5"/>
        </w:numPr>
        <w:textAlignment w:val="baseline"/>
        <w:rPr>
          <w:rFonts w:ascii="Arial" w:hAnsi="Arial" w:cs="Arial"/>
          <w:color w:val="000000"/>
          <w:sz w:val="22"/>
          <w:szCs w:val="22"/>
        </w:rPr>
      </w:pPr>
      <w:r w:rsidRPr="00053CBC">
        <w:rPr>
          <w:rFonts w:ascii="Lato" w:hAnsi="Lato" w:cs="Arial"/>
          <w:b/>
          <w:bCs/>
          <w:color w:val="333333"/>
          <w:u w:val="single"/>
          <w:shd w:val="clear" w:color="auto" w:fill="FFFFFF"/>
        </w:rPr>
        <w:t>F</w:t>
      </w:r>
      <w:r w:rsidRPr="00053CBC">
        <w:rPr>
          <w:rFonts w:ascii="Lato" w:hAnsi="Lato" w:cs="Arial"/>
          <w:b/>
          <w:bCs/>
          <w:color w:val="333333"/>
          <w:shd w:val="clear" w:color="auto" w:fill="FFFFFF"/>
        </w:rPr>
        <w:t xml:space="preserve">indable </w:t>
      </w:r>
      <w:r w:rsidRPr="00053CBC">
        <w:rPr>
          <w:rFonts w:ascii="Lato" w:hAnsi="Lato" w:cs="Arial"/>
          <w:color w:val="333333"/>
          <w:shd w:val="clear" w:color="auto" w:fill="FFFFFF"/>
        </w:rPr>
        <w:t>The first step in (re)using data is to find them. Metadata and data should be easy to find for both humans and computers. </w:t>
      </w:r>
    </w:p>
    <w:p w14:paraId="15618298" w14:textId="6B5C07ED" w:rsidR="00053CBC" w:rsidRPr="00053CBC" w:rsidRDefault="00053CBC" w:rsidP="00053CBC">
      <w:pPr>
        <w:numPr>
          <w:ilvl w:val="0"/>
          <w:numId w:val="5"/>
        </w:numPr>
        <w:textAlignment w:val="baseline"/>
        <w:rPr>
          <w:rFonts w:ascii="Lato" w:hAnsi="Lato"/>
          <w:color w:val="333333"/>
        </w:rPr>
      </w:pPr>
      <w:r w:rsidRPr="00053CBC">
        <w:rPr>
          <w:rFonts w:ascii="Lato" w:hAnsi="Lato"/>
          <w:b/>
          <w:bCs/>
          <w:color w:val="333333"/>
          <w:u w:val="single"/>
          <w:shd w:val="clear" w:color="auto" w:fill="FFFFFF"/>
        </w:rPr>
        <w:t>A</w:t>
      </w:r>
      <w:r w:rsidRPr="00053CBC">
        <w:rPr>
          <w:rFonts w:ascii="Lato" w:hAnsi="Lato"/>
          <w:b/>
          <w:bCs/>
          <w:color w:val="333333"/>
          <w:shd w:val="clear" w:color="auto" w:fill="FFFFFF"/>
        </w:rPr>
        <w:t xml:space="preserve">ccessible </w:t>
      </w:r>
      <w:r w:rsidRPr="00053CBC">
        <w:rPr>
          <w:rFonts w:ascii="Lato" w:hAnsi="Lato"/>
          <w:color w:val="333333"/>
          <w:shd w:val="clear" w:color="auto" w:fill="FFFFFF"/>
        </w:rPr>
        <w:t>Once the user finds the required data, she/he/they need to know how they can be accessed, possibly including authentication and authori</w:t>
      </w:r>
      <w:r w:rsidR="009B44BB">
        <w:rPr>
          <w:rFonts w:ascii="Lato" w:hAnsi="Lato"/>
          <w:color w:val="333333"/>
          <w:shd w:val="clear" w:color="auto" w:fill="FFFFFF"/>
        </w:rPr>
        <w:t>z</w:t>
      </w:r>
      <w:r w:rsidRPr="00053CBC">
        <w:rPr>
          <w:rFonts w:ascii="Lato" w:hAnsi="Lato"/>
          <w:color w:val="333333"/>
          <w:shd w:val="clear" w:color="auto" w:fill="FFFFFF"/>
        </w:rPr>
        <w:t>ation.</w:t>
      </w:r>
    </w:p>
    <w:p w14:paraId="58DBC6AD" w14:textId="77777777" w:rsidR="00053CBC" w:rsidRPr="00053CBC" w:rsidRDefault="00053CBC" w:rsidP="00053CBC">
      <w:pPr>
        <w:numPr>
          <w:ilvl w:val="0"/>
          <w:numId w:val="5"/>
        </w:numPr>
        <w:textAlignment w:val="baseline"/>
        <w:rPr>
          <w:rFonts w:ascii="Lato" w:hAnsi="Lato"/>
          <w:color w:val="333333"/>
        </w:rPr>
      </w:pPr>
      <w:r w:rsidRPr="00053CBC">
        <w:rPr>
          <w:rFonts w:ascii="Lato" w:hAnsi="Lato"/>
          <w:b/>
          <w:bCs/>
          <w:color w:val="333333"/>
          <w:u w:val="single"/>
          <w:shd w:val="clear" w:color="auto" w:fill="FFFFFF"/>
        </w:rPr>
        <w:t>I</w:t>
      </w:r>
      <w:r w:rsidRPr="00053CBC">
        <w:rPr>
          <w:rFonts w:ascii="Lato" w:hAnsi="Lato"/>
          <w:b/>
          <w:bCs/>
          <w:color w:val="333333"/>
          <w:shd w:val="clear" w:color="auto" w:fill="FFFFFF"/>
        </w:rPr>
        <w:t xml:space="preserve">nteroperable </w:t>
      </w:r>
      <w:r w:rsidRPr="00053CBC">
        <w:rPr>
          <w:rFonts w:ascii="Lato" w:hAnsi="Lato"/>
          <w:color w:val="333333"/>
          <w:shd w:val="clear" w:color="auto" w:fill="FFFFFF"/>
        </w:rPr>
        <w:t>The data usually need to be integrated with other data. In addition, the data need to interoperate with applications or workflows for analysis, storage, and processing.</w:t>
      </w:r>
    </w:p>
    <w:p w14:paraId="0261C34D" w14:textId="77777777" w:rsidR="00053CBC" w:rsidRPr="00053CBC" w:rsidRDefault="00053CBC" w:rsidP="00053CBC">
      <w:pPr>
        <w:numPr>
          <w:ilvl w:val="0"/>
          <w:numId w:val="5"/>
        </w:numPr>
        <w:textAlignment w:val="baseline"/>
        <w:rPr>
          <w:rFonts w:ascii="Lato" w:hAnsi="Lato"/>
          <w:color w:val="333333"/>
        </w:rPr>
      </w:pPr>
      <w:r w:rsidRPr="00053CBC">
        <w:rPr>
          <w:rFonts w:ascii="Lato" w:hAnsi="Lato"/>
          <w:b/>
          <w:bCs/>
          <w:color w:val="333333"/>
          <w:u w:val="single"/>
          <w:shd w:val="clear" w:color="auto" w:fill="FFFFFF"/>
        </w:rPr>
        <w:t>R</w:t>
      </w:r>
      <w:r w:rsidRPr="00053CBC">
        <w:rPr>
          <w:rFonts w:ascii="Lato" w:hAnsi="Lato"/>
          <w:b/>
          <w:bCs/>
          <w:color w:val="333333"/>
          <w:shd w:val="clear" w:color="auto" w:fill="FFFFFF"/>
        </w:rPr>
        <w:t xml:space="preserve">eusable </w:t>
      </w:r>
      <w:r w:rsidRPr="00053CBC">
        <w:rPr>
          <w:rFonts w:ascii="Lato" w:hAnsi="Lato"/>
          <w:color w:val="333333"/>
          <w:shd w:val="clear" w:color="auto" w:fill="FFFFFF"/>
        </w:rPr>
        <w:t xml:space="preserve">The </w:t>
      </w:r>
      <w:proofErr w:type="gramStart"/>
      <w:r w:rsidRPr="00053CBC">
        <w:rPr>
          <w:rFonts w:ascii="Lato" w:hAnsi="Lato"/>
          <w:color w:val="333333"/>
          <w:shd w:val="clear" w:color="auto" w:fill="FFFFFF"/>
        </w:rPr>
        <w:t>ultimate goal</w:t>
      </w:r>
      <w:proofErr w:type="gramEnd"/>
      <w:r w:rsidRPr="00053CBC">
        <w:rPr>
          <w:rFonts w:ascii="Lato" w:hAnsi="Lato"/>
          <w:color w:val="333333"/>
          <w:shd w:val="clear" w:color="auto" w:fill="FFFFFF"/>
        </w:rPr>
        <w:t xml:space="preserve"> of FAIR is to optimize the reuse of data. To achieve this, metadata and data should be well-described so that they can be replicated and/or combined in different settings.</w:t>
      </w:r>
    </w:p>
    <w:p w14:paraId="19270913" w14:textId="77777777" w:rsidR="00053CBC" w:rsidRDefault="00053CBC"/>
    <w:p w14:paraId="07138512" w14:textId="5A698DB8" w:rsidR="00053CBC" w:rsidRDefault="00053CBC" w:rsidP="00053CBC">
      <w:pPr>
        <w:pStyle w:val="Heading2"/>
      </w:pPr>
      <w:r>
        <w:lastRenderedPageBreak/>
        <w:t>Scenarios:</w:t>
      </w:r>
    </w:p>
    <w:p w14:paraId="77E8BAE7" w14:textId="0E0AD5C7" w:rsidR="00053CBC" w:rsidRDefault="00053CBC" w:rsidP="00053CBC">
      <w:pPr>
        <w:pStyle w:val="NormalWeb"/>
        <w:numPr>
          <w:ilvl w:val="0"/>
          <w:numId w:val="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CARE:</w:t>
      </w:r>
      <w:r>
        <w:rPr>
          <w:rFonts w:ascii="Arial" w:hAnsi="Arial" w:cs="Arial"/>
          <w:color w:val="000000"/>
          <w:sz w:val="22"/>
          <w:szCs w:val="22"/>
        </w:rPr>
        <w:t xml:space="preserve"> How well does it support collective benefit, authority, responsibility, ethics?</w:t>
      </w:r>
    </w:p>
    <w:p w14:paraId="365734C4" w14:textId="50B7E8B7" w:rsidR="00053CBC" w:rsidRDefault="00053CBC" w:rsidP="00053CBC">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FAIR:</w:t>
      </w:r>
      <w:r>
        <w:rPr>
          <w:rFonts w:ascii="Arial" w:hAnsi="Arial" w:cs="Arial"/>
          <w:color w:val="000000"/>
          <w:sz w:val="22"/>
          <w:szCs w:val="22"/>
        </w:rPr>
        <w:t xml:space="preserve"> How well does it support findability, accessibility, interoperability, reuse?</w:t>
      </w:r>
    </w:p>
    <w:p w14:paraId="165E162C" w14:textId="77777777" w:rsidR="00053CBC" w:rsidRDefault="00053CBC"/>
    <w:p w14:paraId="47229A66" w14:textId="585E97CE" w:rsidR="00053CBC" w:rsidRDefault="00053CBC" w:rsidP="00053CBC">
      <w:pPr>
        <w:pStyle w:val="Heading3"/>
        <w:spacing w:before="320"/>
      </w:pPr>
      <w:r>
        <w:rPr>
          <w:rFonts w:ascii="Arial" w:hAnsi="Arial" w:cs="Arial"/>
          <w:b/>
          <w:bCs/>
          <w:color w:val="434343"/>
        </w:rPr>
        <w:t xml:space="preserve">Scenario 1: </w:t>
      </w:r>
    </w:p>
    <w:p w14:paraId="158A162C" w14:textId="77777777" w:rsidR="00053CBC" w:rsidRDefault="00053CBC" w:rsidP="00053CBC">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Consider a team that collects health and environmental data from an Indigenous community to study air quality and asthma rates. </w:t>
      </w:r>
    </w:p>
    <w:p w14:paraId="6D8144AA" w14:textId="77777777" w:rsidR="00053CBC" w:rsidRDefault="00053CBC" w:rsidP="00053CBC">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data are cleaned, well-documented, and uploaded to a public repository.</w:t>
      </w:r>
    </w:p>
    <w:p w14:paraId="13340DD2" w14:textId="77777777" w:rsidR="00053CBC" w:rsidRDefault="00053CBC" w:rsidP="00053CBC"/>
    <w:p w14:paraId="00A020DF" w14:textId="3959F449" w:rsidR="00053CBC" w:rsidRPr="00053CBC" w:rsidRDefault="00053CBC" w:rsidP="00053CBC">
      <w:pPr>
        <w:rPr>
          <w:rFonts w:ascii="Arial" w:hAnsi="Arial" w:cs="Arial"/>
          <w:sz w:val="22"/>
          <w:szCs w:val="22"/>
        </w:rPr>
      </w:pPr>
      <w:r w:rsidRPr="00053CBC">
        <w:rPr>
          <w:rFonts w:ascii="Arial" w:hAnsi="Arial" w:cs="Arial"/>
          <w:sz w:val="22"/>
          <w:szCs w:val="22"/>
        </w:rPr>
        <w:t>Look at CARE &amp; FAIR.  Then consider:</w:t>
      </w:r>
    </w:p>
    <w:p w14:paraId="5CF9EA6B" w14:textId="77777777" w:rsidR="00053CBC" w:rsidRDefault="00053CBC" w:rsidP="00053CBC">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dataset is widely used after being published in a high-impact journal, but it leads to a policy that negatively affects the community (e.g., increased regulation without community input).</w:t>
      </w:r>
    </w:p>
    <w:p w14:paraId="7AA2E53B" w14:textId="77777777" w:rsidR="00053CBC" w:rsidRDefault="00053CBC" w:rsidP="00053CBC"/>
    <w:p w14:paraId="56410AE2" w14:textId="77777777" w:rsidR="00053CBC" w:rsidRDefault="00053CBC" w:rsidP="00053CBC">
      <w:pPr>
        <w:pStyle w:val="NormalWeb"/>
        <w:spacing w:before="0" w:beforeAutospacing="0" w:after="0" w:afterAutospacing="0"/>
      </w:pPr>
      <w:r>
        <w:rPr>
          <w:rFonts w:ascii="Arial" w:hAnsi="Arial" w:cs="Arial"/>
          <w:color w:val="000000"/>
          <w:sz w:val="22"/>
          <w:szCs w:val="22"/>
        </w:rPr>
        <w:t>Q: Did FAIR contribute to the outcome positively or negatively or both? Would stricter CARE principles have helped?</w:t>
      </w:r>
    </w:p>
    <w:p w14:paraId="67C28EC1" w14:textId="3FF2921A" w:rsidR="00053CBC" w:rsidRDefault="00053CBC" w:rsidP="00053CBC">
      <w:pPr>
        <w:pStyle w:val="Heading3"/>
        <w:spacing w:before="320"/>
      </w:pPr>
      <w:r>
        <w:rPr>
          <w:rFonts w:ascii="Arial" w:hAnsi="Arial" w:cs="Arial"/>
          <w:b/>
          <w:bCs/>
          <w:color w:val="434343"/>
        </w:rPr>
        <w:t xml:space="preserve">Scenario 2: </w:t>
      </w:r>
    </w:p>
    <w:p w14:paraId="2DEB7E0C" w14:textId="77777777" w:rsidR="00053CBC" w:rsidRDefault="00053CBC" w:rsidP="00053CBC">
      <w:pPr>
        <w:pStyle w:val="NormalWeb"/>
        <w:spacing w:before="240" w:beforeAutospacing="0" w:after="240" w:afterAutospacing="0"/>
      </w:pPr>
      <w:r>
        <w:rPr>
          <w:rFonts w:ascii="Arial" w:hAnsi="Arial" w:cs="Arial"/>
          <w:color w:val="000000"/>
          <w:sz w:val="22"/>
          <w:szCs w:val="22"/>
        </w:rPr>
        <w:t>A community builds a CARE-centered data governance system:</w:t>
      </w:r>
    </w:p>
    <w:p w14:paraId="3E4F5678" w14:textId="77777777" w:rsidR="00053CBC" w:rsidRDefault="00053CBC" w:rsidP="00053CBC">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strict licensing</w:t>
      </w:r>
    </w:p>
    <w:p w14:paraId="04B517B5" w14:textId="77777777" w:rsidR="00053CBC" w:rsidRDefault="00053CBC" w:rsidP="00053CBC">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required collaboration agreements</w:t>
      </w:r>
    </w:p>
    <w:p w14:paraId="325B33A0" w14:textId="77777777" w:rsidR="00053CBC" w:rsidRDefault="00053CBC" w:rsidP="00053CBC">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review boards for access</w:t>
      </w:r>
    </w:p>
    <w:p w14:paraId="6FD855CB" w14:textId="77777777" w:rsidR="00053CBC" w:rsidRDefault="00053CBC" w:rsidP="00053CBC">
      <w:pPr>
        <w:pStyle w:val="NormalWeb"/>
        <w:spacing w:before="240" w:beforeAutospacing="0" w:after="240" w:afterAutospacing="0"/>
      </w:pPr>
      <w:r>
        <w:rPr>
          <w:rFonts w:ascii="Arial" w:hAnsi="Arial" w:cs="Arial"/>
          <w:color w:val="000000"/>
          <w:sz w:val="22"/>
          <w:szCs w:val="22"/>
        </w:rPr>
        <w:t>As a result, few researchers use the data, and funding agencies view the data as “low impact.”</w:t>
      </w:r>
    </w:p>
    <w:p w14:paraId="59603053" w14:textId="77777777" w:rsidR="00053CBC" w:rsidRDefault="00053CBC" w:rsidP="00053CBC">
      <w:pPr>
        <w:pStyle w:val="NormalWeb"/>
        <w:spacing w:before="240" w:beforeAutospacing="0" w:after="240" w:afterAutospacing="0"/>
      </w:pPr>
      <w:r>
        <w:rPr>
          <w:rFonts w:ascii="Arial" w:hAnsi="Arial" w:cs="Arial"/>
          <w:color w:val="000000"/>
          <w:sz w:val="22"/>
          <w:szCs w:val="22"/>
        </w:rPr>
        <w:t>Q:  Should impact be measured by reuse, or by alignment with community goals?</w:t>
      </w:r>
    </w:p>
    <w:p w14:paraId="23DC50C8" w14:textId="57DBC83C" w:rsidR="00053CBC" w:rsidRDefault="00053CBC" w:rsidP="00053CBC">
      <w:pPr>
        <w:pStyle w:val="Heading3"/>
        <w:spacing w:before="240" w:after="240"/>
      </w:pPr>
      <w:r>
        <w:rPr>
          <w:rFonts w:ascii="Arial" w:hAnsi="Arial" w:cs="Arial"/>
          <w:b/>
          <w:bCs/>
          <w:color w:val="434343"/>
        </w:rPr>
        <w:t xml:space="preserve">Scenario 3: </w:t>
      </w:r>
    </w:p>
    <w:p w14:paraId="5613D754" w14:textId="77777777" w:rsidR="00053CBC" w:rsidRDefault="00053CBC" w:rsidP="00053CBC">
      <w:pPr>
        <w:pStyle w:val="NormalWeb"/>
        <w:spacing w:before="240" w:beforeAutospacing="0" w:after="240" w:afterAutospacing="0"/>
      </w:pPr>
      <w:r>
        <w:rPr>
          <w:rFonts w:ascii="Arial" w:hAnsi="Arial" w:cs="Arial"/>
          <w:color w:val="000000"/>
          <w:sz w:val="22"/>
          <w:szCs w:val="22"/>
        </w:rPr>
        <w:t>Participants consent to a study on diabetes. The dataset is made FAIR and later reused for unrelated research (e.g., migration patterns or ancestry inference).</w:t>
      </w:r>
    </w:p>
    <w:p w14:paraId="5238A714" w14:textId="77777777" w:rsidR="00053CBC" w:rsidRDefault="00053CBC" w:rsidP="00053CBC">
      <w:pPr>
        <w:pStyle w:val="NormalWeb"/>
        <w:spacing w:before="240" w:beforeAutospacing="0" w:after="240" w:afterAutospacing="0"/>
      </w:pPr>
      <w:r>
        <w:rPr>
          <w:rFonts w:ascii="Arial" w:hAnsi="Arial" w:cs="Arial"/>
          <w:color w:val="000000"/>
          <w:sz w:val="22"/>
          <w:szCs w:val="22"/>
        </w:rPr>
        <w:t>The reuse is technically allowed under broad consent but conflicts with community expectations.</w:t>
      </w:r>
    </w:p>
    <w:p w14:paraId="626E83E1" w14:textId="77777777" w:rsidR="00053CBC" w:rsidRDefault="00053CBC" w:rsidP="00053CBC">
      <w:pPr>
        <w:pStyle w:val="NormalWeb"/>
        <w:spacing w:before="240" w:beforeAutospacing="0" w:after="240" w:afterAutospacing="0"/>
      </w:pPr>
      <w:r>
        <w:rPr>
          <w:rFonts w:ascii="Arial" w:hAnsi="Arial" w:cs="Arial"/>
          <w:color w:val="000000"/>
          <w:sz w:val="22"/>
          <w:szCs w:val="22"/>
        </w:rPr>
        <w:t>Q:  What does “informed consent” mean when reuse is unpredictable?</w:t>
      </w:r>
    </w:p>
    <w:p w14:paraId="35E6F785" w14:textId="259D8901" w:rsidR="00053CBC" w:rsidRDefault="00053CBC" w:rsidP="00053CBC">
      <w:pPr>
        <w:pStyle w:val="Heading3"/>
        <w:spacing w:before="320"/>
      </w:pPr>
      <w:r>
        <w:rPr>
          <w:rFonts w:ascii="Arial" w:hAnsi="Arial" w:cs="Arial"/>
          <w:b/>
          <w:bCs/>
          <w:color w:val="434343"/>
        </w:rPr>
        <w:t xml:space="preserve">Scenario 4: </w:t>
      </w:r>
    </w:p>
    <w:p w14:paraId="78B27FA2" w14:textId="77777777" w:rsidR="00053CBC" w:rsidRDefault="00053CBC" w:rsidP="00053CBC">
      <w:pPr>
        <w:pStyle w:val="NormalWeb"/>
        <w:spacing w:before="240" w:beforeAutospacing="0" w:after="240" w:afterAutospacing="0"/>
      </w:pPr>
      <w:r>
        <w:rPr>
          <w:rFonts w:ascii="Arial" w:hAnsi="Arial" w:cs="Arial"/>
          <w:color w:val="000000"/>
          <w:sz w:val="22"/>
          <w:szCs w:val="22"/>
        </w:rPr>
        <w:t>A tribal government collects detailed data on sacred sites and ecological knowledge. Per CARE principles, they restrict access, only approved community members and partners can use it.</w:t>
      </w:r>
    </w:p>
    <w:p w14:paraId="72D76448" w14:textId="77777777" w:rsidR="00053CBC" w:rsidRDefault="00053CBC" w:rsidP="00053CBC">
      <w:pPr>
        <w:pStyle w:val="NormalWeb"/>
        <w:spacing w:before="240" w:beforeAutospacing="0" w:after="240" w:afterAutospacing="0"/>
      </w:pPr>
      <w:r>
        <w:rPr>
          <w:rFonts w:ascii="Arial" w:hAnsi="Arial" w:cs="Arial"/>
          <w:color w:val="000000"/>
          <w:sz w:val="22"/>
          <w:szCs w:val="22"/>
        </w:rPr>
        <w:lastRenderedPageBreak/>
        <w:t>A group of outside scientists argues that if the data were shared more openly (FAIR), it could improve climate models and conservation efforts globally.</w:t>
      </w:r>
    </w:p>
    <w:p w14:paraId="4C2F16B7" w14:textId="77777777" w:rsidR="00053CBC" w:rsidRDefault="00053CBC" w:rsidP="00053CBC">
      <w:pPr>
        <w:pStyle w:val="NormalWeb"/>
        <w:spacing w:before="240" w:beforeAutospacing="0" w:after="240" w:afterAutospacing="0"/>
      </w:pPr>
      <w:r>
        <w:rPr>
          <w:rFonts w:ascii="Arial" w:hAnsi="Arial" w:cs="Arial"/>
          <w:color w:val="000000"/>
          <w:sz w:val="22"/>
          <w:szCs w:val="22"/>
        </w:rPr>
        <w:t>Q:  Is withholding data a loss to society or an appropriate assertion of control?</w:t>
      </w:r>
    </w:p>
    <w:p w14:paraId="1683289C" w14:textId="5E18DCCA" w:rsidR="00053CBC" w:rsidRDefault="00053CBC" w:rsidP="00053CBC">
      <w:pPr>
        <w:pStyle w:val="Heading3"/>
        <w:spacing w:before="320"/>
      </w:pPr>
      <w:r>
        <w:rPr>
          <w:rFonts w:ascii="Arial" w:hAnsi="Arial" w:cs="Arial"/>
          <w:b/>
          <w:bCs/>
          <w:color w:val="434343"/>
        </w:rPr>
        <w:t xml:space="preserve">Scenario 5: </w:t>
      </w:r>
    </w:p>
    <w:p w14:paraId="40B99C73" w14:textId="77777777" w:rsidR="00053CBC" w:rsidRDefault="00053CBC" w:rsidP="00053CBC">
      <w:pPr>
        <w:pStyle w:val="NormalWeb"/>
        <w:spacing w:before="240" w:beforeAutospacing="0" w:after="240" w:afterAutospacing="0"/>
      </w:pPr>
      <w:r>
        <w:rPr>
          <w:rFonts w:ascii="Arial" w:hAnsi="Arial" w:cs="Arial"/>
          <w:color w:val="000000"/>
          <w:sz w:val="22"/>
          <w:szCs w:val="22"/>
        </w:rPr>
        <w:t>A research team co-designs a project with a community:</w:t>
      </w:r>
    </w:p>
    <w:p w14:paraId="2BB3AEF6" w14:textId="77777777" w:rsidR="00053CBC" w:rsidRDefault="00053CBC" w:rsidP="00053CBC">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Data are documented and structured (FAIR)</w:t>
      </w:r>
    </w:p>
    <w:p w14:paraId="274BDC46" w14:textId="77777777" w:rsidR="00053CBC" w:rsidRDefault="00053CBC" w:rsidP="00053CBC">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Access is tiered, with governance rules and benefit-sharing agreements (CARE)</w:t>
      </w:r>
    </w:p>
    <w:p w14:paraId="244E3928" w14:textId="77777777" w:rsidR="00053CBC" w:rsidRDefault="00053CBC" w:rsidP="00053CBC">
      <w:pPr>
        <w:pStyle w:val="NormalWeb"/>
        <w:spacing w:before="240" w:beforeAutospacing="0" w:after="240" w:afterAutospacing="0"/>
      </w:pPr>
      <w:r>
        <w:rPr>
          <w:rFonts w:ascii="Arial" w:hAnsi="Arial" w:cs="Arial"/>
          <w:color w:val="000000"/>
          <w:sz w:val="22"/>
          <w:szCs w:val="22"/>
        </w:rPr>
        <w:t>The process takes years longer than a typical project.</w:t>
      </w:r>
    </w:p>
    <w:p w14:paraId="67F37132" w14:textId="77777777" w:rsidR="00053CBC" w:rsidRDefault="00053CBC" w:rsidP="00053CBC">
      <w:pPr>
        <w:pStyle w:val="NormalWeb"/>
        <w:spacing w:before="240" w:beforeAutospacing="0" w:after="240" w:afterAutospacing="0"/>
      </w:pPr>
      <w:r>
        <w:rPr>
          <w:rFonts w:ascii="Arial" w:hAnsi="Arial" w:cs="Arial"/>
          <w:color w:val="000000"/>
          <w:sz w:val="22"/>
          <w:szCs w:val="22"/>
        </w:rPr>
        <w:t>Q:  Is this the “ideal,” or is it unrealistic under current research systems?</w:t>
      </w:r>
    </w:p>
    <w:p w14:paraId="45986A37" w14:textId="7ADB0B25" w:rsidR="00053CBC" w:rsidRDefault="00053CBC" w:rsidP="00053CBC">
      <w:pPr>
        <w:pStyle w:val="Heading3"/>
        <w:spacing w:before="320"/>
      </w:pPr>
      <w:r>
        <w:rPr>
          <w:rFonts w:ascii="Arial" w:hAnsi="Arial" w:cs="Arial"/>
          <w:b/>
          <w:bCs/>
          <w:color w:val="434343"/>
        </w:rPr>
        <w:t xml:space="preserve">Scenario 6: </w:t>
      </w:r>
    </w:p>
    <w:p w14:paraId="032FAB05" w14:textId="77777777" w:rsidR="00053CBC" w:rsidRDefault="00053CBC" w:rsidP="00053CBC">
      <w:pPr>
        <w:pStyle w:val="NormalWeb"/>
        <w:spacing w:before="240" w:beforeAutospacing="0" w:after="240" w:afterAutospacing="0"/>
      </w:pPr>
      <w:r>
        <w:rPr>
          <w:rFonts w:ascii="Arial" w:hAnsi="Arial" w:cs="Arial"/>
          <w:color w:val="000000"/>
          <w:sz w:val="22"/>
          <w:szCs w:val="22"/>
        </w:rPr>
        <w:t>A dataset is FAIR and reused globally. Researchers unfamiliar with the cultural context misinterpret variables (e.g., household structure, land use categories), leading to flawed conclusions.</w:t>
      </w:r>
    </w:p>
    <w:p w14:paraId="5A5F40E7" w14:textId="68A2228E" w:rsidR="00053CBC" w:rsidRDefault="00053CBC" w:rsidP="00053CBC">
      <w:pPr>
        <w:pStyle w:val="NormalWeb"/>
        <w:spacing w:before="240" w:beforeAutospacing="0" w:after="240" w:afterAutospacing="0"/>
      </w:pPr>
      <w:r>
        <w:rPr>
          <w:rFonts w:ascii="Arial" w:hAnsi="Arial" w:cs="Arial"/>
          <w:color w:val="000000"/>
          <w:sz w:val="22"/>
          <w:szCs w:val="22"/>
        </w:rPr>
        <w:t>Q: Can metadata ever fully capture cultural meaning?</w:t>
      </w:r>
      <w:r>
        <w:rPr>
          <w:rFonts w:ascii="Arial" w:hAnsi="Arial" w:cs="Arial"/>
          <w:color w:val="000000"/>
          <w:sz w:val="22"/>
          <w:szCs w:val="22"/>
        </w:rPr>
        <w:t xml:space="preserve"> How can we communicate metadata effectively?</w:t>
      </w:r>
    </w:p>
    <w:p w14:paraId="05A0E084" w14:textId="77777777" w:rsidR="00053CBC" w:rsidRDefault="00053CBC" w:rsidP="00053CBC">
      <w:pPr>
        <w:pBdr>
          <w:bottom w:val="single" w:sz="6" w:space="1" w:color="auto"/>
        </w:pBdr>
      </w:pPr>
    </w:p>
    <w:p w14:paraId="0CA81414" w14:textId="77777777" w:rsidR="00053CBC" w:rsidRDefault="00053CBC"/>
    <w:p w14:paraId="74CED864" w14:textId="23D8270C" w:rsidR="00053CBC" w:rsidRDefault="00053CBC">
      <w:r>
        <w:rPr>
          <w:color w:val="000000"/>
        </w:rPr>
        <w:t xml:space="preserve">If you </w:t>
      </w:r>
      <w:r>
        <w:rPr>
          <w:color w:val="000000"/>
        </w:rPr>
        <w:t>are</w:t>
      </w:r>
      <w:r>
        <w:rPr>
          <w:color w:val="000000"/>
        </w:rPr>
        <w:t xml:space="preserve"> designing a data-sharing policy for a research project involving a specific community, what would it look like to apply CARE principles in addition to (not instead of) standard "open data" practices</w:t>
      </w:r>
      <w:r w:rsidR="009B44BB">
        <w:rPr>
          <w:color w:val="000000"/>
        </w:rPr>
        <w:t xml:space="preserve"> like FAIR</w:t>
      </w:r>
      <w:r>
        <w:rPr>
          <w:color w:val="000000"/>
        </w:rPr>
        <w:t>?</w:t>
      </w:r>
    </w:p>
    <w:p w14:paraId="2F375B4B" w14:textId="77777777" w:rsidR="00053CBC" w:rsidRDefault="00053CBC"/>
    <w:p w14:paraId="361BD32C" w14:textId="2426FD52" w:rsidR="00053CBC" w:rsidRDefault="00053CBC">
      <w:r>
        <w:t>Consider your data. What do</w:t>
      </w:r>
      <w:r w:rsidR="009B44BB">
        <w:t xml:space="preserve"> </w:t>
      </w:r>
      <w:r>
        <w:t>CARE and FAIR look like in your setting?</w:t>
      </w:r>
    </w:p>
    <w:p w14:paraId="7C063537" w14:textId="77777777" w:rsidR="00E71352" w:rsidRDefault="00E71352"/>
    <w:p w14:paraId="19594753" w14:textId="1111FDFE" w:rsidR="00E71352" w:rsidRDefault="00E71352">
      <w:r>
        <w:br w:type="page"/>
      </w:r>
    </w:p>
    <w:p w14:paraId="7A49ADA5" w14:textId="77777777" w:rsidR="00E71352" w:rsidRDefault="00E71352"/>
    <w:p w14:paraId="067BAD2D" w14:textId="5E89A25E" w:rsidR="009B44BB" w:rsidRDefault="009B44BB" w:rsidP="009B44BB">
      <w:pPr>
        <w:pStyle w:val="Heading2"/>
      </w:pPr>
      <w:r>
        <w:t>Data p</w:t>
      </w:r>
      <w:r w:rsidR="00E71352">
        <w:t>olicies</w:t>
      </w:r>
      <w:r>
        <w:t xml:space="preserve"> for publication</w:t>
      </w:r>
    </w:p>
    <w:p w14:paraId="7812DDE6" w14:textId="77777777" w:rsidR="009B44BB" w:rsidRDefault="009B44BB" w:rsidP="009B44BB">
      <w:pPr>
        <w:pStyle w:val="ListParagraph"/>
        <w:numPr>
          <w:ilvl w:val="0"/>
          <w:numId w:val="10"/>
        </w:numPr>
        <w:rPr>
          <w:rFonts w:ascii="Aptos" w:hAnsi="Aptos"/>
          <w:color w:val="212121"/>
        </w:rPr>
      </w:pPr>
      <w:r w:rsidRPr="009B44BB">
        <w:rPr>
          <w:rFonts w:ascii="Aptos" w:hAnsi="Aptos"/>
          <w:color w:val="212121"/>
        </w:rPr>
        <w:t>choose a journal</w:t>
      </w:r>
      <w:r>
        <w:rPr>
          <w:rFonts w:ascii="Aptos" w:hAnsi="Aptos"/>
          <w:color w:val="212121"/>
        </w:rPr>
        <w:t xml:space="preserve">, </w:t>
      </w:r>
      <w:r w:rsidRPr="009B44BB">
        <w:rPr>
          <w:rFonts w:ascii="Aptos" w:hAnsi="Aptos"/>
          <w:color w:val="212121"/>
        </w:rPr>
        <w:t xml:space="preserve">what </w:t>
      </w:r>
      <w:r>
        <w:rPr>
          <w:rFonts w:ascii="Aptos" w:hAnsi="Aptos"/>
          <w:color w:val="212121"/>
        </w:rPr>
        <w:t xml:space="preserve">does </w:t>
      </w:r>
      <w:r w:rsidRPr="009B44BB">
        <w:rPr>
          <w:rFonts w:ascii="Aptos" w:hAnsi="Aptos"/>
          <w:color w:val="212121"/>
        </w:rPr>
        <w:t>the journal requires for data archival</w:t>
      </w:r>
      <w:r>
        <w:rPr>
          <w:rFonts w:ascii="Aptos" w:hAnsi="Aptos"/>
          <w:color w:val="212121"/>
        </w:rPr>
        <w:t>?</w:t>
      </w:r>
      <w:r w:rsidRPr="009B44BB">
        <w:rPr>
          <w:rFonts w:ascii="Aptos" w:hAnsi="Aptos"/>
          <w:color w:val="212121"/>
        </w:rPr>
        <w:t xml:space="preserve"> </w:t>
      </w:r>
    </w:p>
    <w:p w14:paraId="37604267" w14:textId="77777777" w:rsidR="009B44BB" w:rsidRDefault="009B44BB" w:rsidP="009B44BB">
      <w:pPr>
        <w:pStyle w:val="ListParagraph"/>
        <w:numPr>
          <w:ilvl w:val="0"/>
          <w:numId w:val="10"/>
        </w:numPr>
        <w:rPr>
          <w:rFonts w:ascii="Aptos" w:hAnsi="Aptos"/>
          <w:color w:val="212121"/>
        </w:rPr>
      </w:pPr>
      <w:r w:rsidRPr="009B44BB">
        <w:rPr>
          <w:rFonts w:ascii="Aptos" w:hAnsi="Aptos"/>
          <w:color w:val="212121"/>
        </w:rPr>
        <w:t>cho</w:t>
      </w:r>
      <w:r>
        <w:rPr>
          <w:rFonts w:ascii="Aptos" w:hAnsi="Aptos"/>
          <w:color w:val="212121"/>
        </w:rPr>
        <w:t>o</w:t>
      </w:r>
      <w:r w:rsidRPr="009B44BB">
        <w:rPr>
          <w:rFonts w:ascii="Aptos" w:hAnsi="Aptos"/>
          <w:color w:val="212121"/>
        </w:rPr>
        <w:t>se a paper</w:t>
      </w:r>
      <w:r>
        <w:rPr>
          <w:rFonts w:ascii="Aptos" w:hAnsi="Aptos"/>
          <w:color w:val="212121"/>
        </w:rPr>
        <w:t xml:space="preserve">, can you </w:t>
      </w:r>
      <w:r w:rsidRPr="009B44BB">
        <w:rPr>
          <w:rFonts w:ascii="Aptos" w:hAnsi="Aptos"/>
          <w:color w:val="212121"/>
        </w:rPr>
        <w:t>get the data for that manuscript</w:t>
      </w:r>
      <w:r>
        <w:rPr>
          <w:rFonts w:ascii="Aptos" w:hAnsi="Aptos"/>
          <w:color w:val="212121"/>
        </w:rPr>
        <w:t>?</w:t>
      </w:r>
    </w:p>
    <w:p w14:paraId="5572A59C" w14:textId="61349B4A" w:rsidR="009B44BB" w:rsidRDefault="009B44BB" w:rsidP="009B44BB">
      <w:pPr>
        <w:pStyle w:val="ListParagraph"/>
        <w:numPr>
          <w:ilvl w:val="0"/>
          <w:numId w:val="10"/>
        </w:numPr>
        <w:rPr>
          <w:rFonts w:ascii="Aptos" w:hAnsi="Aptos"/>
          <w:color w:val="212121"/>
        </w:rPr>
      </w:pPr>
      <w:r w:rsidRPr="009B44BB">
        <w:rPr>
          <w:rFonts w:ascii="Aptos" w:hAnsi="Aptos"/>
          <w:color w:val="212121"/>
        </w:rPr>
        <w:t xml:space="preserve">what </w:t>
      </w:r>
      <w:r>
        <w:rPr>
          <w:rFonts w:ascii="Aptos" w:hAnsi="Aptos"/>
          <w:color w:val="212121"/>
        </w:rPr>
        <w:t>(</w:t>
      </w:r>
      <w:r w:rsidRPr="009B44BB">
        <w:rPr>
          <w:rFonts w:ascii="Aptos" w:hAnsi="Aptos"/>
          <w:color w:val="212121"/>
        </w:rPr>
        <w:t>else</w:t>
      </w:r>
      <w:r>
        <w:rPr>
          <w:rFonts w:ascii="Aptos" w:hAnsi="Aptos"/>
          <w:color w:val="212121"/>
        </w:rPr>
        <w:t>)</w:t>
      </w:r>
      <w:r w:rsidRPr="009B44BB">
        <w:rPr>
          <w:rFonts w:ascii="Aptos" w:hAnsi="Aptos"/>
          <w:color w:val="212121"/>
        </w:rPr>
        <w:t xml:space="preserve"> </w:t>
      </w:r>
      <w:r>
        <w:rPr>
          <w:rFonts w:ascii="Aptos" w:hAnsi="Aptos"/>
          <w:color w:val="212121"/>
        </w:rPr>
        <w:t xml:space="preserve">does </w:t>
      </w:r>
      <w:r w:rsidRPr="009B44BB">
        <w:rPr>
          <w:rFonts w:ascii="Aptos" w:hAnsi="Aptos"/>
          <w:color w:val="212121"/>
        </w:rPr>
        <w:t>the author needs to report</w:t>
      </w:r>
      <w:r>
        <w:rPr>
          <w:rFonts w:ascii="Aptos" w:hAnsi="Aptos"/>
          <w:color w:val="212121"/>
        </w:rPr>
        <w:t xml:space="preserve">? Is there a necessary data availability statement? </w:t>
      </w:r>
    </w:p>
    <w:p w14:paraId="29144272" w14:textId="77777777" w:rsidR="009B44BB" w:rsidRDefault="009B44BB" w:rsidP="009B44BB">
      <w:pPr>
        <w:rPr>
          <w:rFonts w:ascii="Aptos" w:hAnsi="Aptos"/>
          <w:color w:val="212121"/>
        </w:rPr>
      </w:pPr>
    </w:p>
    <w:p w14:paraId="49719851" w14:textId="26538D79" w:rsidR="009B44BB" w:rsidRPr="009B44BB" w:rsidRDefault="009B44BB" w:rsidP="009B44BB">
      <w:pPr>
        <w:pStyle w:val="ListParagraph"/>
        <w:numPr>
          <w:ilvl w:val="0"/>
          <w:numId w:val="11"/>
        </w:numPr>
        <w:rPr>
          <w:rFonts w:ascii="Aptos" w:hAnsi="Aptos"/>
          <w:color w:val="212121"/>
        </w:rPr>
      </w:pPr>
      <w:r w:rsidRPr="009B44BB">
        <w:rPr>
          <w:rFonts w:ascii="Aptos" w:hAnsi="Aptos"/>
          <w:color w:val="212121"/>
        </w:rPr>
        <w:t xml:space="preserve">To prepare for next week’s discussion, start with the following journals: </w:t>
      </w:r>
      <w:r w:rsidRPr="009B44BB">
        <w:rPr>
          <w:rFonts w:ascii="Aptos" w:hAnsi="Aptos"/>
          <w:color w:val="212121"/>
        </w:rPr>
        <w:t>PLOS ONE, Ecology and Evolution, Ecology, Invasion Biology</w:t>
      </w:r>
    </w:p>
    <w:p w14:paraId="78E9DFF9" w14:textId="77777777" w:rsidR="009B44BB" w:rsidRDefault="009B44BB" w:rsidP="009B44BB">
      <w:pPr>
        <w:rPr>
          <w:rFonts w:ascii="Aptos" w:hAnsi="Aptos"/>
          <w:color w:val="212121"/>
        </w:rPr>
      </w:pPr>
    </w:p>
    <w:p w14:paraId="08798E56" w14:textId="3BE3EE59" w:rsidR="009B44BB" w:rsidRPr="009B44BB" w:rsidRDefault="009B44BB" w:rsidP="009B44BB">
      <w:pPr>
        <w:pStyle w:val="ListParagraph"/>
        <w:numPr>
          <w:ilvl w:val="0"/>
          <w:numId w:val="11"/>
        </w:numPr>
        <w:rPr>
          <w:rFonts w:ascii="Aptos" w:hAnsi="Aptos"/>
          <w:color w:val="212121"/>
        </w:rPr>
      </w:pPr>
      <w:r>
        <w:rPr>
          <w:rFonts w:ascii="Aptos" w:hAnsi="Aptos"/>
          <w:color w:val="212121"/>
        </w:rPr>
        <w:t xml:space="preserve">To think about your own work, find a journal where your work could conceivably be published. Is there a data availability statement? </w:t>
      </w:r>
    </w:p>
    <w:p w14:paraId="6D5CB9E7" w14:textId="77777777" w:rsidR="009B44BB" w:rsidRPr="009B44BB" w:rsidRDefault="009B44BB" w:rsidP="009B44BB">
      <w:pPr>
        <w:rPr>
          <w:rFonts w:ascii="Aptos" w:hAnsi="Aptos"/>
          <w:color w:val="212121"/>
        </w:rPr>
      </w:pPr>
    </w:p>
    <w:p w14:paraId="2A484417" w14:textId="77777777" w:rsidR="009B44BB" w:rsidRDefault="009B44BB" w:rsidP="009B44BB">
      <w:pPr>
        <w:rPr>
          <w:rFonts w:ascii="Aptos" w:hAnsi="Aptos"/>
          <w:color w:val="212121"/>
        </w:rPr>
      </w:pPr>
      <w:r>
        <w:rPr>
          <w:rFonts w:ascii="Aptos" w:hAnsi="Aptos"/>
          <w:color w:val="212121"/>
        </w:rPr>
        <w:t> </w:t>
      </w:r>
    </w:p>
    <w:p w14:paraId="4B1026C2" w14:textId="77777777" w:rsidR="009B44BB" w:rsidRDefault="009B44BB"/>
    <w:sectPr w:rsidR="009B44BB" w:rsidSect="00DB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B0604020202020204"/>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47DFE"/>
    <w:multiLevelType w:val="multilevel"/>
    <w:tmpl w:val="B59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15109"/>
    <w:multiLevelType w:val="multilevel"/>
    <w:tmpl w:val="25E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12AA4"/>
    <w:multiLevelType w:val="multilevel"/>
    <w:tmpl w:val="153E5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51B7CF8"/>
    <w:multiLevelType w:val="hybridMultilevel"/>
    <w:tmpl w:val="88AC9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AE4ADA"/>
    <w:multiLevelType w:val="multilevel"/>
    <w:tmpl w:val="9BC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228EF"/>
    <w:multiLevelType w:val="multilevel"/>
    <w:tmpl w:val="24D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9022A"/>
    <w:multiLevelType w:val="multilevel"/>
    <w:tmpl w:val="68A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56B26"/>
    <w:multiLevelType w:val="multilevel"/>
    <w:tmpl w:val="E05E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64E29"/>
    <w:multiLevelType w:val="multilevel"/>
    <w:tmpl w:val="60F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C3441"/>
    <w:multiLevelType w:val="hybridMultilevel"/>
    <w:tmpl w:val="AD7E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1960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82701681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45409573">
    <w:abstractNumId w:val="9"/>
  </w:num>
  <w:num w:numId="4" w16cid:durableId="903687627">
    <w:abstractNumId w:val="8"/>
  </w:num>
  <w:num w:numId="5" w16cid:durableId="705832235">
    <w:abstractNumId w:val="6"/>
  </w:num>
  <w:num w:numId="6" w16cid:durableId="1390491089">
    <w:abstractNumId w:val="2"/>
  </w:num>
  <w:num w:numId="7" w16cid:durableId="1698509682">
    <w:abstractNumId w:val="0"/>
  </w:num>
  <w:num w:numId="8" w16cid:durableId="1772237191">
    <w:abstractNumId w:val="7"/>
  </w:num>
  <w:num w:numId="9" w16cid:durableId="836075028">
    <w:abstractNumId w:val="4"/>
  </w:num>
  <w:num w:numId="10" w16cid:durableId="1456289422">
    <w:abstractNumId w:val="1"/>
  </w:num>
  <w:num w:numId="11" w16cid:durableId="150146003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BC"/>
    <w:rsid w:val="00053CBC"/>
    <w:rsid w:val="000956E5"/>
    <w:rsid w:val="002B7256"/>
    <w:rsid w:val="004D0385"/>
    <w:rsid w:val="009B44BB"/>
    <w:rsid w:val="00BB6AD4"/>
    <w:rsid w:val="00C3156F"/>
    <w:rsid w:val="00DB3F31"/>
    <w:rsid w:val="00DB721C"/>
    <w:rsid w:val="00DD093E"/>
    <w:rsid w:val="00E71352"/>
    <w:rsid w:val="00EC5606"/>
    <w:rsid w:val="00EE19F0"/>
    <w:rsid w:val="00F6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7329"/>
  <w15:chartTrackingRefBased/>
  <w15:docId w15:val="{FCBF365F-7836-4F40-8D74-D28618F5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4B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3C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3C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3CB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53CB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3CB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3CB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3CB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3CB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3CB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3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BC"/>
    <w:rPr>
      <w:rFonts w:eastAsiaTheme="majorEastAsia" w:cstheme="majorBidi"/>
      <w:color w:val="272727" w:themeColor="text1" w:themeTint="D8"/>
    </w:rPr>
  </w:style>
  <w:style w:type="paragraph" w:styleId="Title">
    <w:name w:val="Title"/>
    <w:basedOn w:val="Normal"/>
    <w:next w:val="Normal"/>
    <w:link w:val="TitleChar"/>
    <w:uiPriority w:val="10"/>
    <w:qFormat/>
    <w:rsid w:val="00053CB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3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B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3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B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3CBC"/>
    <w:rPr>
      <w:i/>
      <w:iCs/>
      <w:color w:val="404040" w:themeColor="text1" w:themeTint="BF"/>
    </w:rPr>
  </w:style>
  <w:style w:type="paragraph" w:styleId="ListParagraph">
    <w:name w:val="List Paragraph"/>
    <w:basedOn w:val="Normal"/>
    <w:uiPriority w:val="34"/>
    <w:qFormat/>
    <w:rsid w:val="00053CB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3CBC"/>
    <w:rPr>
      <w:i/>
      <w:iCs/>
      <w:color w:val="0F4761" w:themeColor="accent1" w:themeShade="BF"/>
    </w:rPr>
  </w:style>
  <w:style w:type="paragraph" w:styleId="IntenseQuote">
    <w:name w:val="Intense Quote"/>
    <w:basedOn w:val="Normal"/>
    <w:next w:val="Normal"/>
    <w:link w:val="IntenseQuoteChar"/>
    <w:uiPriority w:val="30"/>
    <w:qFormat/>
    <w:rsid w:val="00053C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3CBC"/>
    <w:rPr>
      <w:i/>
      <w:iCs/>
      <w:color w:val="0F4761" w:themeColor="accent1" w:themeShade="BF"/>
    </w:rPr>
  </w:style>
  <w:style w:type="character" w:styleId="IntenseReference">
    <w:name w:val="Intense Reference"/>
    <w:basedOn w:val="DefaultParagraphFont"/>
    <w:uiPriority w:val="32"/>
    <w:qFormat/>
    <w:rsid w:val="00053CBC"/>
    <w:rPr>
      <w:b/>
      <w:bCs/>
      <w:smallCaps/>
      <w:color w:val="0F4761" w:themeColor="accent1" w:themeShade="BF"/>
      <w:spacing w:val="5"/>
    </w:rPr>
  </w:style>
  <w:style w:type="paragraph" w:styleId="NormalWeb">
    <w:name w:val="Normal (Web)"/>
    <w:basedOn w:val="Normal"/>
    <w:uiPriority w:val="99"/>
    <w:unhideWhenUsed/>
    <w:rsid w:val="00053CBC"/>
    <w:pPr>
      <w:spacing w:before="100" w:beforeAutospacing="1" w:after="100" w:afterAutospacing="1"/>
    </w:pPr>
  </w:style>
  <w:style w:type="character" w:styleId="Hyperlink">
    <w:name w:val="Hyperlink"/>
    <w:basedOn w:val="DefaultParagraphFont"/>
    <w:uiPriority w:val="99"/>
    <w:unhideWhenUsed/>
    <w:rsid w:val="00053CBC"/>
    <w:rPr>
      <w:color w:val="0000FF"/>
      <w:u w:val="single"/>
    </w:rPr>
  </w:style>
  <w:style w:type="character" w:styleId="UnresolvedMention">
    <w:name w:val="Unresolved Mention"/>
    <w:basedOn w:val="DefaultParagraphFont"/>
    <w:uiPriority w:val="99"/>
    <w:semiHidden/>
    <w:unhideWhenUsed/>
    <w:rsid w:val="00053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fair.org/fair-principles/" TargetMode="External"/><Relationship Id="rId3" Type="http://schemas.openxmlformats.org/officeDocument/2006/relationships/settings" Target="settings.xml"/><Relationship Id="rId7" Type="http://schemas.openxmlformats.org/officeDocument/2006/relationships/hyperlink" Target="https://www.gida-global.org/careprinci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97-021-00892-0" TargetMode="External"/><Relationship Id="rId5" Type="http://schemas.openxmlformats.org/officeDocument/2006/relationships/hyperlink" Target="https://doi.org/10.5334/dsj-2019-03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cp:revision>
  <dcterms:created xsi:type="dcterms:W3CDTF">2026-09-29T15:48:00Z</dcterms:created>
  <dcterms:modified xsi:type="dcterms:W3CDTF">2026-09-29T17:27:00Z</dcterms:modified>
</cp:coreProperties>
</file>