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 Portfolio:</w:t>
      </w:r>
      <w:r>
        <w:t xml:space="preserve"> </w:t>
      </w:r>
      <w:hyperlink r:id="rId22">
        <w:r>
          <w:rPr>
            <w:rStyle w:val="Hyperlink"/>
          </w:rPr>
          <w:t xml:space="preserve">https://github.com/hardly-soft/neeraj-sharma</w:t>
        </w:r>
      </w:hyperlink>
    </w:p>
    <w:p>
      <w:pPr>
        <w:pStyle w:val="BodyText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1"/>
        </w:numPr>
      </w:pPr>
      <w:r>
        <w:t xml:space="preserve">IBM Cloud</w:t>
      </w:r>
    </w:p>
    <w:p>
      <w:pPr>
        <w:pStyle w:val="Compact"/>
        <w:numPr>
          <w:ilvl w:val="0"/>
          <w:numId w:val="1001"/>
        </w:numPr>
      </w:pPr>
      <w:r>
        <w:t xml:space="preserve">Google Cloud Platform (GCP)</w:t>
      </w:r>
    </w:p>
    <w:p>
      <w:pPr>
        <w:pStyle w:val="Compact"/>
        <w:numPr>
          <w:ilvl w:val="0"/>
          <w:numId w:val="1001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2"/>
        </w:numPr>
      </w:pPr>
      <w:r>
        <w:t xml:space="preserve">Kubernetes</w:t>
      </w:r>
    </w:p>
    <w:p>
      <w:pPr>
        <w:pStyle w:val="Compact"/>
        <w:numPr>
          <w:ilvl w:val="0"/>
          <w:numId w:val="1002"/>
        </w:numPr>
      </w:pPr>
      <w:r>
        <w:t xml:space="preserve">Kubeflow</w:t>
      </w:r>
    </w:p>
    <w:p>
      <w:pPr>
        <w:pStyle w:val="Compact"/>
        <w:numPr>
          <w:ilvl w:val="0"/>
          <w:numId w:val="1002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3"/>
        </w:numPr>
      </w:pPr>
      <w:r>
        <w:t xml:space="preserve">CI/CD Pipelines</w:t>
      </w:r>
    </w:p>
    <w:p>
      <w:pPr>
        <w:pStyle w:val="Compact"/>
        <w:numPr>
          <w:ilvl w:val="0"/>
          <w:numId w:val="1003"/>
        </w:numPr>
      </w:pPr>
      <w:r>
        <w:t xml:space="preserve">GitHub Actions</w:t>
      </w:r>
    </w:p>
    <w:p>
      <w:pPr>
        <w:pStyle w:val="Compact"/>
        <w:numPr>
          <w:ilvl w:val="0"/>
          <w:numId w:val="1003"/>
        </w:numPr>
      </w:pPr>
      <w:r>
        <w:t xml:space="preserve">Jenkins</w:t>
      </w:r>
    </w:p>
    <w:p>
      <w:pPr>
        <w:pStyle w:val="Compact"/>
        <w:numPr>
          <w:ilvl w:val="0"/>
          <w:numId w:val="1003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3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4"/>
        </w:numPr>
      </w:pPr>
      <w:r>
        <w:t xml:space="preserve">SIEM (Exabeam, QRadar)</w:t>
      </w:r>
    </w:p>
    <w:p>
      <w:pPr>
        <w:pStyle w:val="Compact"/>
        <w:numPr>
          <w:ilvl w:val="0"/>
          <w:numId w:val="1004"/>
        </w:numPr>
      </w:pPr>
      <w:r>
        <w:t xml:space="preserve">SOAR</w:t>
      </w:r>
    </w:p>
    <w:p>
      <w:pPr>
        <w:pStyle w:val="Compact"/>
        <w:numPr>
          <w:ilvl w:val="0"/>
          <w:numId w:val="1004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4"/>
        </w:numPr>
      </w:pPr>
      <w:r>
        <w:t xml:space="preserve">Zero Trust Architecture</w:t>
      </w:r>
    </w:p>
    <w:p>
      <w:pPr>
        <w:pStyle w:val="Compact"/>
        <w:numPr>
          <w:ilvl w:val="0"/>
          <w:numId w:val="1004"/>
        </w:numPr>
      </w:pPr>
      <w:r>
        <w:t xml:space="preserve">Threat Modeling</w:t>
      </w:r>
    </w:p>
    <w:p>
      <w:pPr>
        <w:pStyle w:val="Compact"/>
        <w:numPr>
          <w:ilvl w:val="0"/>
          <w:numId w:val="1004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5"/>
        </w:numPr>
      </w:pPr>
      <w:r>
        <w:t xml:space="preserve">Prometheus</w:t>
      </w:r>
    </w:p>
    <w:p>
      <w:pPr>
        <w:pStyle w:val="Compact"/>
        <w:numPr>
          <w:ilvl w:val="0"/>
          <w:numId w:val="1005"/>
        </w:numPr>
      </w:pPr>
      <w:r>
        <w:t xml:space="preserve">Grafana</w:t>
      </w:r>
    </w:p>
    <w:p>
      <w:pPr>
        <w:pStyle w:val="Compact"/>
        <w:numPr>
          <w:ilvl w:val="0"/>
          <w:numId w:val="1005"/>
        </w:numPr>
      </w:pPr>
      <w:r>
        <w:t xml:space="preserve">OpenTelemetry</w:t>
      </w:r>
    </w:p>
    <w:p>
      <w:pPr>
        <w:pStyle w:val="Compact"/>
        <w:numPr>
          <w:ilvl w:val="0"/>
          <w:numId w:val="1005"/>
        </w:numPr>
      </w:pPr>
      <w:r>
        <w:t xml:space="preserve">Log Analytics</w:t>
      </w:r>
    </w:p>
    <w:p>
      <w:pPr>
        <w:pStyle w:val="Compact"/>
        <w:numPr>
          <w:ilvl w:val="0"/>
          <w:numId w:val="1005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6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0"/>
          <w:numId w:val="1006"/>
        </w:numPr>
      </w:pPr>
      <w:r>
        <w:t xml:space="preserve">Deep Learning for Enterprise Applications</w:t>
      </w:r>
    </w:p>
    <w:p>
      <w:pPr>
        <w:pStyle w:val="Compact"/>
        <w:numPr>
          <w:ilvl w:val="0"/>
          <w:numId w:val="1006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April 2021 – April 2025</w:t>
      </w:r>
    </w:p>
    <w:p>
      <w:pPr>
        <w:pStyle w:val="Compact"/>
        <w:numPr>
          <w:ilvl w:val="0"/>
          <w:numId w:val="1007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07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07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August 2019 – March 2021</w:t>
      </w:r>
    </w:p>
    <w:p>
      <w:pPr>
        <w:pStyle w:val="Compact"/>
        <w:numPr>
          <w:ilvl w:val="0"/>
          <w:numId w:val="1008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08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08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July 2019</w:t>
      </w:r>
    </w:p>
    <w:p>
      <w:pPr>
        <w:pStyle w:val="Compact"/>
        <w:numPr>
          <w:ilvl w:val="0"/>
          <w:numId w:val="1009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09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09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June 2017 – April 2018</w:t>
      </w:r>
    </w:p>
    <w:p>
      <w:pPr>
        <w:pStyle w:val="Compact"/>
        <w:numPr>
          <w:ilvl w:val="0"/>
          <w:numId w:val="1010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0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0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November 2012 – May 2017</w:t>
      </w:r>
    </w:p>
    <w:p>
      <w:pPr>
        <w:pStyle w:val="Compact"/>
        <w:numPr>
          <w:ilvl w:val="0"/>
          <w:numId w:val="1011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1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1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January 2011 – October 2012</w:t>
      </w:r>
    </w:p>
    <w:p>
      <w:pPr>
        <w:pStyle w:val="Compact"/>
        <w:numPr>
          <w:ilvl w:val="0"/>
          <w:numId w:val="1012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August 2009 – December 2010</w:t>
      </w:r>
    </w:p>
    <w:p>
      <w:pPr>
        <w:pStyle w:val="Compact"/>
        <w:numPr>
          <w:ilvl w:val="0"/>
          <w:numId w:val="1013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April 2007 – July 2009</w:t>
      </w:r>
    </w:p>
    <w:p>
      <w:pPr>
        <w:pStyle w:val="Compact"/>
        <w:numPr>
          <w:ilvl w:val="0"/>
          <w:numId w:val="1014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August 2006 – March 2007</w:t>
      </w:r>
    </w:p>
    <w:p>
      <w:pPr>
        <w:pStyle w:val="Compact"/>
        <w:numPr>
          <w:ilvl w:val="0"/>
          <w:numId w:val="1015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July 2006</w:t>
      </w:r>
    </w:p>
    <w:p>
      <w:pPr>
        <w:pStyle w:val="Compact"/>
        <w:numPr>
          <w:ilvl w:val="0"/>
          <w:numId w:val="1016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April 2002 – April 2003</w:t>
      </w:r>
    </w:p>
    <w:p>
      <w:pPr>
        <w:pStyle w:val="Compact"/>
        <w:numPr>
          <w:ilvl w:val="0"/>
          <w:numId w:val="1017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June 1998 – March 2002</w:t>
      </w:r>
    </w:p>
    <w:p>
      <w:pPr>
        <w:pStyle w:val="Compact"/>
        <w:numPr>
          <w:ilvl w:val="0"/>
          <w:numId w:val="1018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February 1995 – May 1998</w:t>
      </w:r>
    </w:p>
    <w:p>
      <w:pPr>
        <w:pStyle w:val="Compact"/>
        <w:numPr>
          <w:ilvl w:val="0"/>
          <w:numId w:val="1019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3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Credential Repository: Credly</w:t>
      </w:r>
      <w:r>
        <w:t xml:space="preserve"> </w:t>
      </w:r>
      <w:r>
        <w:t xml:space="preserve">Profile URL:</w:t>
      </w:r>
      <w:r>
        <w:t xml:space="preserve"> </w:t>
      </w:r>
      <w:hyperlink r:id="rId24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courses.edx.org/certificates/ba3787da5b414a11986daaf945af7468" TargetMode="External" /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4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urses.edx.org/certificates/ba3787da5b414a11986daaf945af7468" TargetMode="External" /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4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2025-12-19T04:43:21Z</dcterms:created>
  <dcterms:modified xsi:type="dcterms:W3CDTF">2025-12-19T04:43:21Z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