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992"/>
        <w:gridCol w:w="6834"/>
      </w:tblGrid>
      <w:tr w:rsidR="00285B89" w:rsidRPr="0060355F" w:rsidTr="00247A60">
        <w:trPr>
          <w:trHeight w:val="465"/>
        </w:trPr>
        <w:tc>
          <w:tcPr>
            <w:tcW w:w="2802" w:type="dxa"/>
            <w:gridSpan w:val="2"/>
            <w:shd w:val="clear" w:color="auto" w:fill="auto"/>
            <w:vAlign w:val="center"/>
          </w:tcPr>
          <w:p w:rsidR="00285B89" w:rsidRDefault="00247A60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LECTURE CROISEE</w:t>
            </w:r>
            <w:r w:rsidR="00285B89">
              <w:rPr>
                <w:rFonts w:ascii="Arial" w:hAnsi="Arial" w:cs="Arial"/>
                <w:b/>
                <w:sz w:val="22"/>
                <w:szCs w:val="22"/>
              </w:rPr>
              <w:t xml:space="preserve"> N°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85B89" w:rsidRDefault="00135DD4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834" w:type="dxa"/>
            <w:shd w:val="clear" w:color="auto" w:fill="auto"/>
            <w:vAlign w:val="center"/>
          </w:tcPr>
          <w:p w:rsidR="00285B89" w:rsidRDefault="009E273F" w:rsidP="009E27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AUTEUR</w:t>
            </w:r>
            <w:r w:rsidR="00221CBD">
              <w:rPr>
                <w:rFonts w:ascii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sz w:val="22"/>
                <w:szCs w:val="22"/>
              </w:rPr>
              <w:t> :</w:t>
            </w:r>
            <w:r w:rsidR="00135DD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35DD4" w:rsidRPr="00AC5419">
              <w:rPr>
                <w:rFonts w:ascii="Arial" w:hAnsi="Arial" w:cs="Arial"/>
                <w:sz w:val="22"/>
                <w:szCs w:val="22"/>
              </w:rPr>
              <w:t>Quentin PANISSIER</w:t>
            </w:r>
          </w:p>
        </w:tc>
      </w:tr>
      <w:tr w:rsidR="0060355F" w:rsidRPr="0060355F" w:rsidTr="0016402F">
        <w:trPr>
          <w:trHeight w:val="465"/>
        </w:trPr>
        <w:tc>
          <w:tcPr>
            <w:tcW w:w="10628" w:type="dxa"/>
            <w:gridSpan w:val="4"/>
            <w:shd w:val="clear" w:color="auto" w:fill="8DB3E2" w:themeFill="text2" w:themeFillTint="66"/>
            <w:vAlign w:val="center"/>
          </w:tcPr>
          <w:p w:rsidR="00234F01" w:rsidRPr="0016402F" w:rsidRDefault="00FC5E87" w:rsidP="00247A6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CONTEXTE DE LA </w:t>
            </w:r>
            <w:r w:rsidR="00247A60">
              <w:rPr>
                <w:rFonts w:ascii="Arial" w:hAnsi="Arial" w:cs="Arial"/>
                <w:b/>
              </w:rPr>
              <w:t>LECTURE CROISEE</w:t>
            </w:r>
          </w:p>
        </w:tc>
      </w:tr>
      <w:tr w:rsidR="009E273F" w:rsidRPr="0016402F" w:rsidTr="00247A60">
        <w:tc>
          <w:tcPr>
            <w:tcW w:w="1526" w:type="dxa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268" w:type="dxa"/>
            <w:gridSpan w:val="2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PHASE</w:t>
            </w:r>
          </w:p>
        </w:tc>
        <w:tc>
          <w:tcPr>
            <w:tcW w:w="6834" w:type="dxa"/>
            <w:vAlign w:val="center"/>
          </w:tcPr>
          <w:p w:rsidR="009E273F" w:rsidRPr="0016402F" w:rsidRDefault="00247A60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DOSSIER</w:t>
            </w:r>
          </w:p>
        </w:tc>
      </w:tr>
      <w:tr w:rsidR="00247A60" w:rsidRPr="0016402F" w:rsidTr="00247A60">
        <w:trPr>
          <w:trHeight w:val="597"/>
        </w:trPr>
        <w:tc>
          <w:tcPr>
            <w:tcW w:w="1526" w:type="dxa"/>
          </w:tcPr>
          <w:p w:rsidR="00135DD4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47A60" w:rsidRPr="0016402F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2268" w:type="dxa"/>
            <w:gridSpan w:val="2"/>
          </w:tcPr>
          <w:p w:rsidR="00247A60" w:rsidRDefault="00247A60" w:rsidP="00135D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35DD4" w:rsidRPr="00135DD4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5DD4">
              <w:rPr>
                <w:rFonts w:ascii="Arial" w:hAnsi="Arial" w:cs="Arial"/>
                <w:b/>
                <w:sz w:val="22"/>
                <w:szCs w:val="22"/>
              </w:rPr>
              <w:t>ANALYSE</w:t>
            </w:r>
          </w:p>
        </w:tc>
        <w:tc>
          <w:tcPr>
            <w:tcW w:w="6834" w:type="dxa"/>
          </w:tcPr>
          <w:p w:rsidR="00247A60" w:rsidRDefault="00247A60" w:rsidP="00247A60">
            <w:pPr>
              <w:rPr>
                <w:rFonts w:ascii="Arial" w:hAnsi="Arial" w:cs="Arial"/>
                <w:sz w:val="22"/>
                <w:szCs w:val="22"/>
              </w:rPr>
            </w:pPr>
          </w:p>
          <w:p w:rsidR="00135DD4" w:rsidRPr="00AC5419" w:rsidRDefault="00B3460D" w:rsidP="00B346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5419">
              <w:rPr>
                <w:rFonts w:ascii="Arial" w:hAnsi="Arial" w:cs="Arial"/>
                <w:b/>
                <w:sz w:val="22"/>
                <w:szCs w:val="22"/>
              </w:rPr>
              <w:t>Dossier d’analys</w:t>
            </w:r>
            <w:r w:rsidR="007C2166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</w:tr>
    </w:tbl>
    <w:p w:rsidR="0059397B" w:rsidRDefault="0059397B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285B89" w:rsidRPr="0016402F" w:rsidTr="000D2A24">
        <w:trPr>
          <w:trHeight w:val="580"/>
        </w:trPr>
        <w:tc>
          <w:tcPr>
            <w:tcW w:w="10704" w:type="dxa"/>
            <w:shd w:val="clear" w:color="auto" w:fill="8DB3E2" w:themeFill="text2" w:themeFillTint="66"/>
            <w:vAlign w:val="center"/>
          </w:tcPr>
          <w:p w:rsidR="00285B89" w:rsidRPr="0016402F" w:rsidRDefault="00285B89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ERREURS DETECTEES</w:t>
            </w:r>
          </w:p>
        </w:tc>
      </w:tr>
      <w:tr w:rsidR="00285B89" w:rsidRPr="0016402F" w:rsidTr="00B9629B">
        <w:trPr>
          <w:trHeight w:val="5865"/>
        </w:trPr>
        <w:tc>
          <w:tcPr>
            <w:tcW w:w="10704" w:type="dxa"/>
            <w:vAlign w:val="center"/>
          </w:tcPr>
          <w:p w:rsidR="00285B89" w:rsidRDefault="00285B89" w:rsidP="00067D7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67D74" w:rsidRDefault="00067D74" w:rsidP="00067D7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67D74">
              <w:rPr>
                <w:rFonts w:ascii="Arial" w:hAnsi="Arial" w:cs="Arial"/>
                <w:b/>
                <w:sz w:val="22"/>
                <w:szCs w:val="22"/>
              </w:rPr>
              <w:t>Dans le diagramme de séquence « Réaliser une séance » </w:t>
            </w:r>
          </w:p>
          <w:p w:rsidR="00067D74" w:rsidRPr="00067D74" w:rsidRDefault="00067D74" w:rsidP="00067D7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7C2166" w:rsidP="00067D7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7C2166">
              <w:rPr>
                <w:rFonts w:ascii="Arial" w:hAnsi="Arial" w:cs="Arial"/>
                <w:b/>
                <w:sz w:val="22"/>
                <w:szCs w:val="22"/>
              </w:rPr>
              <w:t>Modification d’une condition lors de la préparation d’une séance. Le système contrôle</w:t>
            </w:r>
            <w:r w:rsidR="00067D74">
              <w:rPr>
                <w:rFonts w:ascii="Arial" w:hAnsi="Arial" w:cs="Arial"/>
                <w:b/>
                <w:sz w:val="22"/>
                <w:szCs w:val="22"/>
              </w:rPr>
              <w:t xml:space="preserve"> maintenant</w:t>
            </w:r>
            <w:r w:rsidRPr="007C216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le fonctionnement de la centrale h</w:t>
            </w:r>
            <w:r w:rsidR="00067D74">
              <w:rPr>
                <w:rFonts w:ascii="Arial" w:hAnsi="Arial" w:cs="Arial"/>
                <w:b/>
                <w:sz w:val="22"/>
                <w:szCs w:val="22"/>
              </w:rPr>
              <w:t>ydraulique et de la pompe FLYGT. L’état de la pompe et de la centrale hydraulique est renvoyé à la séance.</w:t>
            </w:r>
          </w:p>
          <w:p w:rsidR="00067D74" w:rsidRDefault="00067D74" w:rsidP="00067D7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Démarrage et arrêt de la centrale hydraulique lors de la phase de préparation et de </w:t>
            </w:r>
            <w:r w:rsidR="00B07CC5">
              <w:rPr>
                <w:rFonts w:ascii="Arial" w:hAnsi="Arial" w:cs="Arial"/>
                <w:b/>
                <w:sz w:val="22"/>
                <w:szCs w:val="22"/>
              </w:rPr>
              <w:t>finalisation.</w:t>
            </w:r>
          </w:p>
          <w:p w:rsidR="00B07CC5" w:rsidRDefault="00B07CC5" w:rsidP="00B07CC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07CC5" w:rsidRDefault="00B07CC5" w:rsidP="00B07CC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Dans le diagramme de séquence « Arrêt automatisation »</w:t>
            </w:r>
          </w:p>
          <w:p w:rsidR="00B07CC5" w:rsidRDefault="00B07CC5" w:rsidP="00B07CC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07CC5" w:rsidRDefault="00B07CC5" w:rsidP="00B07CC5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du protocole d’arrêt de la centrale hydrauliqu</w:t>
            </w:r>
            <w:r w:rsidR="005B12FB">
              <w:rPr>
                <w:rFonts w:ascii="Arial" w:hAnsi="Arial" w:cs="Arial"/>
                <w:b/>
                <w:sz w:val="22"/>
                <w:szCs w:val="22"/>
              </w:rPr>
              <w:t>e.</w:t>
            </w:r>
          </w:p>
          <w:p w:rsidR="00B07CC5" w:rsidRDefault="00B07CC5" w:rsidP="00B07CC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07CC5" w:rsidRPr="00B07CC5" w:rsidRDefault="00B07CC5" w:rsidP="00B07CC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Dans le diagramme de séquence « Tester les appareillages »</w:t>
            </w:r>
          </w:p>
          <w:p w:rsidR="00B07CC5" w:rsidRDefault="00B07CC5" w:rsidP="00B07CC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07CC5" w:rsidRPr="00B07CC5" w:rsidRDefault="00B07CC5" w:rsidP="00B07CC5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du test de la centrale hydraulique</w:t>
            </w:r>
            <w:r w:rsidR="005B12FB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:rsidR="00B07CC5" w:rsidRDefault="00B07CC5" w:rsidP="00B07CC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B12FB" w:rsidRDefault="005B12FB" w:rsidP="00B07CC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Dans le diagramme de séquence « Contrôler les paramètres »</w:t>
            </w:r>
          </w:p>
          <w:p w:rsidR="005B12FB" w:rsidRDefault="005B12FB" w:rsidP="00B07CC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Pr="0016402F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61C" w:rsidRDefault="0064761C">
      <w:r>
        <w:separator/>
      </w:r>
    </w:p>
  </w:endnote>
  <w:endnote w:type="continuationSeparator" w:id="0">
    <w:p w:rsidR="0064761C" w:rsidRDefault="0064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B03B4">
      <w:rPr>
        <w:rStyle w:val="Numrodepage"/>
        <w:noProof/>
      </w:rPr>
      <w:t>2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D069C1" w:rsidP="00565105">
          <w:pPr>
            <w:pStyle w:val="Pieddepage"/>
            <w:ind w:right="360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       </w:t>
          </w:r>
        </w:p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7C2166">
            <w:rPr>
              <w:rFonts w:ascii="Arial" w:hAnsi="Arial" w:cs="Arial"/>
              <w:i/>
              <w:iCs/>
              <w:noProof/>
              <w:sz w:val="18"/>
              <w:szCs w:val="18"/>
            </w:rPr>
            <w:t>15 février 2013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2B5EA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61C" w:rsidRDefault="0064761C">
      <w:r>
        <w:separator/>
      </w:r>
    </w:p>
  </w:footnote>
  <w:footnote w:type="continuationSeparator" w:id="0">
    <w:p w:rsidR="0064761C" w:rsidRDefault="00647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6804"/>
      <w:gridCol w:w="1843"/>
    </w:tblGrid>
    <w:tr w:rsidR="009F1AEF" w:rsidTr="00135DD4">
      <w:trPr>
        <w:cantSplit/>
        <w:trHeight w:val="227"/>
      </w:trPr>
      <w:tc>
        <w:tcPr>
          <w:tcW w:w="1913" w:type="dxa"/>
          <w:vMerge w:val="restart"/>
          <w:vAlign w:val="center"/>
        </w:tcPr>
        <w:p w:rsidR="009F1AEF" w:rsidRPr="002C0085" w:rsidRDefault="00135DD4" w:rsidP="00135DD4">
          <w:pPr>
            <w:pStyle w:val="En-tte"/>
            <w:jc w:val="center"/>
            <w:rPr>
              <w:rFonts w:ascii="Arial" w:hAnsi="Arial" w:cs="Arial"/>
              <w:i/>
              <w:iCs/>
              <w:sz w:val="28"/>
              <w:szCs w:val="28"/>
            </w:rPr>
          </w:pPr>
          <w:r>
            <w:rPr>
              <w:rFonts w:ascii="Arial" w:hAnsi="Arial" w:cs="Arial"/>
              <w:i/>
              <w:iCs/>
              <w:noProof/>
              <w:sz w:val="28"/>
              <w:szCs w:val="28"/>
            </w:rPr>
            <w:drawing>
              <wp:inline distT="0" distB="0" distL="0" distR="0" wp14:anchorId="7A35A07F" wp14:editId="765B2437">
                <wp:extent cx="952500" cy="73342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804" w:type="dxa"/>
          <w:vAlign w:val="center"/>
        </w:tcPr>
        <w:p w:rsidR="009F1AEF" w:rsidRPr="0060355F" w:rsidRDefault="001C7D78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135DD4">
      <w:trPr>
        <w:cantSplit/>
        <w:trHeight w:val="485"/>
      </w:trPr>
      <w:tc>
        <w:tcPr>
          <w:tcW w:w="191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804" w:type="dxa"/>
          <w:vAlign w:val="center"/>
        </w:tcPr>
        <w:p w:rsidR="009F1AEF" w:rsidRPr="00D069C1" w:rsidRDefault="00247A60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LECTURE CROISEE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094DEA"/>
    <w:multiLevelType w:val="hybridMultilevel"/>
    <w:tmpl w:val="70109F04"/>
    <w:lvl w:ilvl="0" w:tplc="BA6675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21"/>
    <w:rsid w:val="00023D91"/>
    <w:rsid w:val="00067D74"/>
    <w:rsid w:val="000808A4"/>
    <w:rsid w:val="000A47AB"/>
    <w:rsid w:val="000D4B55"/>
    <w:rsid w:val="000F1DB8"/>
    <w:rsid w:val="000F3FBC"/>
    <w:rsid w:val="00135DD4"/>
    <w:rsid w:val="0016209E"/>
    <w:rsid w:val="0016402F"/>
    <w:rsid w:val="001A0B8B"/>
    <w:rsid w:val="001A1F27"/>
    <w:rsid w:val="001B6C91"/>
    <w:rsid w:val="001C7D78"/>
    <w:rsid w:val="001D27B7"/>
    <w:rsid w:val="001E48F4"/>
    <w:rsid w:val="00203AFE"/>
    <w:rsid w:val="00212A9F"/>
    <w:rsid w:val="00221CBD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6B84"/>
    <w:rsid w:val="0031764C"/>
    <w:rsid w:val="0033772E"/>
    <w:rsid w:val="00351477"/>
    <w:rsid w:val="00366A96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B12FB"/>
    <w:rsid w:val="005D3B21"/>
    <w:rsid w:val="005D5CE6"/>
    <w:rsid w:val="005D7F47"/>
    <w:rsid w:val="0060355F"/>
    <w:rsid w:val="006072FF"/>
    <w:rsid w:val="00640E26"/>
    <w:rsid w:val="0064761C"/>
    <w:rsid w:val="006728F5"/>
    <w:rsid w:val="00675D8C"/>
    <w:rsid w:val="006836D2"/>
    <w:rsid w:val="006B1069"/>
    <w:rsid w:val="006B36EC"/>
    <w:rsid w:val="006C74EC"/>
    <w:rsid w:val="007047D1"/>
    <w:rsid w:val="00745C3A"/>
    <w:rsid w:val="00777459"/>
    <w:rsid w:val="007B0E93"/>
    <w:rsid w:val="007B73BD"/>
    <w:rsid w:val="007C2166"/>
    <w:rsid w:val="007E6394"/>
    <w:rsid w:val="0081030F"/>
    <w:rsid w:val="00875FDC"/>
    <w:rsid w:val="008A2E7E"/>
    <w:rsid w:val="008C1710"/>
    <w:rsid w:val="008C523F"/>
    <w:rsid w:val="008D4433"/>
    <w:rsid w:val="008D50CB"/>
    <w:rsid w:val="008F66EA"/>
    <w:rsid w:val="0090296E"/>
    <w:rsid w:val="00905653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03B4"/>
    <w:rsid w:val="00AB5D2E"/>
    <w:rsid w:val="00AC079E"/>
    <w:rsid w:val="00AC4021"/>
    <w:rsid w:val="00AC5419"/>
    <w:rsid w:val="00AD4353"/>
    <w:rsid w:val="00AD56BC"/>
    <w:rsid w:val="00AD59BC"/>
    <w:rsid w:val="00AD7CF7"/>
    <w:rsid w:val="00AE5B4C"/>
    <w:rsid w:val="00AE700A"/>
    <w:rsid w:val="00AF5C30"/>
    <w:rsid w:val="00B07CC5"/>
    <w:rsid w:val="00B1160A"/>
    <w:rsid w:val="00B1713D"/>
    <w:rsid w:val="00B23C5A"/>
    <w:rsid w:val="00B3460D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90ECA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C21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C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349746-C59A-4E8F-8EAE-16AFA285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8</cp:revision>
  <cp:lastPrinted>2012-11-20T16:35:00Z</cp:lastPrinted>
  <dcterms:created xsi:type="dcterms:W3CDTF">2013-02-15T13:00:00Z</dcterms:created>
  <dcterms:modified xsi:type="dcterms:W3CDTF">2013-02-15T14:32:00Z</dcterms:modified>
</cp:coreProperties>
</file>