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1A2" w:rsidRPr="003331A2" w:rsidRDefault="003331A2" w:rsidP="003331A2">
      <w:pPr>
        <w:pBdr>
          <w:bottom w:val="single" w:sz="6" w:space="1" w:color="365F91" w:themeColor="accent1" w:themeShade="BF"/>
        </w:pBdr>
        <w:jc w:val="center"/>
        <w:rPr>
          <w:color w:val="365F91" w:themeColor="accent1" w:themeShade="BF"/>
          <w:sz w:val="40"/>
          <w:szCs w:val="40"/>
        </w:rPr>
      </w:pPr>
      <w:r w:rsidRPr="003331A2">
        <w:rPr>
          <w:color w:val="365F91" w:themeColor="accent1" w:themeShade="BF"/>
          <w:sz w:val="40"/>
          <w:szCs w:val="40"/>
        </w:rPr>
        <w:t>UML</w:t>
      </w:r>
    </w:p>
    <w:p w:rsidR="003331A2" w:rsidRDefault="003331A2"/>
    <w:p w:rsidR="00E92502" w:rsidRPr="003331A2" w:rsidRDefault="00E92502" w:rsidP="00E92502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Catalogue d’acteur</w:t>
      </w:r>
    </w:p>
    <w:p w:rsidR="00E92502" w:rsidRDefault="00E92502"/>
    <w:p w:rsidR="00E92502" w:rsidRPr="005A2D9F" w:rsidRDefault="00E92502">
      <w:pPr>
        <w:rPr>
          <w:b/>
        </w:rPr>
      </w:pPr>
      <w:r w:rsidRPr="005A2D9F">
        <w:rPr>
          <w:b/>
        </w:rPr>
        <w:t>AGENT</w:t>
      </w:r>
    </w:p>
    <w:p w:rsidR="005A2D9F" w:rsidRPr="005A2D9F" w:rsidRDefault="005A2D9F" w:rsidP="005A2D9F">
      <w:pPr>
        <w:ind w:left="708"/>
        <w:rPr>
          <w:i/>
        </w:rPr>
      </w:pPr>
      <w:r>
        <w:rPr>
          <w:i/>
        </w:rPr>
        <w:t>L’agent permet de commander le fonctionnement global de l’ascenseur, il peut programmer, lancer et stopper des séances à l’aide d’un panneau de commande. Il peut aussi tester les appareillages pour vérifier leur bon fonctionnement.</w:t>
      </w:r>
    </w:p>
    <w:p w:rsidR="00E92502" w:rsidRPr="005A2D9F" w:rsidRDefault="00E92502">
      <w:pPr>
        <w:rPr>
          <w:b/>
        </w:rPr>
      </w:pPr>
      <w:r w:rsidRPr="005A2D9F">
        <w:rPr>
          <w:b/>
        </w:rPr>
        <w:t>UNE SEANCE</w:t>
      </w:r>
    </w:p>
    <w:p w:rsidR="009E4C9D" w:rsidRPr="009E4C9D" w:rsidRDefault="009E4C9D" w:rsidP="009E4C9D">
      <w:pPr>
        <w:ind w:left="708"/>
        <w:rPr>
          <w:i/>
        </w:rPr>
      </w:pPr>
      <w:r w:rsidRPr="009E4C9D">
        <w:rPr>
          <w:i/>
        </w:rPr>
        <w:t>Une séance peut être composée d’un ou plusieurs cycles programmés par un agent. Plusieurs informations doivent être définies avant le lancement d’une séance, comme par exemple : le temps d’attente de vidange, le nombres de cycles à effectuer... etc.</w:t>
      </w:r>
    </w:p>
    <w:p w:rsidR="00E92502" w:rsidRDefault="005A2D9F">
      <w:pPr>
        <w:rPr>
          <w:b/>
        </w:rPr>
      </w:pPr>
      <w:r w:rsidRPr="005A2D9F">
        <w:rPr>
          <w:b/>
        </w:rPr>
        <w:t>POMPE</w:t>
      </w:r>
    </w:p>
    <w:p w:rsidR="009E4C9D" w:rsidRPr="009E4C9D" w:rsidRDefault="009E4C9D" w:rsidP="009E4C9D">
      <w:pPr>
        <w:ind w:left="708"/>
        <w:rPr>
          <w:i/>
        </w:rPr>
      </w:pPr>
      <w:r>
        <w:rPr>
          <w:i/>
        </w:rPr>
        <w:t xml:space="preserve">La goulotte de vidange est équipée d’une pompe d’attrait FLYGT qui débite 50 litres/s pour l’attrait du poisson vers le déservoir de saut et 5 litres/s pour le rejet du poisson en amont du déversoir. </w:t>
      </w:r>
    </w:p>
    <w:p w:rsidR="005A2D9F" w:rsidRDefault="005A2D9F">
      <w:pPr>
        <w:rPr>
          <w:b/>
        </w:rPr>
      </w:pPr>
      <w:r w:rsidRPr="005A2D9F">
        <w:rPr>
          <w:b/>
        </w:rPr>
        <w:t>VANNEDATTRAIT </w:t>
      </w:r>
    </w:p>
    <w:p w:rsidR="009E4C9D" w:rsidRPr="009E4C9D" w:rsidRDefault="009E4C9D" w:rsidP="009E4C9D">
      <w:pPr>
        <w:ind w:left="708"/>
        <w:rPr>
          <w:i/>
        </w:rPr>
      </w:pPr>
      <w:r>
        <w:rPr>
          <w:i/>
        </w:rPr>
        <w:t xml:space="preserve">La vanne d’attrait se trouve sous l’eau (vanne sous-marine) et provoque une lame d’attrait </w:t>
      </w:r>
      <w:r w:rsidR="00EE226E">
        <w:rPr>
          <w:i/>
        </w:rPr>
        <w:t xml:space="preserve"> permettant aux poissons d’êtres aspirés vers la cuve.</w:t>
      </w:r>
      <w:r>
        <w:rPr>
          <w:i/>
        </w:rPr>
        <w:t xml:space="preserve"> </w:t>
      </w:r>
      <w:r w:rsidR="00EE226E">
        <w:rPr>
          <w:i/>
        </w:rPr>
        <w:t>Elle est commandé par le centrale hydraulique.</w:t>
      </w:r>
    </w:p>
    <w:p w:rsidR="005A2D9F" w:rsidRDefault="005A2D9F">
      <w:r w:rsidRPr="005A2D9F">
        <w:rPr>
          <w:b/>
        </w:rPr>
        <w:t>GRILLE</w:t>
      </w:r>
      <w:r>
        <w:t> </w:t>
      </w:r>
    </w:p>
    <w:p w:rsidR="00EE226E" w:rsidRPr="00EE226E" w:rsidRDefault="00EE226E" w:rsidP="00EE226E">
      <w:pPr>
        <w:ind w:left="708"/>
        <w:rPr>
          <w:i/>
        </w:rPr>
      </w:pPr>
      <w:r w:rsidRPr="00EE226E">
        <w:rPr>
          <w:i/>
        </w:rPr>
        <w:t>La grille permet de bloquer l’accès à la cuve et de maintenir ce qu’elle contient. Elle est commandé par la centrale hydraulique.</w:t>
      </w:r>
    </w:p>
    <w:p w:rsidR="00EE226E" w:rsidRDefault="005A2D9F">
      <w:pPr>
        <w:rPr>
          <w:b/>
        </w:rPr>
      </w:pPr>
      <w:r w:rsidRPr="005A2D9F">
        <w:rPr>
          <w:b/>
        </w:rPr>
        <w:t>CUVEASCENSEUR</w:t>
      </w:r>
    </w:p>
    <w:p w:rsidR="00EE226E" w:rsidRDefault="00EE226E" w:rsidP="00DD707A">
      <w:pPr>
        <w:spacing w:after="0"/>
        <w:ind w:left="708"/>
      </w:pPr>
      <w:r>
        <w:t xml:space="preserve">La cuve est un bac d’un volume de 500 litres contenant les poissons pris en temps de pêche. </w:t>
      </w:r>
    </w:p>
    <w:p w:rsidR="00DD707A" w:rsidRPr="00EE226E" w:rsidRDefault="00DD707A" w:rsidP="00DD707A">
      <w:pPr>
        <w:ind w:left="708"/>
      </w:pPr>
      <w:r>
        <w:t>Un système de cames permet de faire basculer son contenu vers l’entonnoir lorsqu’elle se trouve en position haute.</w:t>
      </w:r>
    </w:p>
    <w:p w:rsidR="005A2D9F" w:rsidRDefault="005A2D9F">
      <w:pPr>
        <w:rPr>
          <w:b/>
        </w:rPr>
      </w:pPr>
      <w:r w:rsidRPr="005A2D9F">
        <w:rPr>
          <w:b/>
        </w:rPr>
        <w:t>CAPTEURS</w:t>
      </w:r>
    </w:p>
    <w:p w:rsidR="00DD707A" w:rsidRPr="00DD707A" w:rsidRDefault="00DD707A" w:rsidP="00DD707A">
      <w:pPr>
        <w:pStyle w:val="Listepuces"/>
        <w:numPr>
          <w:ilvl w:val="0"/>
          <w:numId w:val="0"/>
        </w:numPr>
        <w:ind w:left="709" w:hanging="1"/>
        <w:rPr>
          <w:i/>
        </w:rPr>
      </w:pPr>
      <w:r>
        <w:rPr>
          <w:i/>
        </w:rPr>
        <w:t>Les capteurs permettent de retourner la postion de l’ascenseur, le niveau d’huile et sa température, de détecter une surcharge... etc</w:t>
      </w:r>
    </w:p>
    <w:p w:rsidR="00EE226E" w:rsidRDefault="00EE226E" w:rsidP="00EE226E">
      <w:pPr>
        <w:ind w:left="708"/>
      </w:pPr>
    </w:p>
    <w:p w:rsidR="00E92502" w:rsidRDefault="00E92502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lastRenderedPageBreak/>
        <w:br w:type="page"/>
      </w:r>
    </w:p>
    <w:p w:rsidR="003331A2" w:rsidRPr="003331A2" w:rsidRDefault="003331A2">
      <w:pPr>
        <w:rPr>
          <w:color w:val="76923C" w:themeColor="accent3" w:themeShade="BF"/>
          <w:sz w:val="28"/>
          <w:szCs w:val="28"/>
        </w:rPr>
      </w:pPr>
      <w:r w:rsidRPr="003331A2">
        <w:rPr>
          <w:color w:val="76923C" w:themeColor="accent3" w:themeShade="BF"/>
          <w:sz w:val="28"/>
          <w:szCs w:val="28"/>
        </w:rPr>
        <w:lastRenderedPageBreak/>
        <w:t>Diagramme des cas d’utilisations</w:t>
      </w:r>
    </w:p>
    <w:p w:rsidR="003331A2" w:rsidRPr="00E92502" w:rsidRDefault="00E92502" w:rsidP="003331A2">
      <w:r>
        <w:rPr>
          <w:noProof/>
          <w:lang w:eastAsia="fr-FR"/>
        </w:rPr>
        <w:drawing>
          <wp:inline distT="0" distB="0" distL="0" distR="0">
            <wp:extent cx="5760720" cy="578331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1A2" w:rsidRPr="00E92502" w:rsidSect="00D27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720499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E62487F"/>
    <w:multiLevelType w:val="hybridMultilevel"/>
    <w:tmpl w:val="24EA9EA6"/>
    <w:lvl w:ilvl="0" w:tplc="415CD4D8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31A2"/>
    <w:rsid w:val="003331A2"/>
    <w:rsid w:val="005A2D9F"/>
    <w:rsid w:val="009E4C9D"/>
    <w:rsid w:val="00D12A14"/>
    <w:rsid w:val="00D271AB"/>
    <w:rsid w:val="00DD707A"/>
    <w:rsid w:val="00E92502"/>
    <w:rsid w:val="00EE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1A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4C9D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DD707A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ST-PIERRE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qpani</dc:creator>
  <cp:keywords/>
  <dc:description/>
  <cp:lastModifiedBy>qpani</cp:lastModifiedBy>
  <cp:revision>2</cp:revision>
  <dcterms:created xsi:type="dcterms:W3CDTF">2013-01-10T15:20:00Z</dcterms:created>
  <dcterms:modified xsi:type="dcterms:W3CDTF">2013-01-15T13:31:00Z</dcterms:modified>
</cp:coreProperties>
</file>