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C286B" w14:textId="3116F15D" w:rsidR="00794180" w:rsidRDefault="00FD6C03" w:rsidP="73FC86E0">
      <w:pPr>
        <w:rPr>
          <w:sz w:val="28"/>
          <w:szCs w:val="28"/>
        </w:rPr>
      </w:pPr>
      <w:r>
        <w:rPr>
          <w:noProof/>
        </w:rPr>
        <w:drawing>
          <wp:inline distT="0" distB="0" distL="0" distR="0" wp14:anchorId="55281CE7" wp14:editId="460F3428">
            <wp:extent cx="5353048" cy="35814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53048" cy="3581400"/>
                    </a:xfrm>
                    <a:prstGeom prst="rect">
                      <a:avLst/>
                    </a:prstGeom>
                  </pic:spPr>
                </pic:pic>
              </a:graphicData>
            </a:graphic>
          </wp:inline>
        </w:drawing>
      </w:r>
    </w:p>
    <w:p w14:paraId="58363A26" w14:textId="3361BAF1" w:rsidR="00706D02" w:rsidRDefault="00706D02" w:rsidP="73FC86E0">
      <w:pPr>
        <w:rPr>
          <w:sz w:val="28"/>
          <w:szCs w:val="28"/>
        </w:rPr>
      </w:pPr>
    </w:p>
    <w:p w14:paraId="474D820C" w14:textId="0416F9DF" w:rsidR="00706D02" w:rsidRDefault="00706D02" w:rsidP="73FC86E0">
      <w:pPr>
        <w:rPr>
          <w:sz w:val="28"/>
          <w:szCs w:val="28"/>
        </w:rPr>
      </w:pPr>
      <w:r>
        <w:rPr>
          <w:noProof/>
        </w:rPr>
        <w:drawing>
          <wp:inline distT="0" distB="0" distL="0" distR="0" wp14:anchorId="0B565B49" wp14:editId="34D62340">
            <wp:extent cx="2581275" cy="9144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581275" cy="914400"/>
                    </a:xfrm>
                    <a:prstGeom prst="rect">
                      <a:avLst/>
                    </a:prstGeom>
                  </pic:spPr>
                </pic:pic>
              </a:graphicData>
            </a:graphic>
          </wp:inline>
        </w:drawing>
      </w:r>
    </w:p>
    <w:p w14:paraId="007C876E" w14:textId="446428E7" w:rsidR="00706D02" w:rsidRDefault="00706D02" w:rsidP="73FC86E0">
      <w:pPr>
        <w:rPr>
          <w:sz w:val="28"/>
          <w:szCs w:val="28"/>
        </w:rPr>
      </w:pPr>
    </w:p>
    <w:p w14:paraId="51820A9F" w14:textId="7E3CC19F" w:rsidR="00706D02" w:rsidRDefault="00706D02" w:rsidP="73FC86E0">
      <w:pPr>
        <w:rPr>
          <w:sz w:val="28"/>
          <w:szCs w:val="28"/>
        </w:rPr>
      </w:pPr>
      <w:r>
        <w:rPr>
          <w:noProof/>
        </w:rPr>
        <w:drawing>
          <wp:inline distT="0" distB="0" distL="0" distR="0" wp14:anchorId="7206CF59" wp14:editId="0A854159">
            <wp:extent cx="5505452" cy="344805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505452" cy="3448050"/>
                    </a:xfrm>
                    <a:prstGeom prst="rect">
                      <a:avLst/>
                    </a:prstGeom>
                  </pic:spPr>
                </pic:pic>
              </a:graphicData>
            </a:graphic>
          </wp:inline>
        </w:drawing>
      </w:r>
    </w:p>
    <w:p w14:paraId="72B4EBC1" w14:textId="7171FDDB" w:rsidR="006E386D" w:rsidRDefault="006E386D" w:rsidP="73FC86E0">
      <w:pPr>
        <w:pStyle w:val="ListParagraph"/>
        <w:numPr>
          <w:ilvl w:val="0"/>
          <w:numId w:val="1"/>
        </w:numPr>
        <w:rPr>
          <w:sz w:val="32"/>
          <w:szCs w:val="32"/>
        </w:rPr>
      </w:pPr>
      <w:r w:rsidRPr="73FC86E0">
        <w:rPr>
          <w:sz w:val="28"/>
          <w:szCs w:val="28"/>
        </w:rPr>
        <w:lastRenderedPageBreak/>
        <w:t>Response Variable distribution</w:t>
      </w:r>
    </w:p>
    <w:p w14:paraId="6CBC2F5A" w14:textId="71484DC9" w:rsidR="006E386D" w:rsidRDefault="002403D2" w:rsidP="73FC86E0">
      <w:pPr>
        <w:pStyle w:val="ListParagraph"/>
        <w:numPr>
          <w:ilvl w:val="0"/>
          <w:numId w:val="1"/>
        </w:numPr>
        <w:rPr>
          <w:sz w:val="32"/>
          <w:szCs w:val="32"/>
        </w:rPr>
      </w:pPr>
      <w:r w:rsidRPr="73FC86E0">
        <w:rPr>
          <w:sz w:val="28"/>
          <w:szCs w:val="28"/>
        </w:rPr>
        <w:t xml:space="preserve">Predictors distribution – </w:t>
      </w:r>
      <w:proofErr w:type="spellStart"/>
      <w:r w:rsidRPr="73FC86E0">
        <w:rPr>
          <w:sz w:val="28"/>
          <w:szCs w:val="28"/>
        </w:rPr>
        <w:t>pairplot</w:t>
      </w:r>
      <w:proofErr w:type="spellEnd"/>
    </w:p>
    <w:p w14:paraId="7E37574C" w14:textId="1DB140FD" w:rsidR="002403D2" w:rsidRDefault="002403D2" w:rsidP="73FC86E0">
      <w:pPr>
        <w:ind w:left="360"/>
        <w:rPr>
          <w:sz w:val="28"/>
          <w:szCs w:val="28"/>
        </w:rPr>
      </w:pPr>
    </w:p>
    <w:p w14:paraId="3416DDB0" w14:textId="1B5890FD" w:rsidR="00F420E4" w:rsidRDefault="002012E0" w:rsidP="73FC86E0">
      <w:pPr>
        <w:ind w:left="360"/>
        <w:rPr>
          <w:sz w:val="28"/>
          <w:szCs w:val="28"/>
        </w:rPr>
      </w:pPr>
      <w:r>
        <w:rPr>
          <w:noProof/>
        </w:rPr>
        <w:drawing>
          <wp:inline distT="0" distB="0" distL="0" distR="0" wp14:anchorId="2E044915" wp14:editId="365CCFD7">
            <wp:extent cx="5695240" cy="4533333"/>
            <wp:effectExtent l="0" t="0" r="127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695240" cy="4533333"/>
                    </a:xfrm>
                    <a:prstGeom prst="rect">
                      <a:avLst/>
                    </a:prstGeom>
                  </pic:spPr>
                </pic:pic>
              </a:graphicData>
            </a:graphic>
          </wp:inline>
        </w:drawing>
      </w:r>
    </w:p>
    <w:p w14:paraId="2FBEEA04" w14:textId="4A246675" w:rsidR="00796691" w:rsidRDefault="00796691" w:rsidP="73FC86E0">
      <w:pPr>
        <w:ind w:left="360"/>
        <w:rPr>
          <w:sz w:val="28"/>
          <w:szCs w:val="28"/>
        </w:rPr>
      </w:pPr>
    </w:p>
    <w:p w14:paraId="717B6986" w14:textId="4811E34C" w:rsidR="00796691" w:rsidRDefault="00796691" w:rsidP="73FC86E0">
      <w:pPr>
        <w:ind w:left="360"/>
        <w:rPr>
          <w:sz w:val="28"/>
          <w:szCs w:val="28"/>
        </w:rPr>
      </w:pPr>
    </w:p>
    <w:p w14:paraId="1098782F" w14:textId="1611535F" w:rsidR="007754E2" w:rsidRDefault="002E62F6" w:rsidP="73FC86E0">
      <w:pPr>
        <w:ind w:left="360"/>
        <w:rPr>
          <w:sz w:val="28"/>
          <w:szCs w:val="28"/>
        </w:rPr>
      </w:pPr>
      <w:r>
        <w:rPr>
          <w:noProof/>
        </w:rPr>
        <w:lastRenderedPageBreak/>
        <w:drawing>
          <wp:inline distT="0" distB="0" distL="0" distR="0" wp14:anchorId="7B1BC4F9" wp14:editId="5E371B3C">
            <wp:extent cx="5731510" cy="3562985"/>
            <wp:effectExtent l="0" t="0" r="254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31510" cy="3562985"/>
                    </a:xfrm>
                    <a:prstGeom prst="rect">
                      <a:avLst/>
                    </a:prstGeom>
                  </pic:spPr>
                </pic:pic>
              </a:graphicData>
            </a:graphic>
          </wp:inline>
        </w:drawing>
      </w:r>
    </w:p>
    <w:p w14:paraId="31B82261" w14:textId="77777777" w:rsidR="00E4069B" w:rsidRDefault="00E4069B" w:rsidP="73FC86E0">
      <w:pPr>
        <w:ind w:left="360"/>
        <w:rPr>
          <w:sz w:val="28"/>
          <w:szCs w:val="28"/>
        </w:rPr>
      </w:pPr>
    </w:p>
    <w:p w14:paraId="206058C2" w14:textId="000BA5EE" w:rsidR="00A86C7C" w:rsidRDefault="00A86C7C" w:rsidP="73FC86E0">
      <w:pPr>
        <w:ind w:left="360"/>
        <w:rPr>
          <w:sz w:val="28"/>
          <w:szCs w:val="28"/>
        </w:rPr>
      </w:pPr>
      <w:r>
        <w:rPr>
          <w:noProof/>
        </w:rPr>
        <w:drawing>
          <wp:inline distT="0" distB="0" distL="0" distR="0" wp14:anchorId="3B6D4D70" wp14:editId="172F43ED">
            <wp:extent cx="5731510" cy="3562985"/>
            <wp:effectExtent l="0" t="0" r="254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31510" cy="3562985"/>
                    </a:xfrm>
                    <a:prstGeom prst="rect">
                      <a:avLst/>
                    </a:prstGeom>
                  </pic:spPr>
                </pic:pic>
              </a:graphicData>
            </a:graphic>
          </wp:inline>
        </w:drawing>
      </w:r>
    </w:p>
    <w:p w14:paraId="59E941E6" w14:textId="6491F55D" w:rsidR="00E4069B" w:rsidRDefault="00E4069B" w:rsidP="73FC86E0">
      <w:pPr>
        <w:ind w:left="360"/>
        <w:rPr>
          <w:sz w:val="28"/>
          <w:szCs w:val="28"/>
        </w:rPr>
      </w:pPr>
    </w:p>
    <w:p w14:paraId="4E7ECBF9" w14:textId="614C9008" w:rsidR="00E4069B" w:rsidRDefault="00E4069B" w:rsidP="73FC86E0">
      <w:pPr>
        <w:ind w:left="360"/>
        <w:rPr>
          <w:noProof/>
          <w:sz w:val="28"/>
          <w:szCs w:val="28"/>
        </w:rPr>
      </w:pPr>
    </w:p>
    <w:p w14:paraId="513E7698" w14:textId="07D81A43" w:rsidR="00731B22" w:rsidRDefault="00731B22" w:rsidP="73FC86E0">
      <w:pPr>
        <w:ind w:left="360"/>
        <w:rPr>
          <w:sz w:val="28"/>
          <w:szCs w:val="28"/>
        </w:rPr>
      </w:pPr>
      <w:r>
        <w:rPr>
          <w:noProof/>
        </w:rPr>
        <w:lastRenderedPageBreak/>
        <w:drawing>
          <wp:inline distT="0" distB="0" distL="0" distR="0" wp14:anchorId="15C894F1" wp14:editId="35047A2B">
            <wp:extent cx="5731510" cy="3562985"/>
            <wp:effectExtent l="0" t="0" r="254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731510" cy="3562985"/>
                    </a:xfrm>
                    <a:prstGeom prst="rect">
                      <a:avLst/>
                    </a:prstGeom>
                  </pic:spPr>
                </pic:pic>
              </a:graphicData>
            </a:graphic>
          </wp:inline>
        </w:drawing>
      </w:r>
    </w:p>
    <w:p w14:paraId="087433DE" w14:textId="3FF373FE" w:rsidR="00C35D3D" w:rsidRDefault="00C35D3D" w:rsidP="73FC86E0">
      <w:pPr>
        <w:ind w:left="360"/>
        <w:rPr>
          <w:sz w:val="28"/>
          <w:szCs w:val="28"/>
        </w:rPr>
      </w:pPr>
    </w:p>
    <w:p w14:paraId="3E141A88" w14:textId="28076D29" w:rsidR="00B562F7" w:rsidRDefault="00B562F7" w:rsidP="73FC86E0">
      <w:pPr>
        <w:ind w:left="360"/>
        <w:rPr>
          <w:sz w:val="28"/>
          <w:szCs w:val="28"/>
        </w:rPr>
      </w:pPr>
    </w:p>
    <w:p w14:paraId="774DD6D5" w14:textId="33B960B7" w:rsidR="73FC86E0" w:rsidRDefault="73FC86E0" w:rsidP="73FC86E0">
      <w:pPr>
        <w:ind w:left="360"/>
        <w:rPr>
          <w:sz w:val="28"/>
          <w:szCs w:val="28"/>
        </w:rPr>
      </w:pPr>
    </w:p>
    <w:p w14:paraId="02913BD1" w14:textId="4190F521" w:rsidR="73FC86E0" w:rsidRDefault="73FC86E0" w:rsidP="73FC86E0">
      <w:pPr>
        <w:ind w:left="360"/>
        <w:rPr>
          <w:sz w:val="28"/>
          <w:szCs w:val="28"/>
        </w:rPr>
      </w:pPr>
    </w:p>
    <w:p w14:paraId="2A013334" w14:textId="60CA2435" w:rsidR="73FC86E0" w:rsidRDefault="73FC86E0" w:rsidP="73FC86E0">
      <w:pPr>
        <w:ind w:left="360"/>
        <w:rPr>
          <w:sz w:val="28"/>
          <w:szCs w:val="28"/>
        </w:rPr>
      </w:pPr>
    </w:p>
    <w:p w14:paraId="1FF7D9B9" w14:textId="0AFA3250" w:rsidR="73FC86E0" w:rsidRDefault="73FC86E0" w:rsidP="73FC86E0">
      <w:pPr>
        <w:ind w:left="360"/>
        <w:rPr>
          <w:sz w:val="28"/>
          <w:szCs w:val="28"/>
        </w:rPr>
      </w:pPr>
    </w:p>
    <w:p w14:paraId="062460F5" w14:textId="229F6E57" w:rsidR="73FC86E0" w:rsidRDefault="73FC86E0" w:rsidP="73FC86E0">
      <w:pPr>
        <w:ind w:left="360"/>
        <w:rPr>
          <w:sz w:val="28"/>
          <w:szCs w:val="28"/>
        </w:rPr>
      </w:pPr>
    </w:p>
    <w:p w14:paraId="36571211" w14:textId="2AE16697" w:rsidR="73FC86E0" w:rsidRDefault="73FC86E0" w:rsidP="73FC86E0">
      <w:pPr>
        <w:ind w:left="360"/>
        <w:rPr>
          <w:sz w:val="28"/>
          <w:szCs w:val="28"/>
        </w:rPr>
      </w:pPr>
    </w:p>
    <w:p w14:paraId="4EBA7BE9" w14:textId="443EB885" w:rsidR="73FC86E0" w:rsidRDefault="73FC86E0" w:rsidP="73FC86E0">
      <w:pPr>
        <w:ind w:left="360"/>
        <w:rPr>
          <w:sz w:val="28"/>
          <w:szCs w:val="28"/>
        </w:rPr>
      </w:pPr>
    </w:p>
    <w:p w14:paraId="0E6FB36E" w14:textId="0F886B5C" w:rsidR="73FC86E0" w:rsidRDefault="73FC86E0" w:rsidP="73FC86E0">
      <w:pPr>
        <w:ind w:left="360"/>
        <w:rPr>
          <w:sz w:val="28"/>
          <w:szCs w:val="28"/>
        </w:rPr>
      </w:pPr>
    </w:p>
    <w:p w14:paraId="268C00E0" w14:textId="6B199F28" w:rsidR="73FC86E0" w:rsidRDefault="73FC86E0" w:rsidP="73FC86E0">
      <w:pPr>
        <w:ind w:left="360"/>
        <w:rPr>
          <w:sz w:val="28"/>
          <w:szCs w:val="28"/>
        </w:rPr>
      </w:pPr>
    </w:p>
    <w:p w14:paraId="24B91CDE" w14:textId="7B315275" w:rsidR="73FC86E0" w:rsidRDefault="73FC86E0" w:rsidP="73FC86E0">
      <w:pPr>
        <w:ind w:left="360"/>
        <w:rPr>
          <w:sz w:val="28"/>
          <w:szCs w:val="28"/>
        </w:rPr>
      </w:pPr>
    </w:p>
    <w:p w14:paraId="30D91C7F" w14:textId="6F3ACD45" w:rsidR="73FC86E0" w:rsidRDefault="73FC86E0" w:rsidP="73FC86E0">
      <w:pPr>
        <w:ind w:left="360"/>
        <w:rPr>
          <w:sz w:val="28"/>
          <w:szCs w:val="28"/>
        </w:rPr>
      </w:pPr>
    </w:p>
    <w:p w14:paraId="5F2B786F" w14:textId="7C77E97A" w:rsidR="73FC86E0" w:rsidRDefault="73FC86E0" w:rsidP="73FC86E0">
      <w:pPr>
        <w:ind w:left="360"/>
        <w:rPr>
          <w:sz w:val="28"/>
          <w:szCs w:val="28"/>
        </w:rPr>
      </w:pPr>
    </w:p>
    <w:p w14:paraId="42D17BD0" w14:textId="654D8934" w:rsidR="73FC86E0" w:rsidRDefault="73FC86E0" w:rsidP="73FC86E0">
      <w:pPr>
        <w:ind w:left="360"/>
        <w:rPr>
          <w:sz w:val="28"/>
          <w:szCs w:val="28"/>
        </w:rPr>
      </w:pPr>
    </w:p>
    <w:p w14:paraId="19CD7DF2" w14:textId="60B38312" w:rsidR="73FC86E0" w:rsidRDefault="73FC86E0" w:rsidP="73FC86E0">
      <w:pPr>
        <w:ind w:left="360"/>
        <w:rPr>
          <w:sz w:val="28"/>
          <w:szCs w:val="28"/>
        </w:rPr>
      </w:pPr>
    </w:p>
    <w:p w14:paraId="62D914AC" w14:textId="011B34D7" w:rsidR="0F5BA15F" w:rsidRDefault="0F5BA15F" w:rsidP="73FC86E0">
      <w:pPr>
        <w:ind w:left="360"/>
        <w:jc w:val="center"/>
        <w:rPr>
          <w:b/>
          <w:bCs/>
          <w:sz w:val="36"/>
          <w:szCs w:val="36"/>
        </w:rPr>
      </w:pPr>
      <w:r w:rsidRPr="73FC86E0">
        <w:rPr>
          <w:b/>
          <w:bCs/>
          <w:sz w:val="32"/>
          <w:szCs w:val="32"/>
        </w:rPr>
        <w:t>Introduction</w:t>
      </w:r>
    </w:p>
    <w:p w14:paraId="38049513" w14:textId="58698502" w:rsidR="73FC86E0" w:rsidRDefault="73FC86E0" w:rsidP="73FC86E0">
      <w:pPr>
        <w:ind w:left="360"/>
        <w:jc w:val="center"/>
        <w:rPr>
          <w:b/>
          <w:bCs/>
          <w:sz w:val="32"/>
          <w:szCs w:val="32"/>
        </w:rPr>
      </w:pPr>
    </w:p>
    <w:p w14:paraId="1A7BE072" w14:textId="2345F65E" w:rsidR="14AAEE37" w:rsidRDefault="14AAEE37" w:rsidP="73FC86E0">
      <w:pPr>
        <w:ind w:left="360"/>
      </w:pPr>
      <w:r w:rsidRPr="73FC86E0">
        <w:t xml:space="preserve">Public bike sharing has experienced a sharp increase on a global scale as an ingenious mobility solution. Although bike-sharing systems offer quick, affordable, and environmentally beneficial transportation, their unique features have negative effects on both riders and operators. </w:t>
      </w:r>
      <w:r w:rsidR="7FABBD96" w:rsidRPr="73FC86E0">
        <w:t xml:space="preserve">Bicycle-sharing offers on-demand transportation with a decentralized structure, in contrast to traditional public transit (such as buses and subways), which adheres to a set timetable and predetermined routes. </w:t>
      </w:r>
      <w:r w:rsidRPr="73FC86E0">
        <w:t xml:space="preserve">The most significant difficulty among these </w:t>
      </w:r>
      <w:r w:rsidR="2F07C2B0" w:rsidRPr="73FC86E0">
        <w:t xml:space="preserve">challenges </w:t>
      </w:r>
      <w:r w:rsidRPr="73FC86E0">
        <w:t>is the uneven distribution of bicycles brought on by the fluctuating demand and (available) supply. Effective bike rebalancing solutions are required to address this bicycle imbalance issue, which heavily relies on bicycle mobility modelling and prediction.</w:t>
      </w:r>
      <w:r w:rsidR="2D4F4656" w:rsidRPr="73FC86E0">
        <w:t xml:space="preserve"> Due to the imbalance of bicycles, bikeshare towns must use expensive redistribution of bikes, which is normally carried out by trucks or trailers travelling throughout the city and relocating bikes between stations. Studies have been done to improve these bike redistribution procedures based on bicycle mobility models and predictions in order to maximise service availability and decrease redistribution cost.</w:t>
      </w:r>
      <w:r w:rsidR="423486DB" w:rsidRPr="73FC86E0">
        <w:t xml:space="preserve"> Our dataset includes daily counts of bikes that were rented through the Capital Bikeshare programme in Washington, DC between 2011 and 2012, along with relevant meteorological and seasonal data.</w:t>
      </w:r>
      <w:r w:rsidR="64F67BA2" w:rsidRPr="73FC86E0">
        <w:t xml:space="preserve"> </w:t>
      </w:r>
    </w:p>
    <w:p w14:paraId="518B8858" w14:textId="4FE56158" w:rsidR="64F67BA2" w:rsidRDefault="64F67BA2" w:rsidP="73FC86E0">
      <w:pPr>
        <w:ind w:left="360"/>
        <w:rPr>
          <w:rFonts w:ascii="Calibri" w:eastAsia="Calibri" w:hAnsi="Calibri" w:cs="Calibri"/>
          <w:sz w:val="21"/>
          <w:szCs w:val="21"/>
        </w:rPr>
      </w:pPr>
      <w:r w:rsidRPr="73FC86E0">
        <w:rPr>
          <w:rFonts w:ascii="Calibri" w:eastAsia="Calibri" w:hAnsi="Calibri" w:cs="Calibri"/>
          <w:sz w:val="21"/>
          <w:szCs w:val="21"/>
        </w:rPr>
        <w:t>day.csv has the following fields</w:t>
      </w:r>
    </w:p>
    <w:p w14:paraId="73834B27" w14:textId="2EF59EAB" w:rsidR="64F67BA2" w:rsidRDefault="64F67BA2" w:rsidP="73FC86E0">
      <w:pPr>
        <w:pStyle w:val="ListParagraph"/>
        <w:numPr>
          <w:ilvl w:val="0"/>
          <w:numId w:val="1"/>
        </w:numPr>
        <w:rPr>
          <w:rFonts w:ascii="Calibri" w:eastAsia="Calibri" w:hAnsi="Calibri" w:cs="Calibri"/>
          <w:sz w:val="21"/>
          <w:szCs w:val="21"/>
        </w:rPr>
      </w:pPr>
      <w:r w:rsidRPr="73FC86E0">
        <w:rPr>
          <w:rFonts w:ascii="Calibri" w:eastAsia="Calibri" w:hAnsi="Calibri" w:cs="Calibri"/>
          <w:b/>
          <w:bCs/>
          <w:sz w:val="21"/>
          <w:szCs w:val="21"/>
        </w:rPr>
        <w:t>instant</w:t>
      </w:r>
      <w:r w:rsidRPr="73FC86E0">
        <w:rPr>
          <w:rFonts w:ascii="Calibri" w:eastAsia="Calibri" w:hAnsi="Calibri" w:cs="Calibri"/>
          <w:sz w:val="21"/>
          <w:szCs w:val="21"/>
        </w:rPr>
        <w:t>: Record index</w:t>
      </w:r>
    </w:p>
    <w:p w14:paraId="74DA3092" w14:textId="28BAC79E" w:rsidR="64F67BA2" w:rsidRDefault="64F67BA2" w:rsidP="73FC86E0">
      <w:pPr>
        <w:pStyle w:val="ListParagraph"/>
        <w:numPr>
          <w:ilvl w:val="0"/>
          <w:numId w:val="1"/>
        </w:numPr>
        <w:rPr>
          <w:rFonts w:ascii="Calibri" w:eastAsia="Calibri" w:hAnsi="Calibri" w:cs="Calibri"/>
          <w:sz w:val="21"/>
          <w:szCs w:val="21"/>
        </w:rPr>
      </w:pPr>
      <w:proofErr w:type="spellStart"/>
      <w:r w:rsidRPr="73FC86E0">
        <w:rPr>
          <w:rFonts w:ascii="Calibri" w:eastAsia="Calibri" w:hAnsi="Calibri" w:cs="Calibri"/>
          <w:b/>
          <w:bCs/>
          <w:sz w:val="21"/>
          <w:szCs w:val="21"/>
        </w:rPr>
        <w:t>dteday</w:t>
      </w:r>
      <w:proofErr w:type="spellEnd"/>
      <w:r w:rsidRPr="73FC86E0">
        <w:rPr>
          <w:rFonts w:ascii="Calibri" w:eastAsia="Calibri" w:hAnsi="Calibri" w:cs="Calibri"/>
          <w:sz w:val="21"/>
          <w:szCs w:val="21"/>
        </w:rPr>
        <w:t>: Date</w:t>
      </w:r>
    </w:p>
    <w:p w14:paraId="6152DC15" w14:textId="4D14B610" w:rsidR="64F67BA2" w:rsidRDefault="64F67BA2" w:rsidP="73FC86E0">
      <w:pPr>
        <w:pStyle w:val="ListParagraph"/>
        <w:numPr>
          <w:ilvl w:val="0"/>
          <w:numId w:val="1"/>
        </w:numPr>
        <w:rPr>
          <w:rFonts w:ascii="Calibri" w:eastAsia="Calibri" w:hAnsi="Calibri" w:cs="Calibri"/>
          <w:sz w:val="21"/>
          <w:szCs w:val="21"/>
        </w:rPr>
      </w:pPr>
      <w:r w:rsidRPr="73FC86E0">
        <w:rPr>
          <w:rFonts w:ascii="Calibri" w:eastAsia="Calibri" w:hAnsi="Calibri" w:cs="Calibri"/>
          <w:b/>
          <w:bCs/>
          <w:sz w:val="21"/>
          <w:szCs w:val="21"/>
        </w:rPr>
        <w:t>season</w:t>
      </w:r>
      <w:r w:rsidRPr="73FC86E0">
        <w:rPr>
          <w:rFonts w:ascii="Calibri" w:eastAsia="Calibri" w:hAnsi="Calibri" w:cs="Calibri"/>
          <w:sz w:val="21"/>
          <w:szCs w:val="21"/>
        </w:rPr>
        <w:t>: Season (1:springe, 2:summer, 3:fall, 4:winter)</w:t>
      </w:r>
    </w:p>
    <w:p w14:paraId="3904D1A5" w14:textId="03AC3592" w:rsidR="64F67BA2" w:rsidRDefault="64F67BA2" w:rsidP="73FC86E0">
      <w:pPr>
        <w:pStyle w:val="ListParagraph"/>
        <w:numPr>
          <w:ilvl w:val="0"/>
          <w:numId w:val="1"/>
        </w:numPr>
        <w:rPr>
          <w:rFonts w:ascii="Calibri" w:eastAsia="Calibri" w:hAnsi="Calibri" w:cs="Calibri"/>
          <w:sz w:val="21"/>
          <w:szCs w:val="21"/>
        </w:rPr>
      </w:pPr>
      <w:proofErr w:type="spellStart"/>
      <w:r w:rsidRPr="73FC86E0">
        <w:rPr>
          <w:rFonts w:ascii="Calibri" w:eastAsia="Calibri" w:hAnsi="Calibri" w:cs="Calibri"/>
          <w:b/>
          <w:bCs/>
          <w:sz w:val="21"/>
          <w:szCs w:val="21"/>
        </w:rPr>
        <w:t>yr</w:t>
      </w:r>
      <w:proofErr w:type="spellEnd"/>
      <w:r w:rsidRPr="73FC86E0">
        <w:rPr>
          <w:rFonts w:ascii="Calibri" w:eastAsia="Calibri" w:hAnsi="Calibri" w:cs="Calibri"/>
          <w:sz w:val="21"/>
          <w:szCs w:val="21"/>
        </w:rPr>
        <w:t>: Year (0: 2011, 1:2012)</w:t>
      </w:r>
    </w:p>
    <w:p w14:paraId="4B36004E" w14:textId="2CAF3CFA" w:rsidR="64F67BA2" w:rsidRDefault="64F67BA2" w:rsidP="73FC86E0">
      <w:pPr>
        <w:pStyle w:val="ListParagraph"/>
        <w:numPr>
          <w:ilvl w:val="0"/>
          <w:numId w:val="1"/>
        </w:numPr>
        <w:rPr>
          <w:rFonts w:ascii="Calibri" w:eastAsia="Calibri" w:hAnsi="Calibri" w:cs="Calibri"/>
          <w:sz w:val="21"/>
          <w:szCs w:val="21"/>
        </w:rPr>
      </w:pPr>
      <w:proofErr w:type="spellStart"/>
      <w:r w:rsidRPr="73FC86E0">
        <w:rPr>
          <w:rFonts w:ascii="Calibri" w:eastAsia="Calibri" w:hAnsi="Calibri" w:cs="Calibri"/>
          <w:b/>
          <w:bCs/>
          <w:sz w:val="21"/>
          <w:szCs w:val="21"/>
        </w:rPr>
        <w:t>mnth</w:t>
      </w:r>
      <w:proofErr w:type="spellEnd"/>
      <w:r w:rsidRPr="73FC86E0">
        <w:rPr>
          <w:rFonts w:ascii="Calibri" w:eastAsia="Calibri" w:hAnsi="Calibri" w:cs="Calibri"/>
          <w:sz w:val="21"/>
          <w:szCs w:val="21"/>
        </w:rPr>
        <w:t>: Month (1 to 12)</w:t>
      </w:r>
    </w:p>
    <w:p w14:paraId="5CDCD604" w14:textId="2D3CD195" w:rsidR="64F67BA2" w:rsidRDefault="64F67BA2" w:rsidP="73FC86E0">
      <w:pPr>
        <w:pStyle w:val="ListParagraph"/>
        <w:numPr>
          <w:ilvl w:val="0"/>
          <w:numId w:val="1"/>
        </w:numPr>
        <w:rPr>
          <w:rFonts w:ascii="Calibri" w:eastAsia="Calibri" w:hAnsi="Calibri" w:cs="Calibri"/>
          <w:sz w:val="21"/>
          <w:szCs w:val="21"/>
        </w:rPr>
      </w:pPr>
      <w:r w:rsidRPr="73FC86E0">
        <w:rPr>
          <w:rFonts w:ascii="Calibri" w:eastAsia="Calibri" w:hAnsi="Calibri" w:cs="Calibri"/>
          <w:b/>
          <w:bCs/>
          <w:sz w:val="21"/>
          <w:szCs w:val="21"/>
        </w:rPr>
        <w:t>hr</w:t>
      </w:r>
      <w:r w:rsidRPr="73FC86E0">
        <w:rPr>
          <w:rFonts w:ascii="Calibri" w:eastAsia="Calibri" w:hAnsi="Calibri" w:cs="Calibri"/>
          <w:sz w:val="21"/>
          <w:szCs w:val="21"/>
        </w:rPr>
        <w:t>: Hour (0 to 23)</w:t>
      </w:r>
    </w:p>
    <w:p w14:paraId="050464A6" w14:textId="4ADF794E" w:rsidR="64F67BA2" w:rsidRDefault="64F67BA2" w:rsidP="73FC86E0">
      <w:pPr>
        <w:pStyle w:val="ListParagraph"/>
        <w:numPr>
          <w:ilvl w:val="0"/>
          <w:numId w:val="1"/>
        </w:numPr>
        <w:rPr>
          <w:rFonts w:ascii="Calibri" w:eastAsia="Calibri" w:hAnsi="Calibri" w:cs="Calibri"/>
          <w:sz w:val="21"/>
          <w:szCs w:val="21"/>
        </w:rPr>
      </w:pPr>
      <w:r w:rsidRPr="73FC86E0">
        <w:rPr>
          <w:rFonts w:ascii="Calibri" w:eastAsia="Calibri" w:hAnsi="Calibri" w:cs="Calibri"/>
          <w:b/>
          <w:bCs/>
          <w:sz w:val="21"/>
          <w:szCs w:val="21"/>
        </w:rPr>
        <w:t>holiday</w:t>
      </w:r>
      <w:r w:rsidRPr="73FC86E0">
        <w:rPr>
          <w:rFonts w:ascii="Calibri" w:eastAsia="Calibri" w:hAnsi="Calibri" w:cs="Calibri"/>
          <w:sz w:val="21"/>
          <w:szCs w:val="21"/>
        </w:rPr>
        <w:t xml:space="preserve">: weather day is holiday or not (extracted from </w:t>
      </w:r>
      <w:hyperlink r:id="rId13">
        <w:r w:rsidRPr="73FC86E0">
          <w:rPr>
            <w:rStyle w:val="Hyperlink"/>
            <w:rFonts w:ascii="Calibri" w:eastAsia="Calibri" w:hAnsi="Calibri" w:cs="Calibri"/>
            <w:sz w:val="21"/>
            <w:szCs w:val="21"/>
          </w:rPr>
          <w:t>Holiday Schedule</w:t>
        </w:r>
      </w:hyperlink>
      <w:r w:rsidRPr="73FC86E0">
        <w:rPr>
          <w:rFonts w:ascii="Calibri" w:eastAsia="Calibri" w:hAnsi="Calibri" w:cs="Calibri"/>
          <w:sz w:val="21"/>
          <w:szCs w:val="21"/>
        </w:rPr>
        <w:t>)</w:t>
      </w:r>
    </w:p>
    <w:p w14:paraId="6CC6AE10" w14:textId="4B982CE4" w:rsidR="64F67BA2" w:rsidRDefault="64F67BA2" w:rsidP="73FC86E0">
      <w:pPr>
        <w:pStyle w:val="ListParagraph"/>
        <w:numPr>
          <w:ilvl w:val="0"/>
          <w:numId w:val="1"/>
        </w:numPr>
        <w:rPr>
          <w:rFonts w:ascii="Calibri" w:eastAsia="Calibri" w:hAnsi="Calibri" w:cs="Calibri"/>
          <w:sz w:val="21"/>
          <w:szCs w:val="21"/>
        </w:rPr>
      </w:pPr>
      <w:r w:rsidRPr="73FC86E0">
        <w:rPr>
          <w:rFonts w:ascii="Calibri" w:eastAsia="Calibri" w:hAnsi="Calibri" w:cs="Calibri"/>
          <w:b/>
          <w:bCs/>
          <w:sz w:val="21"/>
          <w:szCs w:val="21"/>
        </w:rPr>
        <w:t>weekday</w:t>
      </w:r>
      <w:r w:rsidRPr="73FC86E0">
        <w:rPr>
          <w:rFonts w:ascii="Calibri" w:eastAsia="Calibri" w:hAnsi="Calibri" w:cs="Calibri"/>
          <w:sz w:val="21"/>
          <w:szCs w:val="21"/>
        </w:rPr>
        <w:t>: Day of the week</w:t>
      </w:r>
    </w:p>
    <w:p w14:paraId="7C547D95" w14:textId="67686DB5" w:rsidR="64F67BA2" w:rsidRDefault="64F67BA2" w:rsidP="73FC86E0">
      <w:pPr>
        <w:pStyle w:val="ListParagraph"/>
        <w:numPr>
          <w:ilvl w:val="0"/>
          <w:numId w:val="1"/>
        </w:numPr>
        <w:rPr>
          <w:rFonts w:ascii="Calibri" w:eastAsia="Calibri" w:hAnsi="Calibri" w:cs="Calibri"/>
          <w:sz w:val="21"/>
          <w:szCs w:val="21"/>
        </w:rPr>
      </w:pPr>
      <w:proofErr w:type="spellStart"/>
      <w:r w:rsidRPr="73FC86E0">
        <w:rPr>
          <w:rFonts w:ascii="Calibri" w:eastAsia="Calibri" w:hAnsi="Calibri" w:cs="Calibri"/>
          <w:b/>
          <w:bCs/>
          <w:sz w:val="21"/>
          <w:szCs w:val="21"/>
        </w:rPr>
        <w:t>workingday</w:t>
      </w:r>
      <w:proofErr w:type="spellEnd"/>
      <w:r w:rsidRPr="73FC86E0">
        <w:rPr>
          <w:rFonts w:ascii="Calibri" w:eastAsia="Calibri" w:hAnsi="Calibri" w:cs="Calibri"/>
          <w:sz w:val="21"/>
          <w:szCs w:val="21"/>
        </w:rPr>
        <w:t>: If day is neither weekend nor holiday is 1, otherwise is 0.</w:t>
      </w:r>
    </w:p>
    <w:p w14:paraId="0B5E5633" w14:textId="16355BE9" w:rsidR="64F67BA2" w:rsidRDefault="64F67BA2" w:rsidP="73FC86E0">
      <w:pPr>
        <w:pStyle w:val="ListParagraph"/>
        <w:numPr>
          <w:ilvl w:val="0"/>
          <w:numId w:val="1"/>
        </w:numPr>
        <w:rPr>
          <w:rFonts w:ascii="Calibri" w:eastAsia="Calibri" w:hAnsi="Calibri" w:cs="Calibri"/>
          <w:sz w:val="21"/>
          <w:szCs w:val="21"/>
        </w:rPr>
      </w:pPr>
      <w:proofErr w:type="spellStart"/>
      <w:r w:rsidRPr="73FC86E0">
        <w:rPr>
          <w:rFonts w:ascii="Calibri" w:eastAsia="Calibri" w:hAnsi="Calibri" w:cs="Calibri"/>
          <w:b/>
          <w:bCs/>
          <w:sz w:val="21"/>
          <w:szCs w:val="21"/>
        </w:rPr>
        <w:t>weathersit</w:t>
      </w:r>
      <w:proofErr w:type="spellEnd"/>
      <w:r w:rsidRPr="73FC86E0">
        <w:rPr>
          <w:rFonts w:ascii="Calibri" w:eastAsia="Calibri" w:hAnsi="Calibri" w:cs="Calibri"/>
          <w:sz w:val="21"/>
          <w:szCs w:val="21"/>
        </w:rPr>
        <w:t xml:space="preserve">: (extracted from </w:t>
      </w:r>
      <w:hyperlink r:id="rId14">
        <w:proofErr w:type="spellStart"/>
        <w:r w:rsidRPr="73FC86E0">
          <w:rPr>
            <w:rStyle w:val="Hyperlink"/>
            <w:rFonts w:ascii="Calibri" w:eastAsia="Calibri" w:hAnsi="Calibri" w:cs="Calibri"/>
            <w:sz w:val="21"/>
            <w:szCs w:val="21"/>
          </w:rPr>
          <w:t>Freemeteo</w:t>
        </w:r>
        <w:proofErr w:type="spellEnd"/>
      </w:hyperlink>
      <w:r w:rsidRPr="73FC86E0">
        <w:rPr>
          <w:rFonts w:ascii="Calibri" w:eastAsia="Calibri" w:hAnsi="Calibri" w:cs="Calibri"/>
          <w:sz w:val="21"/>
          <w:szCs w:val="21"/>
        </w:rPr>
        <w:t>)</w:t>
      </w:r>
    </w:p>
    <w:p w14:paraId="68C894F2" w14:textId="4E11B744" w:rsidR="64F67BA2" w:rsidRDefault="64F67BA2" w:rsidP="73FC86E0">
      <w:pPr>
        <w:pStyle w:val="ListParagraph"/>
        <w:numPr>
          <w:ilvl w:val="1"/>
          <w:numId w:val="1"/>
        </w:numPr>
        <w:rPr>
          <w:rFonts w:ascii="Calibri" w:eastAsia="Calibri" w:hAnsi="Calibri" w:cs="Calibri"/>
          <w:sz w:val="21"/>
          <w:szCs w:val="21"/>
        </w:rPr>
      </w:pPr>
      <w:r w:rsidRPr="73FC86E0">
        <w:rPr>
          <w:rFonts w:ascii="Calibri" w:eastAsia="Calibri" w:hAnsi="Calibri" w:cs="Calibri"/>
          <w:sz w:val="21"/>
          <w:szCs w:val="21"/>
        </w:rPr>
        <w:t>1: Clear, Few clouds, Partly cloudy, Partly cloudy</w:t>
      </w:r>
    </w:p>
    <w:p w14:paraId="5ABD7F5D" w14:textId="797258BE" w:rsidR="64F67BA2" w:rsidRDefault="64F67BA2" w:rsidP="73FC86E0">
      <w:pPr>
        <w:pStyle w:val="ListParagraph"/>
        <w:numPr>
          <w:ilvl w:val="1"/>
          <w:numId w:val="1"/>
        </w:numPr>
        <w:rPr>
          <w:rFonts w:ascii="Calibri" w:eastAsia="Calibri" w:hAnsi="Calibri" w:cs="Calibri"/>
          <w:sz w:val="21"/>
          <w:szCs w:val="21"/>
        </w:rPr>
      </w:pPr>
      <w:r w:rsidRPr="73FC86E0">
        <w:rPr>
          <w:rFonts w:ascii="Calibri" w:eastAsia="Calibri" w:hAnsi="Calibri" w:cs="Calibri"/>
          <w:sz w:val="21"/>
          <w:szCs w:val="21"/>
        </w:rPr>
        <w:t>2: Mist + Cloudy, Mist + Broken clouds, Mist + Few clouds, Mist</w:t>
      </w:r>
    </w:p>
    <w:p w14:paraId="281B5302" w14:textId="0B1E8B72" w:rsidR="64F67BA2" w:rsidRDefault="64F67BA2" w:rsidP="73FC86E0">
      <w:pPr>
        <w:pStyle w:val="ListParagraph"/>
        <w:numPr>
          <w:ilvl w:val="1"/>
          <w:numId w:val="1"/>
        </w:numPr>
        <w:rPr>
          <w:rFonts w:ascii="Calibri" w:eastAsia="Calibri" w:hAnsi="Calibri" w:cs="Calibri"/>
          <w:sz w:val="21"/>
          <w:szCs w:val="21"/>
        </w:rPr>
      </w:pPr>
      <w:r w:rsidRPr="73FC86E0">
        <w:rPr>
          <w:rFonts w:ascii="Calibri" w:eastAsia="Calibri" w:hAnsi="Calibri" w:cs="Calibri"/>
          <w:sz w:val="21"/>
          <w:szCs w:val="21"/>
        </w:rPr>
        <w:t>3: Light Snow, Light Rain + Thunderstorm + Scattered clouds, Light Rain + Scattered clouds</w:t>
      </w:r>
    </w:p>
    <w:p w14:paraId="7905AC9C" w14:textId="0934C506" w:rsidR="64F67BA2" w:rsidRDefault="64F67BA2" w:rsidP="73FC86E0">
      <w:pPr>
        <w:pStyle w:val="ListParagraph"/>
        <w:numPr>
          <w:ilvl w:val="1"/>
          <w:numId w:val="1"/>
        </w:numPr>
        <w:rPr>
          <w:rFonts w:ascii="Calibri" w:eastAsia="Calibri" w:hAnsi="Calibri" w:cs="Calibri"/>
          <w:sz w:val="21"/>
          <w:szCs w:val="21"/>
        </w:rPr>
      </w:pPr>
      <w:r w:rsidRPr="73FC86E0">
        <w:rPr>
          <w:rFonts w:ascii="Calibri" w:eastAsia="Calibri" w:hAnsi="Calibri" w:cs="Calibri"/>
          <w:sz w:val="21"/>
          <w:szCs w:val="21"/>
        </w:rPr>
        <w:t>4: Heavy Rain + Ice Pallets + Thunderstorm + Mist, Snow + Fog</w:t>
      </w:r>
    </w:p>
    <w:p w14:paraId="4C02B1C5" w14:textId="2CC88D7B" w:rsidR="64F67BA2" w:rsidRDefault="64F67BA2" w:rsidP="73FC86E0">
      <w:pPr>
        <w:pStyle w:val="ListParagraph"/>
        <w:numPr>
          <w:ilvl w:val="0"/>
          <w:numId w:val="1"/>
        </w:numPr>
        <w:rPr>
          <w:rFonts w:ascii="Calibri" w:eastAsia="Calibri" w:hAnsi="Calibri" w:cs="Calibri"/>
          <w:sz w:val="21"/>
          <w:szCs w:val="21"/>
        </w:rPr>
      </w:pPr>
      <w:r w:rsidRPr="73FC86E0">
        <w:rPr>
          <w:rFonts w:ascii="Calibri" w:eastAsia="Calibri" w:hAnsi="Calibri" w:cs="Calibri"/>
          <w:b/>
          <w:bCs/>
          <w:sz w:val="21"/>
          <w:szCs w:val="21"/>
        </w:rPr>
        <w:t>temp</w:t>
      </w:r>
      <w:r w:rsidRPr="73FC86E0">
        <w:rPr>
          <w:rFonts w:ascii="Calibri" w:eastAsia="Calibri" w:hAnsi="Calibri" w:cs="Calibri"/>
          <w:sz w:val="21"/>
          <w:szCs w:val="21"/>
        </w:rPr>
        <w:t>: Normalized temperature in Celsius. The values are derived via (t-</w:t>
      </w:r>
      <w:proofErr w:type="spellStart"/>
      <w:r w:rsidRPr="73FC86E0">
        <w:rPr>
          <w:rFonts w:ascii="Calibri" w:eastAsia="Calibri" w:hAnsi="Calibri" w:cs="Calibri"/>
          <w:sz w:val="21"/>
          <w:szCs w:val="21"/>
        </w:rPr>
        <w:t>t</w:t>
      </w:r>
      <w:r w:rsidRPr="73FC86E0">
        <w:rPr>
          <w:rFonts w:ascii="Calibri" w:eastAsia="Calibri" w:hAnsi="Calibri" w:cs="Calibri"/>
          <w:i/>
          <w:iCs/>
          <w:sz w:val="21"/>
          <w:szCs w:val="21"/>
        </w:rPr>
        <w:t>min</w:t>
      </w:r>
      <w:proofErr w:type="spellEnd"/>
      <w:r w:rsidRPr="73FC86E0">
        <w:rPr>
          <w:rFonts w:ascii="Calibri" w:eastAsia="Calibri" w:hAnsi="Calibri" w:cs="Calibri"/>
          <w:i/>
          <w:iCs/>
          <w:sz w:val="21"/>
          <w:szCs w:val="21"/>
        </w:rPr>
        <w:t>)/(</w:t>
      </w:r>
      <w:proofErr w:type="spellStart"/>
      <w:r w:rsidRPr="73FC86E0">
        <w:rPr>
          <w:rFonts w:ascii="Calibri" w:eastAsia="Calibri" w:hAnsi="Calibri" w:cs="Calibri"/>
          <w:i/>
          <w:iCs/>
          <w:sz w:val="21"/>
          <w:szCs w:val="21"/>
        </w:rPr>
        <w:t>t</w:t>
      </w:r>
      <w:r w:rsidRPr="73FC86E0">
        <w:rPr>
          <w:rFonts w:ascii="Calibri" w:eastAsia="Calibri" w:hAnsi="Calibri" w:cs="Calibri"/>
          <w:sz w:val="21"/>
          <w:szCs w:val="21"/>
        </w:rPr>
        <w:t>max-t</w:t>
      </w:r>
      <w:r w:rsidRPr="73FC86E0">
        <w:rPr>
          <w:rFonts w:ascii="Calibri" w:eastAsia="Calibri" w:hAnsi="Calibri" w:cs="Calibri"/>
          <w:i/>
          <w:iCs/>
          <w:sz w:val="21"/>
          <w:szCs w:val="21"/>
        </w:rPr>
        <w:t>min</w:t>
      </w:r>
      <w:proofErr w:type="spellEnd"/>
      <w:r w:rsidRPr="73FC86E0">
        <w:rPr>
          <w:rFonts w:ascii="Calibri" w:eastAsia="Calibri" w:hAnsi="Calibri" w:cs="Calibri"/>
          <w:i/>
          <w:iCs/>
          <w:sz w:val="21"/>
          <w:szCs w:val="21"/>
        </w:rPr>
        <w:t xml:space="preserve">), </w:t>
      </w:r>
      <w:proofErr w:type="spellStart"/>
      <w:r w:rsidRPr="73FC86E0">
        <w:rPr>
          <w:rFonts w:ascii="Calibri" w:eastAsia="Calibri" w:hAnsi="Calibri" w:cs="Calibri"/>
          <w:i/>
          <w:iCs/>
          <w:sz w:val="21"/>
          <w:szCs w:val="21"/>
        </w:rPr>
        <w:t>t</w:t>
      </w:r>
      <w:r w:rsidRPr="73FC86E0">
        <w:rPr>
          <w:rFonts w:ascii="Calibri" w:eastAsia="Calibri" w:hAnsi="Calibri" w:cs="Calibri"/>
          <w:sz w:val="21"/>
          <w:szCs w:val="21"/>
        </w:rPr>
        <w:t>min</w:t>
      </w:r>
      <w:proofErr w:type="spellEnd"/>
      <w:r w:rsidRPr="73FC86E0">
        <w:rPr>
          <w:rFonts w:ascii="Calibri" w:eastAsia="Calibri" w:hAnsi="Calibri" w:cs="Calibri"/>
          <w:sz w:val="21"/>
          <w:szCs w:val="21"/>
        </w:rPr>
        <w:t xml:space="preserve">=-8, </w:t>
      </w:r>
      <w:proofErr w:type="spellStart"/>
      <w:r w:rsidRPr="73FC86E0">
        <w:rPr>
          <w:rFonts w:ascii="Calibri" w:eastAsia="Calibri" w:hAnsi="Calibri" w:cs="Calibri"/>
          <w:sz w:val="21"/>
          <w:szCs w:val="21"/>
        </w:rPr>
        <w:t>t_max</w:t>
      </w:r>
      <w:proofErr w:type="spellEnd"/>
      <w:r w:rsidRPr="73FC86E0">
        <w:rPr>
          <w:rFonts w:ascii="Calibri" w:eastAsia="Calibri" w:hAnsi="Calibri" w:cs="Calibri"/>
          <w:sz w:val="21"/>
          <w:szCs w:val="21"/>
        </w:rPr>
        <w:t>=+39 (only in hourly scale)</w:t>
      </w:r>
    </w:p>
    <w:p w14:paraId="428B7F94" w14:textId="1E513262" w:rsidR="64F67BA2" w:rsidRDefault="64F67BA2" w:rsidP="73FC86E0">
      <w:pPr>
        <w:pStyle w:val="ListParagraph"/>
        <w:numPr>
          <w:ilvl w:val="0"/>
          <w:numId w:val="1"/>
        </w:numPr>
        <w:rPr>
          <w:rFonts w:ascii="Calibri" w:eastAsia="Calibri" w:hAnsi="Calibri" w:cs="Calibri"/>
          <w:sz w:val="21"/>
          <w:szCs w:val="21"/>
        </w:rPr>
      </w:pPr>
      <w:proofErr w:type="spellStart"/>
      <w:r w:rsidRPr="73FC86E0">
        <w:rPr>
          <w:rFonts w:ascii="Calibri" w:eastAsia="Calibri" w:hAnsi="Calibri" w:cs="Calibri"/>
          <w:b/>
          <w:bCs/>
          <w:sz w:val="21"/>
          <w:szCs w:val="21"/>
        </w:rPr>
        <w:t>atemp</w:t>
      </w:r>
      <w:proofErr w:type="spellEnd"/>
      <w:r w:rsidRPr="73FC86E0">
        <w:rPr>
          <w:rFonts w:ascii="Calibri" w:eastAsia="Calibri" w:hAnsi="Calibri" w:cs="Calibri"/>
          <w:sz w:val="21"/>
          <w:szCs w:val="21"/>
        </w:rPr>
        <w:t>: Normalized feeling temperature in Celsius. The values are derived via (t-</w:t>
      </w:r>
      <w:proofErr w:type="spellStart"/>
      <w:r w:rsidRPr="73FC86E0">
        <w:rPr>
          <w:rFonts w:ascii="Calibri" w:eastAsia="Calibri" w:hAnsi="Calibri" w:cs="Calibri"/>
          <w:sz w:val="21"/>
          <w:szCs w:val="21"/>
        </w:rPr>
        <w:t>t</w:t>
      </w:r>
      <w:r w:rsidRPr="73FC86E0">
        <w:rPr>
          <w:rFonts w:ascii="Calibri" w:eastAsia="Calibri" w:hAnsi="Calibri" w:cs="Calibri"/>
          <w:i/>
          <w:iCs/>
          <w:sz w:val="21"/>
          <w:szCs w:val="21"/>
        </w:rPr>
        <w:t>min</w:t>
      </w:r>
      <w:proofErr w:type="spellEnd"/>
      <w:r w:rsidRPr="73FC86E0">
        <w:rPr>
          <w:rFonts w:ascii="Calibri" w:eastAsia="Calibri" w:hAnsi="Calibri" w:cs="Calibri"/>
          <w:i/>
          <w:iCs/>
          <w:sz w:val="21"/>
          <w:szCs w:val="21"/>
        </w:rPr>
        <w:t>)/(</w:t>
      </w:r>
      <w:proofErr w:type="spellStart"/>
      <w:r w:rsidRPr="73FC86E0">
        <w:rPr>
          <w:rFonts w:ascii="Calibri" w:eastAsia="Calibri" w:hAnsi="Calibri" w:cs="Calibri"/>
          <w:i/>
          <w:iCs/>
          <w:sz w:val="21"/>
          <w:szCs w:val="21"/>
        </w:rPr>
        <w:t>t</w:t>
      </w:r>
      <w:r w:rsidRPr="73FC86E0">
        <w:rPr>
          <w:rFonts w:ascii="Calibri" w:eastAsia="Calibri" w:hAnsi="Calibri" w:cs="Calibri"/>
          <w:sz w:val="21"/>
          <w:szCs w:val="21"/>
        </w:rPr>
        <w:t>max-t</w:t>
      </w:r>
      <w:r w:rsidRPr="73FC86E0">
        <w:rPr>
          <w:rFonts w:ascii="Calibri" w:eastAsia="Calibri" w:hAnsi="Calibri" w:cs="Calibri"/>
          <w:i/>
          <w:iCs/>
          <w:sz w:val="21"/>
          <w:szCs w:val="21"/>
        </w:rPr>
        <w:t>min</w:t>
      </w:r>
      <w:proofErr w:type="spellEnd"/>
      <w:r w:rsidRPr="73FC86E0">
        <w:rPr>
          <w:rFonts w:ascii="Calibri" w:eastAsia="Calibri" w:hAnsi="Calibri" w:cs="Calibri"/>
          <w:i/>
          <w:iCs/>
          <w:sz w:val="21"/>
          <w:szCs w:val="21"/>
        </w:rPr>
        <w:t xml:space="preserve">), </w:t>
      </w:r>
      <w:proofErr w:type="spellStart"/>
      <w:r w:rsidRPr="73FC86E0">
        <w:rPr>
          <w:rFonts w:ascii="Calibri" w:eastAsia="Calibri" w:hAnsi="Calibri" w:cs="Calibri"/>
          <w:i/>
          <w:iCs/>
          <w:sz w:val="21"/>
          <w:szCs w:val="21"/>
        </w:rPr>
        <w:t>t</w:t>
      </w:r>
      <w:r w:rsidRPr="73FC86E0">
        <w:rPr>
          <w:rFonts w:ascii="Calibri" w:eastAsia="Calibri" w:hAnsi="Calibri" w:cs="Calibri"/>
          <w:sz w:val="21"/>
          <w:szCs w:val="21"/>
        </w:rPr>
        <w:t>min</w:t>
      </w:r>
      <w:proofErr w:type="spellEnd"/>
      <w:r w:rsidRPr="73FC86E0">
        <w:rPr>
          <w:rFonts w:ascii="Calibri" w:eastAsia="Calibri" w:hAnsi="Calibri" w:cs="Calibri"/>
          <w:sz w:val="21"/>
          <w:szCs w:val="21"/>
        </w:rPr>
        <w:t xml:space="preserve">=-16, </w:t>
      </w:r>
      <w:proofErr w:type="spellStart"/>
      <w:r w:rsidRPr="73FC86E0">
        <w:rPr>
          <w:rFonts w:ascii="Calibri" w:eastAsia="Calibri" w:hAnsi="Calibri" w:cs="Calibri"/>
          <w:sz w:val="21"/>
          <w:szCs w:val="21"/>
        </w:rPr>
        <w:t>t_max</w:t>
      </w:r>
      <w:proofErr w:type="spellEnd"/>
      <w:r w:rsidRPr="73FC86E0">
        <w:rPr>
          <w:rFonts w:ascii="Calibri" w:eastAsia="Calibri" w:hAnsi="Calibri" w:cs="Calibri"/>
          <w:sz w:val="21"/>
          <w:szCs w:val="21"/>
        </w:rPr>
        <w:t>=+50 (only in hourly scale)</w:t>
      </w:r>
    </w:p>
    <w:p w14:paraId="46246897" w14:textId="33406F69" w:rsidR="64F67BA2" w:rsidRDefault="64F67BA2" w:rsidP="73FC86E0">
      <w:pPr>
        <w:pStyle w:val="ListParagraph"/>
        <w:numPr>
          <w:ilvl w:val="0"/>
          <w:numId w:val="1"/>
        </w:numPr>
        <w:rPr>
          <w:rFonts w:ascii="Calibri" w:eastAsia="Calibri" w:hAnsi="Calibri" w:cs="Calibri"/>
          <w:sz w:val="21"/>
          <w:szCs w:val="21"/>
        </w:rPr>
      </w:pPr>
      <w:r w:rsidRPr="73FC86E0">
        <w:rPr>
          <w:rFonts w:ascii="Calibri" w:eastAsia="Calibri" w:hAnsi="Calibri" w:cs="Calibri"/>
          <w:b/>
          <w:bCs/>
          <w:sz w:val="21"/>
          <w:szCs w:val="21"/>
        </w:rPr>
        <w:t>hum</w:t>
      </w:r>
      <w:r w:rsidRPr="73FC86E0">
        <w:rPr>
          <w:rFonts w:ascii="Calibri" w:eastAsia="Calibri" w:hAnsi="Calibri" w:cs="Calibri"/>
          <w:sz w:val="21"/>
          <w:szCs w:val="21"/>
        </w:rPr>
        <w:t>: Normalized humidity. The values are divided to 100 (max)</w:t>
      </w:r>
    </w:p>
    <w:p w14:paraId="54048A07" w14:textId="78EB4F32" w:rsidR="64F67BA2" w:rsidRDefault="64F67BA2" w:rsidP="73FC86E0">
      <w:pPr>
        <w:pStyle w:val="ListParagraph"/>
        <w:numPr>
          <w:ilvl w:val="0"/>
          <w:numId w:val="1"/>
        </w:numPr>
        <w:rPr>
          <w:rFonts w:ascii="Calibri" w:eastAsia="Calibri" w:hAnsi="Calibri" w:cs="Calibri"/>
          <w:sz w:val="21"/>
          <w:szCs w:val="21"/>
        </w:rPr>
      </w:pPr>
      <w:r w:rsidRPr="73FC86E0">
        <w:rPr>
          <w:rFonts w:ascii="Calibri" w:eastAsia="Calibri" w:hAnsi="Calibri" w:cs="Calibri"/>
          <w:b/>
          <w:bCs/>
          <w:sz w:val="21"/>
          <w:szCs w:val="21"/>
        </w:rPr>
        <w:t>windspeed</w:t>
      </w:r>
      <w:r w:rsidRPr="73FC86E0">
        <w:rPr>
          <w:rFonts w:ascii="Calibri" w:eastAsia="Calibri" w:hAnsi="Calibri" w:cs="Calibri"/>
          <w:sz w:val="21"/>
          <w:szCs w:val="21"/>
        </w:rPr>
        <w:t>: Normalized wind speed. The values are divided to 67 (max)</w:t>
      </w:r>
    </w:p>
    <w:p w14:paraId="744108B4" w14:textId="2882F197" w:rsidR="64F67BA2" w:rsidRDefault="64F67BA2" w:rsidP="73FC86E0">
      <w:pPr>
        <w:pStyle w:val="ListParagraph"/>
        <w:numPr>
          <w:ilvl w:val="0"/>
          <w:numId w:val="1"/>
        </w:numPr>
        <w:rPr>
          <w:rFonts w:ascii="Calibri" w:eastAsia="Calibri" w:hAnsi="Calibri" w:cs="Calibri"/>
          <w:sz w:val="21"/>
          <w:szCs w:val="21"/>
        </w:rPr>
      </w:pPr>
      <w:r w:rsidRPr="73FC86E0">
        <w:rPr>
          <w:rFonts w:ascii="Calibri" w:eastAsia="Calibri" w:hAnsi="Calibri" w:cs="Calibri"/>
          <w:b/>
          <w:bCs/>
          <w:sz w:val="21"/>
          <w:szCs w:val="21"/>
        </w:rPr>
        <w:t>casual</w:t>
      </w:r>
      <w:r w:rsidRPr="73FC86E0">
        <w:rPr>
          <w:rFonts w:ascii="Calibri" w:eastAsia="Calibri" w:hAnsi="Calibri" w:cs="Calibri"/>
          <w:sz w:val="21"/>
          <w:szCs w:val="21"/>
        </w:rPr>
        <w:t>: count of casual users</w:t>
      </w:r>
    </w:p>
    <w:p w14:paraId="3BB3FD28" w14:textId="59D0307B" w:rsidR="73FC86E0" w:rsidRDefault="73FC86E0" w:rsidP="73FC86E0">
      <w:pPr>
        <w:ind w:left="360"/>
      </w:pPr>
    </w:p>
    <w:p w14:paraId="43386CC7" w14:textId="488F9EEE" w:rsidR="3A792839" w:rsidRDefault="3A792839" w:rsidP="73FC86E0">
      <w:pPr>
        <w:ind w:left="360"/>
      </w:pPr>
      <w:r w:rsidRPr="73FC86E0">
        <w:lastRenderedPageBreak/>
        <w:t xml:space="preserve">Our goal is to predict the number of casual users, </w:t>
      </w:r>
      <w:r w:rsidRPr="73FC86E0">
        <w:rPr>
          <w:b/>
          <w:bCs/>
        </w:rPr>
        <w:t xml:space="preserve">casual, </w:t>
      </w:r>
      <w:r w:rsidRPr="73FC86E0">
        <w:t>using a suita</w:t>
      </w:r>
      <w:r w:rsidR="7F0071AC" w:rsidRPr="73FC86E0">
        <w:t>ble linear regression model.</w:t>
      </w:r>
    </w:p>
    <w:p w14:paraId="10EE517B" w14:textId="3E60A2F4" w:rsidR="7B5744D3" w:rsidRDefault="7B5744D3" w:rsidP="73FC86E0">
      <w:pPr>
        <w:ind w:left="360"/>
        <w:jc w:val="center"/>
        <w:rPr>
          <w:b/>
          <w:bCs/>
          <w:sz w:val="32"/>
          <w:szCs w:val="32"/>
        </w:rPr>
      </w:pPr>
      <w:r w:rsidRPr="73FC86E0">
        <w:rPr>
          <w:b/>
          <w:bCs/>
          <w:sz w:val="32"/>
          <w:szCs w:val="32"/>
        </w:rPr>
        <w:t>Literature Review</w:t>
      </w:r>
    </w:p>
    <w:p w14:paraId="53206C43" w14:textId="52521305" w:rsidR="745CC335" w:rsidRDefault="745CC335" w:rsidP="73FC86E0">
      <w:pPr>
        <w:ind w:left="360"/>
      </w:pPr>
      <w:r w:rsidRPr="73FC86E0">
        <w:t>Since the establishment of the first bike sharing system in the Netherlands in the 1960s, there have been four generations of bike sharing</w:t>
      </w:r>
      <w:sdt>
        <w:sdtPr>
          <w:id w:val="2123571686"/>
          <w:citation/>
        </w:sdtPr>
        <w:sdtContent>
          <w:r w:rsidR="00BB3A62">
            <w:fldChar w:fldCharType="begin"/>
          </w:r>
          <w:r w:rsidR="00BB3A62">
            <w:rPr>
              <w:lang w:val="en-CA"/>
            </w:rPr>
            <w:instrText xml:space="preserve"> CITATION DeM09 \l 4105 </w:instrText>
          </w:r>
          <w:r w:rsidR="00BB3A62">
            <w:fldChar w:fldCharType="separate"/>
          </w:r>
          <w:r w:rsidR="00972220">
            <w:rPr>
              <w:noProof/>
              <w:lang w:val="en-CA"/>
            </w:rPr>
            <w:t xml:space="preserve"> </w:t>
          </w:r>
          <w:r w:rsidR="00972220" w:rsidRPr="00972220">
            <w:rPr>
              <w:noProof/>
              <w:lang w:val="en-CA"/>
            </w:rPr>
            <w:t>(DeMaio, 2009)</w:t>
          </w:r>
          <w:r w:rsidR="00BB3A62">
            <w:fldChar w:fldCharType="end"/>
          </w:r>
        </w:sdtContent>
      </w:sdt>
      <w:sdt>
        <w:sdtPr>
          <w:id w:val="-276570935"/>
          <w:citation/>
        </w:sdtPr>
        <w:sdtContent>
          <w:r w:rsidR="00A51DF8">
            <w:fldChar w:fldCharType="begin"/>
          </w:r>
          <w:r w:rsidR="00A51DF8">
            <w:rPr>
              <w:lang w:val="en-CA"/>
            </w:rPr>
            <w:instrText xml:space="preserve"> CITATION Sha10 \l 4105 </w:instrText>
          </w:r>
          <w:r w:rsidR="00A51DF8">
            <w:fldChar w:fldCharType="separate"/>
          </w:r>
          <w:r w:rsidR="00972220">
            <w:rPr>
              <w:noProof/>
              <w:lang w:val="en-CA"/>
            </w:rPr>
            <w:t xml:space="preserve"> </w:t>
          </w:r>
          <w:r w:rsidR="00972220" w:rsidRPr="00972220">
            <w:rPr>
              <w:noProof/>
              <w:lang w:val="en-CA"/>
            </w:rPr>
            <w:t>(Shaheen, 2010)</w:t>
          </w:r>
          <w:r w:rsidR="00A51DF8">
            <w:fldChar w:fldCharType="end"/>
          </w:r>
        </w:sdtContent>
      </w:sdt>
      <w:r w:rsidR="00A51DF8">
        <w:t xml:space="preserve">. </w:t>
      </w:r>
      <w:r w:rsidR="001300D2" w:rsidRPr="001300D2">
        <w:t>Since the release of the third generation, bike sharing has grown in popularity. The automatic transaction kiosk at each station and identifiable bike sharing users can be used to describe the third generation of bike sharing. Around the world, these methods have achieved a fair amount of success.</w:t>
      </w:r>
      <w:r w:rsidR="00BC22B5">
        <w:t xml:space="preserve"> </w:t>
      </w:r>
      <w:r w:rsidR="00BC22B5" w:rsidRPr="00BC22B5">
        <w:t>Fourth-generation bike sharing programmes featuring improved docking stations, bike redistribution, interaction with other means of transportation, and electrical bikes have been built in Copenhagen and Madrid</w:t>
      </w:r>
      <w:sdt>
        <w:sdtPr>
          <w:id w:val="119271243"/>
          <w:citation/>
        </w:sdtPr>
        <w:sdtContent>
          <w:r w:rsidR="00097F66">
            <w:fldChar w:fldCharType="begin"/>
          </w:r>
          <w:r w:rsidR="00097F66">
            <w:rPr>
              <w:lang w:val="en-CA"/>
            </w:rPr>
            <w:instrText xml:space="preserve"> CITATION DeM09 \l 4105 </w:instrText>
          </w:r>
          <w:r w:rsidR="00097F66">
            <w:fldChar w:fldCharType="separate"/>
          </w:r>
          <w:r w:rsidR="00972220">
            <w:rPr>
              <w:noProof/>
              <w:lang w:val="en-CA"/>
            </w:rPr>
            <w:t xml:space="preserve"> </w:t>
          </w:r>
          <w:r w:rsidR="00972220" w:rsidRPr="00972220">
            <w:rPr>
              <w:noProof/>
              <w:lang w:val="en-CA"/>
            </w:rPr>
            <w:t>(DeMaio, 2009)</w:t>
          </w:r>
          <w:r w:rsidR="00097F66">
            <w:fldChar w:fldCharType="end"/>
          </w:r>
        </w:sdtContent>
      </w:sdt>
      <w:sdt>
        <w:sdtPr>
          <w:id w:val="40569307"/>
          <w:citation/>
        </w:sdtPr>
        <w:sdtContent>
          <w:r w:rsidR="00097F66">
            <w:fldChar w:fldCharType="begin"/>
          </w:r>
          <w:r w:rsidR="00097F66">
            <w:rPr>
              <w:lang w:val="en-CA"/>
            </w:rPr>
            <w:instrText xml:space="preserve"> CITATION Sha10 \l 4105 </w:instrText>
          </w:r>
          <w:r w:rsidR="00097F66">
            <w:fldChar w:fldCharType="separate"/>
          </w:r>
          <w:r w:rsidR="00972220">
            <w:rPr>
              <w:noProof/>
              <w:lang w:val="en-CA"/>
            </w:rPr>
            <w:t xml:space="preserve"> </w:t>
          </w:r>
          <w:r w:rsidR="00972220" w:rsidRPr="00972220">
            <w:rPr>
              <w:noProof/>
              <w:lang w:val="en-CA"/>
            </w:rPr>
            <w:t>(Shaheen, 2010)</w:t>
          </w:r>
          <w:r w:rsidR="00097F66">
            <w:fldChar w:fldCharType="end"/>
          </w:r>
        </w:sdtContent>
      </w:sdt>
      <w:r w:rsidR="00097F66">
        <w:t>.</w:t>
      </w:r>
    </w:p>
    <w:p w14:paraId="1B7B386E" w14:textId="26178ABC" w:rsidR="00AA28AF" w:rsidRDefault="00AC24D7" w:rsidP="73FC86E0">
      <w:pPr>
        <w:ind w:left="360"/>
      </w:pPr>
      <w:r w:rsidRPr="00AC24D7">
        <w:t>Numerous studies have recently employed conventional surveys to ascertain the elements that would encourage urban communities to adopt bike sharing</w:t>
      </w:r>
      <w:sdt>
        <w:sdtPr>
          <w:id w:val="-1662072451"/>
          <w:citation/>
        </w:sdtPr>
        <w:sdtContent>
          <w:r w:rsidR="00062BAF">
            <w:fldChar w:fldCharType="begin"/>
          </w:r>
          <w:r w:rsidR="005B26B9">
            <w:rPr>
              <w:lang w:val="en-CA"/>
            </w:rPr>
            <w:instrText xml:space="preserve">CITATION Bik13 \l 4105 </w:instrText>
          </w:r>
          <w:r w:rsidR="00062BAF">
            <w:fldChar w:fldCharType="separate"/>
          </w:r>
          <w:r w:rsidR="00972220">
            <w:rPr>
              <w:noProof/>
              <w:lang w:val="en-CA"/>
            </w:rPr>
            <w:t xml:space="preserve"> </w:t>
          </w:r>
          <w:r w:rsidR="00972220" w:rsidRPr="00972220">
            <w:rPr>
              <w:noProof/>
              <w:lang w:val="en-CA"/>
            </w:rPr>
            <w:t>(Bikeshare, C., 2013)</w:t>
          </w:r>
          <w:r w:rsidR="00062BAF">
            <w:fldChar w:fldCharType="end"/>
          </w:r>
        </w:sdtContent>
      </w:sdt>
      <w:sdt>
        <w:sdtPr>
          <w:id w:val="150797249"/>
          <w:citation/>
        </w:sdtPr>
        <w:sdtContent>
          <w:r w:rsidR="005B26B9">
            <w:fldChar w:fldCharType="begin"/>
          </w:r>
          <w:r w:rsidR="005B26B9">
            <w:rPr>
              <w:lang w:val="en-CA"/>
            </w:rPr>
            <w:instrText xml:space="preserve"> CITATION Sha11 \l 4105 </w:instrText>
          </w:r>
          <w:r w:rsidR="005B26B9">
            <w:fldChar w:fldCharType="separate"/>
          </w:r>
          <w:r w:rsidR="00972220">
            <w:rPr>
              <w:noProof/>
              <w:lang w:val="en-CA"/>
            </w:rPr>
            <w:t xml:space="preserve"> </w:t>
          </w:r>
          <w:r w:rsidR="00972220" w:rsidRPr="00972220">
            <w:rPr>
              <w:noProof/>
              <w:lang w:val="en-CA"/>
            </w:rPr>
            <w:t>(Share, A. B., 2011)</w:t>
          </w:r>
          <w:r w:rsidR="005B26B9">
            <w:fldChar w:fldCharType="end"/>
          </w:r>
        </w:sdtContent>
      </w:sdt>
      <w:r w:rsidR="003B0182">
        <w:t xml:space="preserve">. </w:t>
      </w:r>
      <w:r w:rsidR="00D642A0" w:rsidRPr="00D642A0">
        <w:t>An invaluable resource for learning more about how bike sharing is used in the city is the automatic data collected from docking stations.</w:t>
      </w:r>
      <w:r w:rsidR="00AD5002">
        <w:t xml:space="preserve"> </w:t>
      </w:r>
      <w:r w:rsidR="00AD5002" w:rsidRPr="00AD5002">
        <w:t>Numerous studies have identified factors that affect the use of bike sharing and have attempted to forecast bike sharing flow using various urban factors, including: population, jobs, bicycle lanes, proximity to public transportation, density of bike sharing stations, altitude, retail shops, etc.</w:t>
      </w:r>
      <w:sdt>
        <w:sdtPr>
          <w:id w:val="-1374233262"/>
          <w:citation/>
        </w:sdtPr>
        <w:sdtContent>
          <w:r w:rsidR="00A23637">
            <w:fldChar w:fldCharType="begin"/>
          </w:r>
          <w:r w:rsidR="00A23637">
            <w:rPr>
              <w:lang w:val="en-CA"/>
            </w:rPr>
            <w:instrText xml:space="preserve"> CITATION Fag14 \l 4105 </w:instrText>
          </w:r>
          <w:r w:rsidR="00A23637">
            <w:fldChar w:fldCharType="separate"/>
          </w:r>
          <w:r w:rsidR="00972220">
            <w:rPr>
              <w:noProof/>
              <w:lang w:val="en-CA"/>
            </w:rPr>
            <w:t xml:space="preserve"> </w:t>
          </w:r>
          <w:r w:rsidR="00972220" w:rsidRPr="00972220">
            <w:rPr>
              <w:noProof/>
              <w:lang w:val="en-CA"/>
            </w:rPr>
            <w:t>(Faghih-Imani A. E.-G., 2014)</w:t>
          </w:r>
          <w:r w:rsidR="00A23637">
            <w:fldChar w:fldCharType="end"/>
          </w:r>
        </w:sdtContent>
      </w:sdt>
      <w:sdt>
        <w:sdtPr>
          <w:id w:val="32399478"/>
          <w:citation/>
        </w:sdtPr>
        <w:sdtContent>
          <w:r w:rsidR="00971BB1">
            <w:fldChar w:fldCharType="begin"/>
          </w:r>
          <w:r w:rsidR="00971BB1">
            <w:rPr>
              <w:lang w:val="en-CA"/>
            </w:rPr>
            <w:instrText xml:space="preserve"> CITATION Rix13 \l 4105 </w:instrText>
          </w:r>
          <w:r w:rsidR="00971BB1">
            <w:fldChar w:fldCharType="separate"/>
          </w:r>
          <w:r w:rsidR="00972220">
            <w:rPr>
              <w:noProof/>
              <w:lang w:val="en-CA"/>
            </w:rPr>
            <w:t xml:space="preserve"> </w:t>
          </w:r>
          <w:r w:rsidR="00972220" w:rsidRPr="00972220">
            <w:rPr>
              <w:noProof/>
              <w:lang w:val="en-CA"/>
            </w:rPr>
            <w:t>(Rixey, 2013)</w:t>
          </w:r>
          <w:r w:rsidR="00971BB1">
            <w:fldChar w:fldCharType="end"/>
          </w:r>
        </w:sdtContent>
      </w:sdt>
      <w:sdt>
        <w:sdtPr>
          <w:id w:val="52825568"/>
          <w:citation/>
        </w:sdtPr>
        <w:sdtContent>
          <w:r w:rsidR="00507CEF">
            <w:fldChar w:fldCharType="begin"/>
          </w:r>
          <w:r w:rsidR="00507CEF">
            <w:rPr>
              <w:lang w:val="en-CA"/>
            </w:rPr>
            <w:instrText xml:space="preserve"> CITATION Wan12 \l 4105 </w:instrText>
          </w:r>
          <w:r w:rsidR="00507CEF">
            <w:fldChar w:fldCharType="separate"/>
          </w:r>
          <w:r w:rsidR="00972220">
            <w:rPr>
              <w:noProof/>
              <w:lang w:val="en-CA"/>
            </w:rPr>
            <w:t xml:space="preserve"> </w:t>
          </w:r>
          <w:r w:rsidR="00972220" w:rsidRPr="00972220">
            <w:rPr>
              <w:noProof/>
              <w:lang w:val="en-CA"/>
            </w:rPr>
            <w:t>(Wang, G., &amp; JE, 2012)</w:t>
          </w:r>
          <w:r w:rsidR="00507CEF">
            <w:fldChar w:fldCharType="end"/>
          </w:r>
        </w:sdtContent>
      </w:sdt>
      <w:r w:rsidR="003A148B">
        <w:t>.</w:t>
      </w:r>
      <w:r w:rsidR="00CF1C46">
        <w:t xml:space="preserve"> </w:t>
      </w:r>
      <w:r w:rsidR="00CF1C46" w:rsidRPr="00CF1C46">
        <w:t>These studies' use of daily, monthly, or annual aggregated data can obscure the variation of everyday bike sharing usage</w:t>
      </w:r>
      <w:r w:rsidR="00F442E3">
        <w:t xml:space="preserve"> </w:t>
      </w:r>
      <w:sdt>
        <w:sdtPr>
          <w:id w:val="-52080203"/>
          <w:citation/>
        </w:sdtPr>
        <w:sdtContent>
          <w:r w:rsidR="00F442E3">
            <w:fldChar w:fldCharType="begin"/>
          </w:r>
          <w:r w:rsidR="00F442E3">
            <w:rPr>
              <w:lang w:val="en-CA"/>
            </w:rPr>
            <w:instrText xml:space="preserve"> CITATION Rix13 \l 4105 </w:instrText>
          </w:r>
          <w:r w:rsidR="00F442E3">
            <w:fldChar w:fldCharType="separate"/>
          </w:r>
          <w:r w:rsidR="00972220" w:rsidRPr="00972220">
            <w:rPr>
              <w:noProof/>
              <w:lang w:val="en-CA"/>
            </w:rPr>
            <w:t>(Rixey, 2013)</w:t>
          </w:r>
          <w:r w:rsidR="00F442E3">
            <w:fldChar w:fldCharType="end"/>
          </w:r>
        </w:sdtContent>
      </w:sdt>
      <w:sdt>
        <w:sdtPr>
          <w:id w:val="-1377616933"/>
          <w:citation/>
        </w:sdtPr>
        <w:sdtContent>
          <w:r w:rsidR="00F442E3">
            <w:fldChar w:fldCharType="begin"/>
          </w:r>
          <w:r w:rsidR="00F442E3">
            <w:rPr>
              <w:lang w:val="en-CA"/>
            </w:rPr>
            <w:instrText xml:space="preserve"> CITATION Wan12 \l 4105 </w:instrText>
          </w:r>
          <w:r w:rsidR="00F442E3">
            <w:fldChar w:fldCharType="separate"/>
          </w:r>
          <w:r w:rsidR="00972220">
            <w:rPr>
              <w:noProof/>
              <w:lang w:val="en-CA"/>
            </w:rPr>
            <w:t xml:space="preserve"> </w:t>
          </w:r>
          <w:r w:rsidR="00972220" w:rsidRPr="00972220">
            <w:rPr>
              <w:noProof/>
              <w:lang w:val="en-CA"/>
            </w:rPr>
            <w:t>(Wang, G., &amp; JE, 2012)</w:t>
          </w:r>
          <w:r w:rsidR="00F442E3">
            <w:fldChar w:fldCharType="end"/>
          </w:r>
        </w:sdtContent>
      </w:sdt>
      <w:r w:rsidR="00CF1C46" w:rsidRPr="00CF1C46">
        <w:t>.</w:t>
      </w:r>
      <w:r w:rsidR="009717FB">
        <w:t xml:space="preserve"> </w:t>
      </w:r>
      <w:r w:rsidR="009717FB" w:rsidRPr="009717FB">
        <w:t>In Barcelona and Seville, Spain, Hampshire used sub-city district level aggregated hourly arrival and departure rates to study the built environment and bike sharing utilisation</w:t>
      </w:r>
      <w:r w:rsidR="00DC52F0">
        <w:t xml:space="preserve"> </w:t>
      </w:r>
      <w:sdt>
        <w:sdtPr>
          <w:id w:val="1880433166"/>
          <w:citation/>
        </w:sdtPr>
        <w:sdtContent>
          <w:r w:rsidR="00972220">
            <w:fldChar w:fldCharType="begin"/>
          </w:r>
          <w:r w:rsidR="00972220">
            <w:rPr>
              <w:lang w:val="en-CA"/>
            </w:rPr>
            <w:instrText xml:space="preserve"> CITATION Fag17 \l 4105 </w:instrText>
          </w:r>
          <w:r w:rsidR="00972220">
            <w:fldChar w:fldCharType="separate"/>
          </w:r>
          <w:r w:rsidR="00972220" w:rsidRPr="00972220">
            <w:rPr>
              <w:noProof/>
              <w:lang w:val="en-CA"/>
            </w:rPr>
            <w:t>(Faghih-Imani A. H., 2017)</w:t>
          </w:r>
          <w:r w:rsidR="00972220">
            <w:fldChar w:fldCharType="end"/>
          </w:r>
        </w:sdtContent>
      </w:sdt>
      <w:r w:rsidR="009717FB" w:rsidRPr="009717FB">
        <w:t>.</w:t>
      </w:r>
      <w:r w:rsidR="005A7B13">
        <w:t xml:space="preserve"> </w:t>
      </w:r>
      <w:r w:rsidR="005A7B13" w:rsidRPr="005A7B13">
        <w:t>They discovered that the density of bike sharing stations, the capacity of the stations, and the number of sites of attraction are crucial variables in explaining the arrival and departure rates of bike sharing. But rather than using bike sharing flows at the station level, their study aggregated the flows at the level of sub-city districts, which was less meaningful.</w:t>
      </w:r>
    </w:p>
    <w:p w14:paraId="2EE08338" w14:textId="77777777" w:rsidR="00A35613" w:rsidRDefault="00A35613" w:rsidP="73FC86E0">
      <w:pPr>
        <w:ind w:left="360"/>
      </w:pPr>
    </w:p>
    <w:sdt>
      <w:sdtPr>
        <w:id w:val="479117927"/>
        <w:docPartObj>
          <w:docPartGallery w:val="Bibliographies"/>
          <w:docPartUnique/>
        </w:docPartObj>
      </w:sdtPr>
      <w:sdtEndPr>
        <w:rPr>
          <w:rFonts w:asciiTheme="minorHAnsi" w:eastAsiaTheme="minorHAnsi" w:hAnsiTheme="minorHAnsi" w:cstheme="minorBidi"/>
          <w:color w:val="auto"/>
          <w:sz w:val="22"/>
          <w:szCs w:val="22"/>
          <w:lang w:val="en-IN"/>
        </w:rPr>
      </w:sdtEndPr>
      <w:sdtContent>
        <w:p w14:paraId="0A5161F3" w14:textId="297F28A7" w:rsidR="00A35613" w:rsidRDefault="00A35613">
          <w:pPr>
            <w:pStyle w:val="Heading1"/>
          </w:pPr>
          <w:r>
            <w:t>Bibliography</w:t>
          </w:r>
        </w:p>
        <w:sdt>
          <w:sdtPr>
            <w:id w:val="111145805"/>
            <w:bibliography/>
          </w:sdtPr>
          <w:sdtContent>
            <w:p w14:paraId="17DE0F8E" w14:textId="77777777" w:rsidR="00972220" w:rsidRDefault="00A35613" w:rsidP="00972220">
              <w:pPr>
                <w:pStyle w:val="Bibliography"/>
                <w:ind w:left="720" w:hanging="720"/>
                <w:rPr>
                  <w:noProof/>
                  <w:sz w:val="24"/>
                  <w:szCs w:val="24"/>
                  <w:lang w:val="en-US"/>
                </w:rPr>
              </w:pPr>
              <w:r>
                <w:fldChar w:fldCharType="begin"/>
              </w:r>
              <w:r>
                <w:instrText xml:space="preserve"> BIBLIOGRAPHY </w:instrText>
              </w:r>
              <w:r>
                <w:fldChar w:fldCharType="separate"/>
              </w:r>
              <w:r w:rsidR="00972220">
                <w:rPr>
                  <w:noProof/>
                  <w:lang w:val="en-US"/>
                </w:rPr>
                <w:t xml:space="preserve">Bikeshare, C. (2013). </w:t>
              </w:r>
              <w:r w:rsidR="00972220">
                <w:rPr>
                  <w:i/>
                  <w:iCs/>
                  <w:noProof/>
                  <w:lang w:val="en-US"/>
                </w:rPr>
                <w:t>Capital bikeshare member survey report.</w:t>
              </w:r>
              <w:r w:rsidR="00972220">
                <w:rPr>
                  <w:noProof/>
                  <w:lang w:val="en-US"/>
                </w:rPr>
                <w:t xml:space="preserve"> Washington, DC.</w:t>
              </w:r>
            </w:p>
            <w:p w14:paraId="3D078B6F" w14:textId="77777777" w:rsidR="00972220" w:rsidRDefault="00972220" w:rsidP="00972220">
              <w:pPr>
                <w:pStyle w:val="Bibliography"/>
                <w:ind w:left="720" w:hanging="720"/>
                <w:rPr>
                  <w:noProof/>
                  <w:lang w:val="en-US"/>
                </w:rPr>
              </w:pPr>
              <w:r>
                <w:rPr>
                  <w:noProof/>
                  <w:lang w:val="en-US"/>
                </w:rPr>
                <w:t xml:space="preserve">DeMaio, P. (2009). Bike-sharing: History, impacts, models of provision, and future. </w:t>
              </w:r>
              <w:r>
                <w:rPr>
                  <w:i/>
                  <w:iCs/>
                  <w:noProof/>
                  <w:lang w:val="en-US"/>
                </w:rPr>
                <w:t>Journal of public transportation</w:t>
              </w:r>
              <w:r>
                <w:rPr>
                  <w:noProof/>
                  <w:lang w:val="en-US"/>
                </w:rPr>
                <w:t>, 3.</w:t>
              </w:r>
            </w:p>
            <w:p w14:paraId="657CFAC9" w14:textId="77777777" w:rsidR="00972220" w:rsidRDefault="00972220" w:rsidP="00972220">
              <w:pPr>
                <w:pStyle w:val="Bibliography"/>
                <w:ind w:left="720" w:hanging="720"/>
                <w:rPr>
                  <w:noProof/>
                  <w:lang w:val="en-US"/>
                </w:rPr>
              </w:pPr>
              <w:r>
                <w:rPr>
                  <w:noProof/>
                  <w:lang w:val="en-US"/>
                </w:rPr>
                <w:t xml:space="preserve">Faghih-Imani, A. E.-G. (2014). How land-use and urban form impact bicycle flows: evidence from the bicycle-sharing system (BIXI) in Montreal. </w:t>
              </w:r>
              <w:r>
                <w:rPr>
                  <w:i/>
                  <w:iCs/>
                  <w:noProof/>
                  <w:lang w:val="en-US"/>
                </w:rPr>
                <w:t>Journal of transport geography</w:t>
              </w:r>
              <w:r>
                <w:rPr>
                  <w:noProof/>
                  <w:lang w:val="en-US"/>
                </w:rPr>
                <w:t>, 306-314.</w:t>
              </w:r>
            </w:p>
            <w:p w14:paraId="06ADEC95" w14:textId="77777777" w:rsidR="00972220" w:rsidRDefault="00972220" w:rsidP="00972220">
              <w:pPr>
                <w:pStyle w:val="Bibliography"/>
                <w:ind w:left="720" w:hanging="720"/>
                <w:rPr>
                  <w:noProof/>
                  <w:lang w:val="en-US"/>
                </w:rPr>
              </w:pPr>
              <w:r>
                <w:rPr>
                  <w:noProof/>
                  <w:lang w:val="en-US"/>
                </w:rPr>
                <w:t xml:space="preserve">Faghih-Imani, A. H. (2017). An empirical analysis of bike sharing usage and rebalancing: Evidence from Barcelona and Seville. </w:t>
              </w:r>
              <w:r>
                <w:rPr>
                  <w:i/>
                  <w:iCs/>
                  <w:noProof/>
                  <w:lang w:val="en-US"/>
                </w:rPr>
                <w:t>Transportation Research Part A: Policy and Practice</w:t>
              </w:r>
              <w:r>
                <w:rPr>
                  <w:noProof/>
                  <w:lang w:val="en-US"/>
                </w:rPr>
                <w:t>, (pp. 177-191).</w:t>
              </w:r>
            </w:p>
            <w:p w14:paraId="5959B165" w14:textId="77777777" w:rsidR="00972220" w:rsidRDefault="00972220" w:rsidP="00972220">
              <w:pPr>
                <w:pStyle w:val="Bibliography"/>
                <w:ind w:left="720" w:hanging="720"/>
                <w:rPr>
                  <w:noProof/>
                  <w:lang w:val="en-US"/>
                </w:rPr>
              </w:pPr>
              <w:r>
                <w:rPr>
                  <w:noProof/>
                  <w:lang w:val="en-US"/>
                </w:rPr>
                <w:t xml:space="preserve">Rixey, R. A. (2013). </w:t>
              </w:r>
              <w:r>
                <w:rPr>
                  <w:i/>
                  <w:iCs/>
                  <w:noProof/>
                  <w:lang w:val="en-US"/>
                </w:rPr>
                <w:t>Station-level forecasting of bikesharing ridership: Station network effects in three US systems.</w:t>
              </w:r>
              <w:r>
                <w:rPr>
                  <w:noProof/>
                  <w:lang w:val="en-US"/>
                </w:rPr>
                <w:t xml:space="preserve"> Transportation research record.</w:t>
              </w:r>
            </w:p>
            <w:p w14:paraId="60F76268" w14:textId="77777777" w:rsidR="00972220" w:rsidRDefault="00972220" w:rsidP="00972220">
              <w:pPr>
                <w:pStyle w:val="Bibliography"/>
                <w:ind w:left="720" w:hanging="720"/>
                <w:rPr>
                  <w:noProof/>
                  <w:lang w:val="en-US"/>
                </w:rPr>
              </w:pPr>
              <w:r>
                <w:rPr>
                  <w:noProof/>
                  <w:lang w:val="en-US"/>
                </w:rPr>
                <w:t xml:space="preserve">Shaheen, S. A. (2010). </w:t>
              </w:r>
              <w:r>
                <w:rPr>
                  <w:i/>
                  <w:iCs/>
                  <w:noProof/>
                  <w:lang w:val="en-US"/>
                </w:rPr>
                <w:t>Bikesharing in Europe, the Americas, and Asia: past, present, and future.</w:t>
              </w:r>
              <w:r>
                <w:rPr>
                  <w:noProof/>
                  <w:lang w:val="en-US"/>
                </w:rPr>
                <w:t xml:space="preserve"> Transportation research record.</w:t>
              </w:r>
            </w:p>
            <w:p w14:paraId="0D870D25" w14:textId="77777777" w:rsidR="00972220" w:rsidRDefault="00972220" w:rsidP="00972220">
              <w:pPr>
                <w:pStyle w:val="Bibliography"/>
                <w:ind w:left="720" w:hanging="720"/>
                <w:rPr>
                  <w:noProof/>
                  <w:lang w:val="en-US"/>
                </w:rPr>
              </w:pPr>
              <w:r>
                <w:rPr>
                  <w:noProof/>
                  <w:lang w:val="en-US"/>
                </w:rPr>
                <w:lastRenderedPageBreak/>
                <w:t xml:space="preserve">Share, A. B. (2011). </w:t>
              </w:r>
              <w:r>
                <w:rPr>
                  <w:i/>
                  <w:iCs/>
                  <w:noProof/>
                  <w:lang w:val="en-US"/>
                </w:rPr>
                <w:t>Melbourne bike share survey.</w:t>
              </w:r>
              <w:r>
                <w:rPr>
                  <w:noProof/>
                  <w:lang w:val="en-US"/>
                </w:rPr>
                <w:t xml:space="preserve"> Melbourne: Melbourne: Alta Bike Share.</w:t>
              </w:r>
            </w:p>
            <w:p w14:paraId="1110045C" w14:textId="77777777" w:rsidR="00972220" w:rsidRDefault="00972220" w:rsidP="00972220">
              <w:pPr>
                <w:pStyle w:val="Bibliography"/>
                <w:ind w:left="720" w:hanging="720"/>
                <w:rPr>
                  <w:noProof/>
                  <w:lang w:val="en-US"/>
                </w:rPr>
              </w:pPr>
              <w:r>
                <w:rPr>
                  <w:noProof/>
                  <w:lang w:val="en-US"/>
                </w:rPr>
                <w:t xml:space="preserve">Wang, X. (., G., S., &amp; JE, H. A. (2012). </w:t>
              </w:r>
              <w:r>
                <w:rPr>
                  <w:i/>
                  <w:iCs/>
                  <w:noProof/>
                  <w:lang w:val="en-US"/>
                </w:rPr>
                <w:t>Modelling bike share station activity: the effects of nearby businesses and jobs on trips to and from stations.</w:t>
              </w:r>
              <w:r>
                <w:rPr>
                  <w:noProof/>
                  <w:lang w:val="en-US"/>
                </w:rPr>
                <w:t xml:space="preserve"> TRB’s 92nd Annual Meeting and Publication in the Transportation Research Record: proceedings.</w:t>
              </w:r>
            </w:p>
            <w:p w14:paraId="6F275F52" w14:textId="4CEFE05D" w:rsidR="00A35613" w:rsidRDefault="00A35613" w:rsidP="00972220">
              <w:r>
                <w:rPr>
                  <w:b/>
                  <w:bCs/>
                  <w:noProof/>
                </w:rPr>
                <w:fldChar w:fldCharType="end"/>
              </w:r>
            </w:p>
          </w:sdtContent>
        </w:sdt>
      </w:sdtContent>
    </w:sdt>
    <w:p w14:paraId="60AA8F89" w14:textId="77777777" w:rsidR="00A35613" w:rsidRDefault="00A35613" w:rsidP="73FC86E0">
      <w:pPr>
        <w:ind w:left="360"/>
      </w:pPr>
    </w:p>
    <w:p w14:paraId="3F68FCCD" w14:textId="77777777" w:rsidR="00A35613" w:rsidRDefault="00A35613" w:rsidP="73FC86E0">
      <w:pPr>
        <w:ind w:left="360"/>
        <w:rPr>
          <w:rStyle w:val="EndnoteReference"/>
        </w:rPr>
      </w:pPr>
    </w:p>
    <w:sectPr w:rsidR="00A35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4408F"/>
    <w:multiLevelType w:val="hybridMultilevel"/>
    <w:tmpl w:val="EFECE8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2632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NjY2MAFiIwMTSyUdpeDU4uLM/DyQAsNaAIGi4IEsAAAA"/>
  </w:docVars>
  <w:rsids>
    <w:rsidRoot w:val="00FD6C03"/>
    <w:rsid w:val="000141C3"/>
    <w:rsid w:val="00062BAF"/>
    <w:rsid w:val="00097F66"/>
    <w:rsid w:val="001300D2"/>
    <w:rsid w:val="002012E0"/>
    <w:rsid w:val="002403D2"/>
    <w:rsid w:val="002C58DB"/>
    <w:rsid w:val="002E62F6"/>
    <w:rsid w:val="003A148B"/>
    <w:rsid w:val="003B0182"/>
    <w:rsid w:val="00507CEF"/>
    <w:rsid w:val="005A7B13"/>
    <w:rsid w:val="005B26B9"/>
    <w:rsid w:val="006A34C5"/>
    <w:rsid w:val="006E386D"/>
    <w:rsid w:val="00706D02"/>
    <w:rsid w:val="00731B22"/>
    <w:rsid w:val="007754E2"/>
    <w:rsid w:val="00794180"/>
    <w:rsid w:val="00796691"/>
    <w:rsid w:val="008F7C1C"/>
    <w:rsid w:val="009717FB"/>
    <w:rsid w:val="00971BB1"/>
    <w:rsid w:val="00972220"/>
    <w:rsid w:val="00A23637"/>
    <w:rsid w:val="00A35613"/>
    <w:rsid w:val="00A51DF8"/>
    <w:rsid w:val="00A86C7C"/>
    <w:rsid w:val="00AA28AF"/>
    <w:rsid w:val="00AC24D7"/>
    <w:rsid w:val="00AD5002"/>
    <w:rsid w:val="00B50BD0"/>
    <w:rsid w:val="00B562F7"/>
    <w:rsid w:val="00BB3A62"/>
    <w:rsid w:val="00BC22B5"/>
    <w:rsid w:val="00C35D3D"/>
    <w:rsid w:val="00CF1C46"/>
    <w:rsid w:val="00D642A0"/>
    <w:rsid w:val="00DC52F0"/>
    <w:rsid w:val="00E4069B"/>
    <w:rsid w:val="00F420E4"/>
    <w:rsid w:val="00F442E3"/>
    <w:rsid w:val="00FD6C03"/>
    <w:rsid w:val="01C57E90"/>
    <w:rsid w:val="0430F000"/>
    <w:rsid w:val="07EF5772"/>
    <w:rsid w:val="0F5BA15F"/>
    <w:rsid w:val="14AAEE37"/>
    <w:rsid w:val="17D7B371"/>
    <w:rsid w:val="20D75292"/>
    <w:rsid w:val="2AA11AC0"/>
    <w:rsid w:val="2C3D819E"/>
    <w:rsid w:val="2D4F4656"/>
    <w:rsid w:val="2F07C2B0"/>
    <w:rsid w:val="2FEA0C29"/>
    <w:rsid w:val="3185DC8A"/>
    <w:rsid w:val="38FFAB7E"/>
    <w:rsid w:val="3A792839"/>
    <w:rsid w:val="3F9333B0"/>
    <w:rsid w:val="423486DB"/>
    <w:rsid w:val="4ACEF5EB"/>
    <w:rsid w:val="4B42888B"/>
    <w:rsid w:val="4CDE58EC"/>
    <w:rsid w:val="5BC6A4B7"/>
    <w:rsid w:val="5CE1D586"/>
    <w:rsid w:val="64F67BA2"/>
    <w:rsid w:val="6762307E"/>
    <w:rsid w:val="6775F992"/>
    <w:rsid w:val="69C1C4E7"/>
    <w:rsid w:val="73FC86E0"/>
    <w:rsid w:val="745CC335"/>
    <w:rsid w:val="750023E4"/>
    <w:rsid w:val="7A0ACFE8"/>
    <w:rsid w:val="7B5744D3"/>
    <w:rsid w:val="7D309E5B"/>
    <w:rsid w:val="7F0071AC"/>
    <w:rsid w:val="7FABB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566D"/>
  <w15:chartTrackingRefBased/>
  <w15:docId w15:val="{819B711D-D68D-4C76-AF94-0E4E6832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61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86D"/>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EndnoteReference">
    <w:name w:val="endnote reference"/>
    <w:basedOn w:val="DefaultParagraphFont"/>
    <w:uiPriority w:val="99"/>
    <w:semiHidden/>
    <w:unhideWhenUsed/>
    <w:rPr>
      <w:vertAlign w:val="superscript"/>
    </w:rPr>
  </w:style>
  <w:style w:type="character" w:customStyle="1" w:styleId="Heading1Char">
    <w:name w:val="Heading 1 Char"/>
    <w:basedOn w:val="DefaultParagraphFont"/>
    <w:link w:val="Heading1"/>
    <w:uiPriority w:val="9"/>
    <w:rsid w:val="00A3561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3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6678">
      <w:bodyDiv w:val="1"/>
      <w:marLeft w:val="0"/>
      <w:marRight w:val="0"/>
      <w:marTop w:val="0"/>
      <w:marBottom w:val="0"/>
      <w:divBdr>
        <w:top w:val="none" w:sz="0" w:space="0" w:color="auto"/>
        <w:left w:val="none" w:sz="0" w:space="0" w:color="auto"/>
        <w:bottom w:val="none" w:sz="0" w:space="0" w:color="auto"/>
        <w:right w:val="none" w:sz="0" w:space="0" w:color="auto"/>
      </w:divBdr>
    </w:div>
    <w:div w:id="31927035">
      <w:bodyDiv w:val="1"/>
      <w:marLeft w:val="0"/>
      <w:marRight w:val="0"/>
      <w:marTop w:val="0"/>
      <w:marBottom w:val="0"/>
      <w:divBdr>
        <w:top w:val="none" w:sz="0" w:space="0" w:color="auto"/>
        <w:left w:val="none" w:sz="0" w:space="0" w:color="auto"/>
        <w:bottom w:val="none" w:sz="0" w:space="0" w:color="auto"/>
        <w:right w:val="none" w:sz="0" w:space="0" w:color="auto"/>
      </w:divBdr>
    </w:div>
    <w:div w:id="39134203">
      <w:bodyDiv w:val="1"/>
      <w:marLeft w:val="0"/>
      <w:marRight w:val="0"/>
      <w:marTop w:val="0"/>
      <w:marBottom w:val="0"/>
      <w:divBdr>
        <w:top w:val="none" w:sz="0" w:space="0" w:color="auto"/>
        <w:left w:val="none" w:sz="0" w:space="0" w:color="auto"/>
        <w:bottom w:val="none" w:sz="0" w:space="0" w:color="auto"/>
        <w:right w:val="none" w:sz="0" w:space="0" w:color="auto"/>
      </w:divBdr>
    </w:div>
    <w:div w:id="71510230">
      <w:bodyDiv w:val="1"/>
      <w:marLeft w:val="0"/>
      <w:marRight w:val="0"/>
      <w:marTop w:val="0"/>
      <w:marBottom w:val="0"/>
      <w:divBdr>
        <w:top w:val="none" w:sz="0" w:space="0" w:color="auto"/>
        <w:left w:val="none" w:sz="0" w:space="0" w:color="auto"/>
        <w:bottom w:val="none" w:sz="0" w:space="0" w:color="auto"/>
        <w:right w:val="none" w:sz="0" w:space="0" w:color="auto"/>
      </w:divBdr>
    </w:div>
    <w:div w:id="90206948">
      <w:bodyDiv w:val="1"/>
      <w:marLeft w:val="0"/>
      <w:marRight w:val="0"/>
      <w:marTop w:val="0"/>
      <w:marBottom w:val="0"/>
      <w:divBdr>
        <w:top w:val="none" w:sz="0" w:space="0" w:color="auto"/>
        <w:left w:val="none" w:sz="0" w:space="0" w:color="auto"/>
        <w:bottom w:val="none" w:sz="0" w:space="0" w:color="auto"/>
        <w:right w:val="none" w:sz="0" w:space="0" w:color="auto"/>
      </w:divBdr>
    </w:div>
    <w:div w:id="95685471">
      <w:bodyDiv w:val="1"/>
      <w:marLeft w:val="0"/>
      <w:marRight w:val="0"/>
      <w:marTop w:val="0"/>
      <w:marBottom w:val="0"/>
      <w:divBdr>
        <w:top w:val="none" w:sz="0" w:space="0" w:color="auto"/>
        <w:left w:val="none" w:sz="0" w:space="0" w:color="auto"/>
        <w:bottom w:val="none" w:sz="0" w:space="0" w:color="auto"/>
        <w:right w:val="none" w:sz="0" w:space="0" w:color="auto"/>
      </w:divBdr>
    </w:div>
    <w:div w:id="106779857">
      <w:bodyDiv w:val="1"/>
      <w:marLeft w:val="0"/>
      <w:marRight w:val="0"/>
      <w:marTop w:val="0"/>
      <w:marBottom w:val="0"/>
      <w:divBdr>
        <w:top w:val="none" w:sz="0" w:space="0" w:color="auto"/>
        <w:left w:val="none" w:sz="0" w:space="0" w:color="auto"/>
        <w:bottom w:val="none" w:sz="0" w:space="0" w:color="auto"/>
        <w:right w:val="none" w:sz="0" w:space="0" w:color="auto"/>
      </w:divBdr>
    </w:div>
    <w:div w:id="124932680">
      <w:bodyDiv w:val="1"/>
      <w:marLeft w:val="0"/>
      <w:marRight w:val="0"/>
      <w:marTop w:val="0"/>
      <w:marBottom w:val="0"/>
      <w:divBdr>
        <w:top w:val="none" w:sz="0" w:space="0" w:color="auto"/>
        <w:left w:val="none" w:sz="0" w:space="0" w:color="auto"/>
        <w:bottom w:val="none" w:sz="0" w:space="0" w:color="auto"/>
        <w:right w:val="none" w:sz="0" w:space="0" w:color="auto"/>
      </w:divBdr>
    </w:div>
    <w:div w:id="137192516">
      <w:bodyDiv w:val="1"/>
      <w:marLeft w:val="0"/>
      <w:marRight w:val="0"/>
      <w:marTop w:val="0"/>
      <w:marBottom w:val="0"/>
      <w:divBdr>
        <w:top w:val="none" w:sz="0" w:space="0" w:color="auto"/>
        <w:left w:val="none" w:sz="0" w:space="0" w:color="auto"/>
        <w:bottom w:val="none" w:sz="0" w:space="0" w:color="auto"/>
        <w:right w:val="none" w:sz="0" w:space="0" w:color="auto"/>
      </w:divBdr>
    </w:div>
    <w:div w:id="152723230">
      <w:bodyDiv w:val="1"/>
      <w:marLeft w:val="0"/>
      <w:marRight w:val="0"/>
      <w:marTop w:val="0"/>
      <w:marBottom w:val="0"/>
      <w:divBdr>
        <w:top w:val="none" w:sz="0" w:space="0" w:color="auto"/>
        <w:left w:val="none" w:sz="0" w:space="0" w:color="auto"/>
        <w:bottom w:val="none" w:sz="0" w:space="0" w:color="auto"/>
        <w:right w:val="none" w:sz="0" w:space="0" w:color="auto"/>
      </w:divBdr>
    </w:div>
    <w:div w:id="158347627">
      <w:bodyDiv w:val="1"/>
      <w:marLeft w:val="0"/>
      <w:marRight w:val="0"/>
      <w:marTop w:val="0"/>
      <w:marBottom w:val="0"/>
      <w:divBdr>
        <w:top w:val="none" w:sz="0" w:space="0" w:color="auto"/>
        <w:left w:val="none" w:sz="0" w:space="0" w:color="auto"/>
        <w:bottom w:val="none" w:sz="0" w:space="0" w:color="auto"/>
        <w:right w:val="none" w:sz="0" w:space="0" w:color="auto"/>
      </w:divBdr>
    </w:div>
    <w:div w:id="176433568">
      <w:bodyDiv w:val="1"/>
      <w:marLeft w:val="0"/>
      <w:marRight w:val="0"/>
      <w:marTop w:val="0"/>
      <w:marBottom w:val="0"/>
      <w:divBdr>
        <w:top w:val="none" w:sz="0" w:space="0" w:color="auto"/>
        <w:left w:val="none" w:sz="0" w:space="0" w:color="auto"/>
        <w:bottom w:val="none" w:sz="0" w:space="0" w:color="auto"/>
        <w:right w:val="none" w:sz="0" w:space="0" w:color="auto"/>
      </w:divBdr>
    </w:div>
    <w:div w:id="204366123">
      <w:bodyDiv w:val="1"/>
      <w:marLeft w:val="0"/>
      <w:marRight w:val="0"/>
      <w:marTop w:val="0"/>
      <w:marBottom w:val="0"/>
      <w:divBdr>
        <w:top w:val="none" w:sz="0" w:space="0" w:color="auto"/>
        <w:left w:val="none" w:sz="0" w:space="0" w:color="auto"/>
        <w:bottom w:val="none" w:sz="0" w:space="0" w:color="auto"/>
        <w:right w:val="none" w:sz="0" w:space="0" w:color="auto"/>
      </w:divBdr>
    </w:div>
    <w:div w:id="212470261">
      <w:bodyDiv w:val="1"/>
      <w:marLeft w:val="0"/>
      <w:marRight w:val="0"/>
      <w:marTop w:val="0"/>
      <w:marBottom w:val="0"/>
      <w:divBdr>
        <w:top w:val="none" w:sz="0" w:space="0" w:color="auto"/>
        <w:left w:val="none" w:sz="0" w:space="0" w:color="auto"/>
        <w:bottom w:val="none" w:sz="0" w:space="0" w:color="auto"/>
        <w:right w:val="none" w:sz="0" w:space="0" w:color="auto"/>
      </w:divBdr>
    </w:div>
    <w:div w:id="252008371">
      <w:bodyDiv w:val="1"/>
      <w:marLeft w:val="0"/>
      <w:marRight w:val="0"/>
      <w:marTop w:val="0"/>
      <w:marBottom w:val="0"/>
      <w:divBdr>
        <w:top w:val="none" w:sz="0" w:space="0" w:color="auto"/>
        <w:left w:val="none" w:sz="0" w:space="0" w:color="auto"/>
        <w:bottom w:val="none" w:sz="0" w:space="0" w:color="auto"/>
        <w:right w:val="none" w:sz="0" w:space="0" w:color="auto"/>
      </w:divBdr>
    </w:div>
    <w:div w:id="316497889">
      <w:bodyDiv w:val="1"/>
      <w:marLeft w:val="0"/>
      <w:marRight w:val="0"/>
      <w:marTop w:val="0"/>
      <w:marBottom w:val="0"/>
      <w:divBdr>
        <w:top w:val="none" w:sz="0" w:space="0" w:color="auto"/>
        <w:left w:val="none" w:sz="0" w:space="0" w:color="auto"/>
        <w:bottom w:val="none" w:sz="0" w:space="0" w:color="auto"/>
        <w:right w:val="none" w:sz="0" w:space="0" w:color="auto"/>
      </w:divBdr>
    </w:div>
    <w:div w:id="349986225">
      <w:bodyDiv w:val="1"/>
      <w:marLeft w:val="0"/>
      <w:marRight w:val="0"/>
      <w:marTop w:val="0"/>
      <w:marBottom w:val="0"/>
      <w:divBdr>
        <w:top w:val="none" w:sz="0" w:space="0" w:color="auto"/>
        <w:left w:val="none" w:sz="0" w:space="0" w:color="auto"/>
        <w:bottom w:val="none" w:sz="0" w:space="0" w:color="auto"/>
        <w:right w:val="none" w:sz="0" w:space="0" w:color="auto"/>
      </w:divBdr>
    </w:div>
    <w:div w:id="520824450">
      <w:bodyDiv w:val="1"/>
      <w:marLeft w:val="0"/>
      <w:marRight w:val="0"/>
      <w:marTop w:val="0"/>
      <w:marBottom w:val="0"/>
      <w:divBdr>
        <w:top w:val="none" w:sz="0" w:space="0" w:color="auto"/>
        <w:left w:val="none" w:sz="0" w:space="0" w:color="auto"/>
        <w:bottom w:val="none" w:sz="0" w:space="0" w:color="auto"/>
        <w:right w:val="none" w:sz="0" w:space="0" w:color="auto"/>
      </w:divBdr>
    </w:div>
    <w:div w:id="541093030">
      <w:bodyDiv w:val="1"/>
      <w:marLeft w:val="0"/>
      <w:marRight w:val="0"/>
      <w:marTop w:val="0"/>
      <w:marBottom w:val="0"/>
      <w:divBdr>
        <w:top w:val="none" w:sz="0" w:space="0" w:color="auto"/>
        <w:left w:val="none" w:sz="0" w:space="0" w:color="auto"/>
        <w:bottom w:val="none" w:sz="0" w:space="0" w:color="auto"/>
        <w:right w:val="none" w:sz="0" w:space="0" w:color="auto"/>
      </w:divBdr>
    </w:div>
    <w:div w:id="551892274">
      <w:bodyDiv w:val="1"/>
      <w:marLeft w:val="0"/>
      <w:marRight w:val="0"/>
      <w:marTop w:val="0"/>
      <w:marBottom w:val="0"/>
      <w:divBdr>
        <w:top w:val="none" w:sz="0" w:space="0" w:color="auto"/>
        <w:left w:val="none" w:sz="0" w:space="0" w:color="auto"/>
        <w:bottom w:val="none" w:sz="0" w:space="0" w:color="auto"/>
        <w:right w:val="none" w:sz="0" w:space="0" w:color="auto"/>
      </w:divBdr>
    </w:div>
    <w:div w:id="554972143">
      <w:bodyDiv w:val="1"/>
      <w:marLeft w:val="0"/>
      <w:marRight w:val="0"/>
      <w:marTop w:val="0"/>
      <w:marBottom w:val="0"/>
      <w:divBdr>
        <w:top w:val="none" w:sz="0" w:space="0" w:color="auto"/>
        <w:left w:val="none" w:sz="0" w:space="0" w:color="auto"/>
        <w:bottom w:val="none" w:sz="0" w:space="0" w:color="auto"/>
        <w:right w:val="none" w:sz="0" w:space="0" w:color="auto"/>
      </w:divBdr>
    </w:div>
    <w:div w:id="567423476">
      <w:bodyDiv w:val="1"/>
      <w:marLeft w:val="0"/>
      <w:marRight w:val="0"/>
      <w:marTop w:val="0"/>
      <w:marBottom w:val="0"/>
      <w:divBdr>
        <w:top w:val="none" w:sz="0" w:space="0" w:color="auto"/>
        <w:left w:val="none" w:sz="0" w:space="0" w:color="auto"/>
        <w:bottom w:val="none" w:sz="0" w:space="0" w:color="auto"/>
        <w:right w:val="none" w:sz="0" w:space="0" w:color="auto"/>
      </w:divBdr>
    </w:div>
    <w:div w:id="584462518">
      <w:bodyDiv w:val="1"/>
      <w:marLeft w:val="0"/>
      <w:marRight w:val="0"/>
      <w:marTop w:val="0"/>
      <w:marBottom w:val="0"/>
      <w:divBdr>
        <w:top w:val="none" w:sz="0" w:space="0" w:color="auto"/>
        <w:left w:val="none" w:sz="0" w:space="0" w:color="auto"/>
        <w:bottom w:val="none" w:sz="0" w:space="0" w:color="auto"/>
        <w:right w:val="none" w:sz="0" w:space="0" w:color="auto"/>
      </w:divBdr>
    </w:div>
    <w:div w:id="610942258">
      <w:bodyDiv w:val="1"/>
      <w:marLeft w:val="0"/>
      <w:marRight w:val="0"/>
      <w:marTop w:val="0"/>
      <w:marBottom w:val="0"/>
      <w:divBdr>
        <w:top w:val="none" w:sz="0" w:space="0" w:color="auto"/>
        <w:left w:val="none" w:sz="0" w:space="0" w:color="auto"/>
        <w:bottom w:val="none" w:sz="0" w:space="0" w:color="auto"/>
        <w:right w:val="none" w:sz="0" w:space="0" w:color="auto"/>
      </w:divBdr>
    </w:div>
    <w:div w:id="628362818">
      <w:bodyDiv w:val="1"/>
      <w:marLeft w:val="0"/>
      <w:marRight w:val="0"/>
      <w:marTop w:val="0"/>
      <w:marBottom w:val="0"/>
      <w:divBdr>
        <w:top w:val="none" w:sz="0" w:space="0" w:color="auto"/>
        <w:left w:val="none" w:sz="0" w:space="0" w:color="auto"/>
        <w:bottom w:val="none" w:sz="0" w:space="0" w:color="auto"/>
        <w:right w:val="none" w:sz="0" w:space="0" w:color="auto"/>
      </w:divBdr>
    </w:div>
    <w:div w:id="641037448">
      <w:bodyDiv w:val="1"/>
      <w:marLeft w:val="0"/>
      <w:marRight w:val="0"/>
      <w:marTop w:val="0"/>
      <w:marBottom w:val="0"/>
      <w:divBdr>
        <w:top w:val="none" w:sz="0" w:space="0" w:color="auto"/>
        <w:left w:val="none" w:sz="0" w:space="0" w:color="auto"/>
        <w:bottom w:val="none" w:sz="0" w:space="0" w:color="auto"/>
        <w:right w:val="none" w:sz="0" w:space="0" w:color="auto"/>
      </w:divBdr>
    </w:div>
    <w:div w:id="641928960">
      <w:bodyDiv w:val="1"/>
      <w:marLeft w:val="0"/>
      <w:marRight w:val="0"/>
      <w:marTop w:val="0"/>
      <w:marBottom w:val="0"/>
      <w:divBdr>
        <w:top w:val="none" w:sz="0" w:space="0" w:color="auto"/>
        <w:left w:val="none" w:sz="0" w:space="0" w:color="auto"/>
        <w:bottom w:val="none" w:sz="0" w:space="0" w:color="auto"/>
        <w:right w:val="none" w:sz="0" w:space="0" w:color="auto"/>
      </w:divBdr>
    </w:div>
    <w:div w:id="646790177">
      <w:bodyDiv w:val="1"/>
      <w:marLeft w:val="0"/>
      <w:marRight w:val="0"/>
      <w:marTop w:val="0"/>
      <w:marBottom w:val="0"/>
      <w:divBdr>
        <w:top w:val="none" w:sz="0" w:space="0" w:color="auto"/>
        <w:left w:val="none" w:sz="0" w:space="0" w:color="auto"/>
        <w:bottom w:val="none" w:sz="0" w:space="0" w:color="auto"/>
        <w:right w:val="none" w:sz="0" w:space="0" w:color="auto"/>
      </w:divBdr>
    </w:div>
    <w:div w:id="680355365">
      <w:bodyDiv w:val="1"/>
      <w:marLeft w:val="0"/>
      <w:marRight w:val="0"/>
      <w:marTop w:val="0"/>
      <w:marBottom w:val="0"/>
      <w:divBdr>
        <w:top w:val="none" w:sz="0" w:space="0" w:color="auto"/>
        <w:left w:val="none" w:sz="0" w:space="0" w:color="auto"/>
        <w:bottom w:val="none" w:sz="0" w:space="0" w:color="auto"/>
        <w:right w:val="none" w:sz="0" w:space="0" w:color="auto"/>
      </w:divBdr>
    </w:div>
    <w:div w:id="779833022">
      <w:bodyDiv w:val="1"/>
      <w:marLeft w:val="0"/>
      <w:marRight w:val="0"/>
      <w:marTop w:val="0"/>
      <w:marBottom w:val="0"/>
      <w:divBdr>
        <w:top w:val="none" w:sz="0" w:space="0" w:color="auto"/>
        <w:left w:val="none" w:sz="0" w:space="0" w:color="auto"/>
        <w:bottom w:val="none" w:sz="0" w:space="0" w:color="auto"/>
        <w:right w:val="none" w:sz="0" w:space="0" w:color="auto"/>
      </w:divBdr>
    </w:div>
    <w:div w:id="856233594">
      <w:bodyDiv w:val="1"/>
      <w:marLeft w:val="0"/>
      <w:marRight w:val="0"/>
      <w:marTop w:val="0"/>
      <w:marBottom w:val="0"/>
      <w:divBdr>
        <w:top w:val="none" w:sz="0" w:space="0" w:color="auto"/>
        <w:left w:val="none" w:sz="0" w:space="0" w:color="auto"/>
        <w:bottom w:val="none" w:sz="0" w:space="0" w:color="auto"/>
        <w:right w:val="none" w:sz="0" w:space="0" w:color="auto"/>
      </w:divBdr>
    </w:div>
    <w:div w:id="866020027">
      <w:bodyDiv w:val="1"/>
      <w:marLeft w:val="0"/>
      <w:marRight w:val="0"/>
      <w:marTop w:val="0"/>
      <w:marBottom w:val="0"/>
      <w:divBdr>
        <w:top w:val="none" w:sz="0" w:space="0" w:color="auto"/>
        <w:left w:val="none" w:sz="0" w:space="0" w:color="auto"/>
        <w:bottom w:val="none" w:sz="0" w:space="0" w:color="auto"/>
        <w:right w:val="none" w:sz="0" w:space="0" w:color="auto"/>
      </w:divBdr>
    </w:div>
    <w:div w:id="894704277">
      <w:bodyDiv w:val="1"/>
      <w:marLeft w:val="0"/>
      <w:marRight w:val="0"/>
      <w:marTop w:val="0"/>
      <w:marBottom w:val="0"/>
      <w:divBdr>
        <w:top w:val="none" w:sz="0" w:space="0" w:color="auto"/>
        <w:left w:val="none" w:sz="0" w:space="0" w:color="auto"/>
        <w:bottom w:val="none" w:sz="0" w:space="0" w:color="auto"/>
        <w:right w:val="none" w:sz="0" w:space="0" w:color="auto"/>
      </w:divBdr>
    </w:div>
    <w:div w:id="910895624">
      <w:bodyDiv w:val="1"/>
      <w:marLeft w:val="0"/>
      <w:marRight w:val="0"/>
      <w:marTop w:val="0"/>
      <w:marBottom w:val="0"/>
      <w:divBdr>
        <w:top w:val="none" w:sz="0" w:space="0" w:color="auto"/>
        <w:left w:val="none" w:sz="0" w:space="0" w:color="auto"/>
        <w:bottom w:val="none" w:sz="0" w:space="0" w:color="auto"/>
        <w:right w:val="none" w:sz="0" w:space="0" w:color="auto"/>
      </w:divBdr>
    </w:div>
    <w:div w:id="940717861">
      <w:bodyDiv w:val="1"/>
      <w:marLeft w:val="0"/>
      <w:marRight w:val="0"/>
      <w:marTop w:val="0"/>
      <w:marBottom w:val="0"/>
      <w:divBdr>
        <w:top w:val="none" w:sz="0" w:space="0" w:color="auto"/>
        <w:left w:val="none" w:sz="0" w:space="0" w:color="auto"/>
        <w:bottom w:val="none" w:sz="0" w:space="0" w:color="auto"/>
        <w:right w:val="none" w:sz="0" w:space="0" w:color="auto"/>
      </w:divBdr>
    </w:div>
    <w:div w:id="947615452">
      <w:bodyDiv w:val="1"/>
      <w:marLeft w:val="0"/>
      <w:marRight w:val="0"/>
      <w:marTop w:val="0"/>
      <w:marBottom w:val="0"/>
      <w:divBdr>
        <w:top w:val="none" w:sz="0" w:space="0" w:color="auto"/>
        <w:left w:val="none" w:sz="0" w:space="0" w:color="auto"/>
        <w:bottom w:val="none" w:sz="0" w:space="0" w:color="auto"/>
        <w:right w:val="none" w:sz="0" w:space="0" w:color="auto"/>
      </w:divBdr>
    </w:div>
    <w:div w:id="949095059">
      <w:bodyDiv w:val="1"/>
      <w:marLeft w:val="0"/>
      <w:marRight w:val="0"/>
      <w:marTop w:val="0"/>
      <w:marBottom w:val="0"/>
      <w:divBdr>
        <w:top w:val="none" w:sz="0" w:space="0" w:color="auto"/>
        <w:left w:val="none" w:sz="0" w:space="0" w:color="auto"/>
        <w:bottom w:val="none" w:sz="0" w:space="0" w:color="auto"/>
        <w:right w:val="none" w:sz="0" w:space="0" w:color="auto"/>
      </w:divBdr>
    </w:div>
    <w:div w:id="955018258">
      <w:bodyDiv w:val="1"/>
      <w:marLeft w:val="0"/>
      <w:marRight w:val="0"/>
      <w:marTop w:val="0"/>
      <w:marBottom w:val="0"/>
      <w:divBdr>
        <w:top w:val="none" w:sz="0" w:space="0" w:color="auto"/>
        <w:left w:val="none" w:sz="0" w:space="0" w:color="auto"/>
        <w:bottom w:val="none" w:sz="0" w:space="0" w:color="auto"/>
        <w:right w:val="none" w:sz="0" w:space="0" w:color="auto"/>
      </w:divBdr>
    </w:div>
    <w:div w:id="964769834">
      <w:bodyDiv w:val="1"/>
      <w:marLeft w:val="0"/>
      <w:marRight w:val="0"/>
      <w:marTop w:val="0"/>
      <w:marBottom w:val="0"/>
      <w:divBdr>
        <w:top w:val="none" w:sz="0" w:space="0" w:color="auto"/>
        <w:left w:val="none" w:sz="0" w:space="0" w:color="auto"/>
        <w:bottom w:val="none" w:sz="0" w:space="0" w:color="auto"/>
        <w:right w:val="none" w:sz="0" w:space="0" w:color="auto"/>
      </w:divBdr>
    </w:div>
    <w:div w:id="978190955">
      <w:bodyDiv w:val="1"/>
      <w:marLeft w:val="0"/>
      <w:marRight w:val="0"/>
      <w:marTop w:val="0"/>
      <w:marBottom w:val="0"/>
      <w:divBdr>
        <w:top w:val="none" w:sz="0" w:space="0" w:color="auto"/>
        <w:left w:val="none" w:sz="0" w:space="0" w:color="auto"/>
        <w:bottom w:val="none" w:sz="0" w:space="0" w:color="auto"/>
        <w:right w:val="none" w:sz="0" w:space="0" w:color="auto"/>
      </w:divBdr>
    </w:div>
    <w:div w:id="1029330220">
      <w:bodyDiv w:val="1"/>
      <w:marLeft w:val="0"/>
      <w:marRight w:val="0"/>
      <w:marTop w:val="0"/>
      <w:marBottom w:val="0"/>
      <w:divBdr>
        <w:top w:val="none" w:sz="0" w:space="0" w:color="auto"/>
        <w:left w:val="none" w:sz="0" w:space="0" w:color="auto"/>
        <w:bottom w:val="none" w:sz="0" w:space="0" w:color="auto"/>
        <w:right w:val="none" w:sz="0" w:space="0" w:color="auto"/>
      </w:divBdr>
    </w:div>
    <w:div w:id="1068377192">
      <w:bodyDiv w:val="1"/>
      <w:marLeft w:val="0"/>
      <w:marRight w:val="0"/>
      <w:marTop w:val="0"/>
      <w:marBottom w:val="0"/>
      <w:divBdr>
        <w:top w:val="none" w:sz="0" w:space="0" w:color="auto"/>
        <w:left w:val="none" w:sz="0" w:space="0" w:color="auto"/>
        <w:bottom w:val="none" w:sz="0" w:space="0" w:color="auto"/>
        <w:right w:val="none" w:sz="0" w:space="0" w:color="auto"/>
      </w:divBdr>
    </w:div>
    <w:div w:id="1068576932">
      <w:bodyDiv w:val="1"/>
      <w:marLeft w:val="0"/>
      <w:marRight w:val="0"/>
      <w:marTop w:val="0"/>
      <w:marBottom w:val="0"/>
      <w:divBdr>
        <w:top w:val="none" w:sz="0" w:space="0" w:color="auto"/>
        <w:left w:val="none" w:sz="0" w:space="0" w:color="auto"/>
        <w:bottom w:val="none" w:sz="0" w:space="0" w:color="auto"/>
        <w:right w:val="none" w:sz="0" w:space="0" w:color="auto"/>
      </w:divBdr>
    </w:div>
    <w:div w:id="1127965038">
      <w:bodyDiv w:val="1"/>
      <w:marLeft w:val="0"/>
      <w:marRight w:val="0"/>
      <w:marTop w:val="0"/>
      <w:marBottom w:val="0"/>
      <w:divBdr>
        <w:top w:val="none" w:sz="0" w:space="0" w:color="auto"/>
        <w:left w:val="none" w:sz="0" w:space="0" w:color="auto"/>
        <w:bottom w:val="none" w:sz="0" w:space="0" w:color="auto"/>
        <w:right w:val="none" w:sz="0" w:space="0" w:color="auto"/>
      </w:divBdr>
    </w:div>
    <w:div w:id="1191410274">
      <w:bodyDiv w:val="1"/>
      <w:marLeft w:val="0"/>
      <w:marRight w:val="0"/>
      <w:marTop w:val="0"/>
      <w:marBottom w:val="0"/>
      <w:divBdr>
        <w:top w:val="none" w:sz="0" w:space="0" w:color="auto"/>
        <w:left w:val="none" w:sz="0" w:space="0" w:color="auto"/>
        <w:bottom w:val="none" w:sz="0" w:space="0" w:color="auto"/>
        <w:right w:val="none" w:sz="0" w:space="0" w:color="auto"/>
      </w:divBdr>
    </w:div>
    <w:div w:id="1207259707">
      <w:bodyDiv w:val="1"/>
      <w:marLeft w:val="0"/>
      <w:marRight w:val="0"/>
      <w:marTop w:val="0"/>
      <w:marBottom w:val="0"/>
      <w:divBdr>
        <w:top w:val="none" w:sz="0" w:space="0" w:color="auto"/>
        <w:left w:val="none" w:sz="0" w:space="0" w:color="auto"/>
        <w:bottom w:val="none" w:sz="0" w:space="0" w:color="auto"/>
        <w:right w:val="none" w:sz="0" w:space="0" w:color="auto"/>
      </w:divBdr>
    </w:div>
    <w:div w:id="1270507734">
      <w:bodyDiv w:val="1"/>
      <w:marLeft w:val="0"/>
      <w:marRight w:val="0"/>
      <w:marTop w:val="0"/>
      <w:marBottom w:val="0"/>
      <w:divBdr>
        <w:top w:val="none" w:sz="0" w:space="0" w:color="auto"/>
        <w:left w:val="none" w:sz="0" w:space="0" w:color="auto"/>
        <w:bottom w:val="none" w:sz="0" w:space="0" w:color="auto"/>
        <w:right w:val="none" w:sz="0" w:space="0" w:color="auto"/>
      </w:divBdr>
    </w:div>
    <w:div w:id="1316689664">
      <w:bodyDiv w:val="1"/>
      <w:marLeft w:val="0"/>
      <w:marRight w:val="0"/>
      <w:marTop w:val="0"/>
      <w:marBottom w:val="0"/>
      <w:divBdr>
        <w:top w:val="none" w:sz="0" w:space="0" w:color="auto"/>
        <w:left w:val="none" w:sz="0" w:space="0" w:color="auto"/>
        <w:bottom w:val="none" w:sz="0" w:space="0" w:color="auto"/>
        <w:right w:val="none" w:sz="0" w:space="0" w:color="auto"/>
      </w:divBdr>
    </w:div>
    <w:div w:id="1323506738">
      <w:bodyDiv w:val="1"/>
      <w:marLeft w:val="0"/>
      <w:marRight w:val="0"/>
      <w:marTop w:val="0"/>
      <w:marBottom w:val="0"/>
      <w:divBdr>
        <w:top w:val="none" w:sz="0" w:space="0" w:color="auto"/>
        <w:left w:val="none" w:sz="0" w:space="0" w:color="auto"/>
        <w:bottom w:val="none" w:sz="0" w:space="0" w:color="auto"/>
        <w:right w:val="none" w:sz="0" w:space="0" w:color="auto"/>
      </w:divBdr>
    </w:div>
    <w:div w:id="1328245984">
      <w:bodyDiv w:val="1"/>
      <w:marLeft w:val="0"/>
      <w:marRight w:val="0"/>
      <w:marTop w:val="0"/>
      <w:marBottom w:val="0"/>
      <w:divBdr>
        <w:top w:val="none" w:sz="0" w:space="0" w:color="auto"/>
        <w:left w:val="none" w:sz="0" w:space="0" w:color="auto"/>
        <w:bottom w:val="none" w:sz="0" w:space="0" w:color="auto"/>
        <w:right w:val="none" w:sz="0" w:space="0" w:color="auto"/>
      </w:divBdr>
    </w:div>
    <w:div w:id="1366053865">
      <w:bodyDiv w:val="1"/>
      <w:marLeft w:val="0"/>
      <w:marRight w:val="0"/>
      <w:marTop w:val="0"/>
      <w:marBottom w:val="0"/>
      <w:divBdr>
        <w:top w:val="none" w:sz="0" w:space="0" w:color="auto"/>
        <w:left w:val="none" w:sz="0" w:space="0" w:color="auto"/>
        <w:bottom w:val="none" w:sz="0" w:space="0" w:color="auto"/>
        <w:right w:val="none" w:sz="0" w:space="0" w:color="auto"/>
      </w:divBdr>
    </w:div>
    <w:div w:id="1368801188">
      <w:bodyDiv w:val="1"/>
      <w:marLeft w:val="0"/>
      <w:marRight w:val="0"/>
      <w:marTop w:val="0"/>
      <w:marBottom w:val="0"/>
      <w:divBdr>
        <w:top w:val="none" w:sz="0" w:space="0" w:color="auto"/>
        <w:left w:val="none" w:sz="0" w:space="0" w:color="auto"/>
        <w:bottom w:val="none" w:sz="0" w:space="0" w:color="auto"/>
        <w:right w:val="none" w:sz="0" w:space="0" w:color="auto"/>
      </w:divBdr>
    </w:div>
    <w:div w:id="1380742411">
      <w:bodyDiv w:val="1"/>
      <w:marLeft w:val="0"/>
      <w:marRight w:val="0"/>
      <w:marTop w:val="0"/>
      <w:marBottom w:val="0"/>
      <w:divBdr>
        <w:top w:val="none" w:sz="0" w:space="0" w:color="auto"/>
        <w:left w:val="none" w:sz="0" w:space="0" w:color="auto"/>
        <w:bottom w:val="none" w:sz="0" w:space="0" w:color="auto"/>
        <w:right w:val="none" w:sz="0" w:space="0" w:color="auto"/>
      </w:divBdr>
    </w:div>
    <w:div w:id="1413507796">
      <w:bodyDiv w:val="1"/>
      <w:marLeft w:val="0"/>
      <w:marRight w:val="0"/>
      <w:marTop w:val="0"/>
      <w:marBottom w:val="0"/>
      <w:divBdr>
        <w:top w:val="none" w:sz="0" w:space="0" w:color="auto"/>
        <w:left w:val="none" w:sz="0" w:space="0" w:color="auto"/>
        <w:bottom w:val="none" w:sz="0" w:space="0" w:color="auto"/>
        <w:right w:val="none" w:sz="0" w:space="0" w:color="auto"/>
      </w:divBdr>
    </w:div>
    <w:div w:id="1416975198">
      <w:bodyDiv w:val="1"/>
      <w:marLeft w:val="0"/>
      <w:marRight w:val="0"/>
      <w:marTop w:val="0"/>
      <w:marBottom w:val="0"/>
      <w:divBdr>
        <w:top w:val="none" w:sz="0" w:space="0" w:color="auto"/>
        <w:left w:val="none" w:sz="0" w:space="0" w:color="auto"/>
        <w:bottom w:val="none" w:sz="0" w:space="0" w:color="auto"/>
        <w:right w:val="none" w:sz="0" w:space="0" w:color="auto"/>
      </w:divBdr>
    </w:div>
    <w:div w:id="1436555938">
      <w:bodyDiv w:val="1"/>
      <w:marLeft w:val="0"/>
      <w:marRight w:val="0"/>
      <w:marTop w:val="0"/>
      <w:marBottom w:val="0"/>
      <w:divBdr>
        <w:top w:val="none" w:sz="0" w:space="0" w:color="auto"/>
        <w:left w:val="none" w:sz="0" w:space="0" w:color="auto"/>
        <w:bottom w:val="none" w:sz="0" w:space="0" w:color="auto"/>
        <w:right w:val="none" w:sz="0" w:space="0" w:color="auto"/>
      </w:divBdr>
    </w:div>
    <w:div w:id="1459254477">
      <w:bodyDiv w:val="1"/>
      <w:marLeft w:val="0"/>
      <w:marRight w:val="0"/>
      <w:marTop w:val="0"/>
      <w:marBottom w:val="0"/>
      <w:divBdr>
        <w:top w:val="none" w:sz="0" w:space="0" w:color="auto"/>
        <w:left w:val="none" w:sz="0" w:space="0" w:color="auto"/>
        <w:bottom w:val="none" w:sz="0" w:space="0" w:color="auto"/>
        <w:right w:val="none" w:sz="0" w:space="0" w:color="auto"/>
      </w:divBdr>
    </w:div>
    <w:div w:id="1471751904">
      <w:bodyDiv w:val="1"/>
      <w:marLeft w:val="0"/>
      <w:marRight w:val="0"/>
      <w:marTop w:val="0"/>
      <w:marBottom w:val="0"/>
      <w:divBdr>
        <w:top w:val="none" w:sz="0" w:space="0" w:color="auto"/>
        <w:left w:val="none" w:sz="0" w:space="0" w:color="auto"/>
        <w:bottom w:val="none" w:sz="0" w:space="0" w:color="auto"/>
        <w:right w:val="none" w:sz="0" w:space="0" w:color="auto"/>
      </w:divBdr>
    </w:div>
    <w:div w:id="1472483494">
      <w:bodyDiv w:val="1"/>
      <w:marLeft w:val="0"/>
      <w:marRight w:val="0"/>
      <w:marTop w:val="0"/>
      <w:marBottom w:val="0"/>
      <w:divBdr>
        <w:top w:val="none" w:sz="0" w:space="0" w:color="auto"/>
        <w:left w:val="none" w:sz="0" w:space="0" w:color="auto"/>
        <w:bottom w:val="none" w:sz="0" w:space="0" w:color="auto"/>
        <w:right w:val="none" w:sz="0" w:space="0" w:color="auto"/>
      </w:divBdr>
    </w:div>
    <w:div w:id="1562642545">
      <w:bodyDiv w:val="1"/>
      <w:marLeft w:val="0"/>
      <w:marRight w:val="0"/>
      <w:marTop w:val="0"/>
      <w:marBottom w:val="0"/>
      <w:divBdr>
        <w:top w:val="none" w:sz="0" w:space="0" w:color="auto"/>
        <w:left w:val="none" w:sz="0" w:space="0" w:color="auto"/>
        <w:bottom w:val="none" w:sz="0" w:space="0" w:color="auto"/>
        <w:right w:val="none" w:sz="0" w:space="0" w:color="auto"/>
      </w:divBdr>
    </w:div>
    <w:div w:id="1582371029">
      <w:bodyDiv w:val="1"/>
      <w:marLeft w:val="0"/>
      <w:marRight w:val="0"/>
      <w:marTop w:val="0"/>
      <w:marBottom w:val="0"/>
      <w:divBdr>
        <w:top w:val="none" w:sz="0" w:space="0" w:color="auto"/>
        <w:left w:val="none" w:sz="0" w:space="0" w:color="auto"/>
        <w:bottom w:val="none" w:sz="0" w:space="0" w:color="auto"/>
        <w:right w:val="none" w:sz="0" w:space="0" w:color="auto"/>
      </w:divBdr>
    </w:div>
    <w:div w:id="1602833285">
      <w:bodyDiv w:val="1"/>
      <w:marLeft w:val="0"/>
      <w:marRight w:val="0"/>
      <w:marTop w:val="0"/>
      <w:marBottom w:val="0"/>
      <w:divBdr>
        <w:top w:val="none" w:sz="0" w:space="0" w:color="auto"/>
        <w:left w:val="none" w:sz="0" w:space="0" w:color="auto"/>
        <w:bottom w:val="none" w:sz="0" w:space="0" w:color="auto"/>
        <w:right w:val="none" w:sz="0" w:space="0" w:color="auto"/>
      </w:divBdr>
    </w:div>
    <w:div w:id="1609654102">
      <w:bodyDiv w:val="1"/>
      <w:marLeft w:val="0"/>
      <w:marRight w:val="0"/>
      <w:marTop w:val="0"/>
      <w:marBottom w:val="0"/>
      <w:divBdr>
        <w:top w:val="none" w:sz="0" w:space="0" w:color="auto"/>
        <w:left w:val="none" w:sz="0" w:space="0" w:color="auto"/>
        <w:bottom w:val="none" w:sz="0" w:space="0" w:color="auto"/>
        <w:right w:val="none" w:sz="0" w:space="0" w:color="auto"/>
      </w:divBdr>
    </w:div>
    <w:div w:id="1609770294">
      <w:bodyDiv w:val="1"/>
      <w:marLeft w:val="0"/>
      <w:marRight w:val="0"/>
      <w:marTop w:val="0"/>
      <w:marBottom w:val="0"/>
      <w:divBdr>
        <w:top w:val="none" w:sz="0" w:space="0" w:color="auto"/>
        <w:left w:val="none" w:sz="0" w:space="0" w:color="auto"/>
        <w:bottom w:val="none" w:sz="0" w:space="0" w:color="auto"/>
        <w:right w:val="none" w:sz="0" w:space="0" w:color="auto"/>
      </w:divBdr>
    </w:div>
    <w:div w:id="1615137602">
      <w:bodyDiv w:val="1"/>
      <w:marLeft w:val="0"/>
      <w:marRight w:val="0"/>
      <w:marTop w:val="0"/>
      <w:marBottom w:val="0"/>
      <w:divBdr>
        <w:top w:val="none" w:sz="0" w:space="0" w:color="auto"/>
        <w:left w:val="none" w:sz="0" w:space="0" w:color="auto"/>
        <w:bottom w:val="none" w:sz="0" w:space="0" w:color="auto"/>
        <w:right w:val="none" w:sz="0" w:space="0" w:color="auto"/>
      </w:divBdr>
    </w:div>
    <w:div w:id="1632203866">
      <w:bodyDiv w:val="1"/>
      <w:marLeft w:val="0"/>
      <w:marRight w:val="0"/>
      <w:marTop w:val="0"/>
      <w:marBottom w:val="0"/>
      <w:divBdr>
        <w:top w:val="none" w:sz="0" w:space="0" w:color="auto"/>
        <w:left w:val="none" w:sz="0" w:space="0" w:color="auto"/>
        <w:bottom w:val="none" w:sz="0" w:space="0" w:color="auto"/>
        <w:right w:val="none" w:sz="0" w:space="0" w:color="auto"/>
      </w:divBdr>
    </w:div>
    <w:div w:id="1662781491">
      <w:bodyDiv w:val="1"/>
      <w:marLeft w:val="0"/>
      <w:marRight w:val="0"/>
      <w:marTop w:val="0"/>
      <w:marBottom w:val="0"/>
      <w:divBdr>
        <w:top w:val="none" w:sz="0" w:space="0" w:color="auto"/>
        <w:left w:val="none" w:sz="0" w:space="0" w:color="auto"/>
        <w:bottom w:val="none" w:sz="0" w:space="0" w:color="auto"/>
        <w:right w:val="none" w:sz="0" w:space="0" w:color="auto"/>
      </w:divBdr>
    </w:div>
    <w:div w:id="1681157430">
      <w:bodyDiv w:val="1"/>
      <w:marLeft w:val="0"/>
      <w:marRight w:val="0"/>
      <w:marTop w:val="0"/>
      <w:marBottom w:val="0"/>
      <w:divBdr>
        <w:top w:val="none" w:sz="0" w:space="0" w:color="auto"/>
        <w:left w:val="none" w:sz="0" w:space="0" w:color="auto"/>
        <w:bottom w:val="none" w:sz="0" w:space="0" w:color="auto"/>
        <w:right w:val="none" w:sz="0" w:space="0" w:color="auto"/>
      </w:divBdr>
    </w:div>
    <w:div w:id="1740783690">
      <w:bodyDiv w:val="1"/>
      <w:marLeft w:val="0"/>
      <w:marRight w:val="0"/>
      <w:marTop w:val="0"/>
      <w:marBottom w:val="0"/>
      <w:divBdr>
        <w:top w:val="none" w:sz="0" w:space="0" w:color="auto"/>
        <w:left w:val="none" w:sz="0" w:space="0" w:color="auto"/>
        <w:bottom w:val="none" w:sz="0" w:space="0" w:color="auto"/>
        <w:right w:val="none" w:sz="0" w:space="0" w:color="auto"/>
      </w:divBdr>
    </w:div>
    <w:div w:id="1791126983">
      <w:bodyDiv w:val="1"/>
      <w:marLeft w:val="0"/>
      <w:marRight w:val="0"/>
      <w:marTop w:val="0"/>
      <w:marBottom w:val="0"/>
      <w:divBdr>
        <w:top w:val="none" w:sz="0" w:space="0" w:color="auto"/>
        <w:left w:val="none" w:sz="0" w:space="0" w:color="auto"/>
        <w:bottom w:val="none" w:sz="0" w:space="0" w:color="auto"/>
        <w:right w:val="none" w:sz="0" w:space="0" w:color="auto"/>
      </w:divBdr>
    </w:div>
    <w:div w:id="1809127058">
      <w:bodyDiv w:val="1"/>
      <w:marLeft w:val="0"/>
      <w:marRight w:val="0"/>
      <w:marTop w:val="0"/>
      <w:marBottom w:val="0"/>
      <w:divBdr>
        <w:top w:val="none" w:sz="0" w:space="0" w:color="auto"/>
        <w:left w:val="none" w:sz="0" w:space="0" w:color="auto"/>
        <w:bottom w:val="none" w:sz="0" w:space="0" w:color="auto"/>
        <w:right w:val="none" w:sz="0" w:space="0" w:color="auto"/>
      </w:divBdr>
    </w:div>
    <w:div w:id="1844397944">
      <w:bodyDiv w:val="1"/>
      <w:marLeft w:val="0"/>
      <w:marRight w:val="0"/>
      <w:marTop w:val="0"/>
      <w:marBottom w:val="0"/>
      <w:divBdr>
        <w:top w:val="none" w:sz="0" w:space="0" w:color="auto"/>
        <w:left w:val="none" w:sz="0" w:space="0" w:color="auto"/>
        <w:bottom w:val="none" w:sz="0" w:space="0" w:color="auto"/>
        <w:right w:val="none" w:sz="0" w:space="0" w:color="auto"/>
      </w:divBdr>
    </w:div>
    <w:div w:id="1866744630">
      <w:bodyDiv w:val="1"/>
      <w:marLeft w:val="0"/>
      <w:marRight w:val="0"/>
      <w:marTop w:val="0"/>
      <w:marBottom w:val="0"/>
      <w:divBdr>
        <w:top w:val="none" w:sz="0" w:space="0" w:color="auto"/>
        <w:left w:val="none" w:sz="0" w:space="0" w:color="auto"/>
        <w:bottom w:val="none" w:sz="0" w:space="0" w:color="auto"/>
        <w:right w:val="none" w:sz="0" w:space="0" w:color="auto"/>
      </w:divBdr>
    </w:div>
    <w:div w:id="1875994045">
      <w:bodyDiv w:val="1"/>
      <w:marLeft w:val="0"/>
      <w:marRight w:val="0"/>
      <w:marTop w:val="0"/>
      <w:marBottom w:val="0"/>
      <w:divBdr>
        <w:top w:val="none" w:sz="0" w:space="0" w:color="auto"/>
        <w:left w:val="none" w:sz="0" w:space="0" w:color="auto"/>
        <w:bottom w:val="none" w:sz="0" w:space="0" w:color="auto"/>
        <w:right w:val="none" w:sz="0" w:space="0" w:color="auto"/>
      </w:divBdr>
    </w:div>
    <w:div w:id="1923365814">
      <w:bodyDiv w:val="1"/>
      <w:marLeft w:val="0"/>
      <w:marRight w:val="0"/>
      <w:marTop w:val="0"/>
      <w:marBottom w:val="0"/>
      <w:divBdr>
        <w:top w:val="none" w:sz="0" w:space="0" w:color="auto"/>
        <w:left w:val="none" w:sz="0" w:space="0" w:color="auto"/>
        <w:bottom w:val="none" w:sz="0" w:space="0" w:color="auto"/>
        <w:right w:val="none" w:sz="0" w:space="0" w:color="auto"/>
      </w:divBdr>
    </w:div>
    <w:div w:id="1940403485">
      <w:bodyDiv w:val="1"/>
      <w:marLeft w:val="0"/>
      <w:marRight w:val="0"/>
      <w:marTop w:val="0"/>
      <w:marBottom w:val="0"/>
      <w:divBdr>
        <w:top w:val="none" w:sz="0" w:space="0" w:color="auto"/>
        <w:left w:val="none" w:sz="0" w:space="0" w:color="auto"/>
        <w:bottom w:val="none" w:sz="0" w:space="0" w:color="auto"/>
        <w:right w:val="none" w:sz="0" w:space="0" w:color="auto"/>
      </w:divBdr>
    </w:div>
    <w:div w:id="1951545841">
      <w:bodyDiv w:val="1"/>
      <w:marLeft w:val="0"/>
      <w:marRight w:val="0"/>
      <w:marTop w:val="0"/>
      <w:marBottom w:val="0"/>
      <w:divBdr>
        <w:top w:val="none" w:sz="0" w:space="0" w:color="auto"/>
        <w:left w:val="none" w:sz="0" w:space="0" w:color="auto"/>
        <w:bottom w:val="none" w:sz="0" w:space="0" w:color="auto"/>
        <w:right w:val="none" w:sz="0" w:space="0" w:color="auto"/>
      </w:divBdr>
    </w:div>
    <w:div w:id="1983847913">
      <w:bodyDiv w:val="1"/>
      <w:marLeft w:val="0"/>
      <w:marRight w:val="0"/>
      <w:marTop w:val="0"/>
      <w:marBottom w:val="0"/>
      <w:divBdr>
        <w:top w:val="none" w:sz="0" w:space="0" w:color="auto"/>
        <w:left w:val="none" w:sz="0" w:space="0" w:color="auto"/>
        <w:bottom w:val="none" w:sz="0" w:space="0" w:color="auto"/>
        <w:right w:val="none" w:sz="0" w:space="0" w:color="auto"/>
      </w:divBdr>
    </w:div>
    <w:div w:id="1987008330">
      <w:bodyDiv w:val="1"/>
      <w:marLeft w:val="0"/>
      <w:marRight w:val="0"/>
      <w:marTop w:val="0"/>
      <w:marBottom w:val="0"/>
      <w:divBdr>
        <w:top w:val="none" w:sz="0" w:space="0" w:color="auto"/>
        <w:left w:val="none" w:sz="0" w:space="0" w:color="auto"/>
        <w:bottom w:val="none" w:sz="0" w:space="0" w:color="auto"/>
        <w:right w:val="none" w:sz="0" w:space="0" w:color="auto"/>
      </w:divBdr>
    </w:div>
    <w:div w:id="2038920311">
      <w:bodyDiv w:val="1"/>
      <w:marLeft w:val="0"/>
      <w:marRight w:val="0"/>
      <w:marTop w:val="0"/>
      <w:marBottom w:val="0"/>
      <w:divBdr>
        <w:top w:val="none" w:sz="0" w:space="0" w:color="auto"/>
        <w:left w:val="none" w:sz="0" w:space="0" w:color="auto"/>
        <w:bottom w:val="none" w:sz="0" w:space="0" w:color="auto"/>
        <w:right w:val="none" w:sz="0" w:space="0" w:color="auto"/>
      </w:divBdr>
    </w:div>
    <w:div w:id="2065525687">
      <w:bodyDiv w:val="1"/>
      <w:marLeft w:val="0"/>
      <w:marRight w:val="0"/>
      <w:marTop w:val="0"/>
      <w:marBottom w:val="0"/>
      <w:divBdr>
        <w:top w:val="none" w:sz="0" w:space="0" w:color="auto"/>
        <w:left w:val="none" w:sz="0" w:space="0" w:color="auto"/>
        <w:bottom w:val="none" w:sz="0" w:space="0" w:color="auto"/>
        <w:right w:val="none" w:sz="0" w:space="0" w:color="auto"/>
      </w:divBdr>
    </w:div>
    <w:div w:id="2113551613">
      <w:bodyDiv w:val="1"/>
      <w:marLeft w:val="0"/>
      <w:marRight w:val="0"/>
      <w:marTop w:val="0"/>
      <w:marBottom w:val="0"/>
      <w:divBdr>
        <w:top w:val="none" w:sz="0" w:space="0" w:color="auto"/>
        <w:left w:val="none" w:sz="0" w:space="0" w:color="auto"/>
        <w:bottom w:val="none" w:sz="0" w:space="0" w:color="auto"/>
        <w:right w:val="none" w:sz="0" w:space="0" w:color="auto"/>
      </w:divBdr>
    </w:div>
    <w:div w:id="21444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chr.dc.gov/page/holiday-schedu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freemet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DeM09</b:Tag>
    <b:SourceType>JournalArticle</b:SourceType>
    <b:Guid>{72F0E9D9-48E6-4A01-B25D-B7087068DA48}</b:Guid>
    <b:Title>Bike-sharing: History, impacts, models of provision, and future</b:Title>
    <b:Year>2009</b:Year>
    <b:Pages>3</b:Pages>
    <b:Author>
      <b:Author>
        <b:NameList>
          <b:Person>
            <b:Last>DeMaio</b:Last>
            <b:First>P.</b:First>
          </b:Person>
        </b:NameList>
      </b:Author>
    </b:Author>
    <b:JournalName>Journal of public transportation</b:JournalName>
    <b:RefOrder>1</b:RefOrder>
  </b:Source>
  <b:Source>
    <b:Tag>Sha10</b:Tag>
    <b:SourceType>Report</b:SourceType>
    <b:Guid>{34BC20A4-1DA8-40FF-852F-152A9127BBB7}</b:Guid>
    <b:Title>Bikesharing in Europe, the Americas, and Asia: past, present, and future</b:Title>
    <b:Year>2010</b:Year>
    <b:Author>
      <b:Author>
        <b:NameList>
          <b:Person>
            <b:Last>Shaheen</b:Last>
            <b:First>S.</b:First>
            <b:Middle>A., Guzman, S., &amp; Zhang, H.</b:Middle>
          </b:Person>
        </b:NameList>
      </b:Author>
    </b:Author>
    <b:Publisher>Transportation research record</b:Publisher>
    <b:RefOrder>2</b:RefOrder>
  </b:Source>
  <b:Source>
    <b:Tag>Sha11</b:Tag>
    <b:SourceType>Report</b:SourceType>
    <b:Guid>{47C76745-F374-4F8A-8C3F-2BF924CA159A}</b:Guid>
    <b:Author>
      <b:Author>
        <b:Corporate>Share, A. B.</b:Corporate>
      </b:Author>
    </b:Author>
    <b:Title>Melbourne bike share survey.</b:Title>
    <b:Year>2011</b:Year>
    <b:Publisher>Melbourne: Alta Bike Share.</b:Publisher>
    <b:City>Melbourne</b:City>
    <b:RefOrder>4</b:RefOrder>
  </b:Source>
  <b:Source>
    <b:Tag>Bik13</b:Tag>
    <b:SourceType>Report</b:SourceType>
    <b:Guid>{9DFDA201-69D5-4969-9AA0-63525ABA2422}</b:Guid>
    <b:Author>
      <b:Author>
        <b:Corporate>Bikeshare, C.</b:Corporate>
      </b:Author>
    </b:Author>
    <b:Title>Capital bikeshare member survey report.</b:Title>
    <b:Year>2013</b:Year>
    <b:City>Washington, DC</b:City>
    <b:RefOrder>3</b:RefOrder>
  </b:Source>
  <b:Source>
    <b:Tag>Fag14</b:Tag>
    <b:SourceType>JournalArticle</b:SourceType>
    <b:Guid>{B469FAA6-1110-474E-857F-60109F79E598}</b:Guid>
    <b:Title>How land-use and urban form impact bicycle flows: evidence from the bicycle-sharing system (BIXI) in Montreal.</b:Title>
    <b:Year>2014</b:Year>
    <b:Author>
      <b:Author>
        <b:NameList>
          <b:Person>
            <b:Last>Faghih-Imani</b:Last>
            <b:First>A.,</b:First>
            <b:Middle>Eluru, N., El-Geneidy, A. M., Rabbat, M., &amp; Haq, U.</b:Middle>
          </b:Person>
        </b:NameList>
      </b:Author>
    </b:Author>
    <b:JournalName>Journal of transport geography</b:JournalName>
    <b:Pages>306-314</b:Pages>
    <b:RefOrder>5</b:RefOrder>
  </b:Source>
  <b:Source>
    <b:Tag>Rix13</b:Tag>
    <b:SourceType>Report</b:SourceType>
    <b:Guid>{8FDC70B8-4259-49EE-98C6-2AB13A84B9DA}</b:Guid>
    <b:Title>Station-level forecasting of bikesharing ridership: Station network effects in three US systems.</b:Title>
    <b:Year>2013</b:Year>
    <b:Author>
      <b:Author>
        <b:NameList>
          <b:Person>
            <b:Last>Rixey</b:Last>
            <b:First>R.</b:First>
            <b:Middle>A.</b:Middle>
          </b:Person>
        </b:NameList>
      </b:Author>
    </b:Author>
    <b:Publisher>Transportation research record</b:Publisher>
    <b:RefOrder>6</b:RefOrder>
  </b:Source>
  <b:Source>
    <b:Tag>Wan12</b:Tag>
    <b:SourceType>Report</b:SourceType>
    <b:Guid>{0FBAB702-79CB-456F-AEE7-D10880E97A70}</b:Guid>
    <b:Author>
      <b:Author>
        <b:NameList>
          <b:Person>
            <b:Last>Wang</b:Last>
            <b:First>X.</b:First>
            <b:Middle>(2012). LINDSEY</b:Middle>
          </b:Person>
          <b:Person>
            <b:Last>G.</b:Last>
            <b:First>SCHONER</b:First>
          </b:Person>
          <b:Person>
            <b:Last>JE</b:Last>
            <b:First>HARRISON,</b:First>
            <b:Middle>A.</b:Middle>
          </b:Person>
        </b:NameList>
      </b:Author>
    </b:Author>
    <b:Title>Modelling bike share station activity: the effects of nearby businesses and jobs on trips to and from stations.</b:Title>
    <b:Year>2012</b:Year>
    <b:Publisher>TRB’s 92nd Annual Meeting and Publication in the Transportation Research Record: proceedings.</b:Publisher>
    <b:RefOrder>7</b:RefOrder>
  </b:Source>
  <b:Source>
    <b:Tag>Fag17</b:Tag>
    <b:SourceType>ConferenceProceedings</b:SourceType>
    <b:Guid>{C1FD9282-0AE2-4309-835C-3E9D39D12ABB}</b:Guid>
    <b:Title>An empirical analysis of bike sharing usage and rebalancing: Evidence from Barcelona and Seville.</b:Title>
    <b:Year>2017</b:Year>
    <b:Author>
      <b:Author>
        <b:NameList>
          <b:Person>
            <b:Last>Faghih-Imani</b:Last>
            <b:First>A.,</b:First>
            <b:Middle>Hampshire, R., Marla, L., &amp; Eluru, N.</b:Middle>
          </b:Person>
        </b:NameList>
      </b:Author>
    </b:Author>
    <b:Pages>177-191</b:Pages>
    <b:ConferenceName>Transportation Research Part A: Policy and Practice</b:ConferenceName>
    <b:RefOrder>8</b:RefOrder>
  </b:Source>
</b:Sources>
</file>

<file path=customXml/itemProps1.xml><?xml version="1.0" encoding="utf-8"?>
<ds:datastoreItem xmlns:ds="http://schemas.openxmlformats.org/officeDocument/2006/customXml" ds:itemID="{8C0CA5C2-091E-494D-B5E3-A4EDC61C9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981</Words>
  <Characters>5597</Characters>
  <Application>Microsoft Office Word</Application>
  <DocSecurity>0</DocSecurity>
  <Lines>46</Lines>
  <Paragraphs>13</Paragraphs>
  <ScaleCrop>false</ScaleCrop>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Munjal</dc:creator>
  <cp:keywords/>
  <dc:description/>
  <cp:lastModifiedBy>Gurleen Ahuja</cp:lastModifiedBy>
  <cp:revision>43</cp:revision>
  <dcterms:created xsi:type="dcterms:W3CDTF">2022-11-21T19:41:00Z</dcterms:created>
  <dcterms:modified xsi:type="dcterms:W3CDTF">2022-11-26T00:22:00Z</dcterms:modified>
</cp:coreProperties>
</file>