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</w:t>
      </w:r>
      <w:r>
        <w:t xml:space="preserve"> </w:t>
      </w:r>
      <w:r>
        <w:t xml:space="preserve">Methods</w:t>
      </w:r>
      <w:r>
        <w:t xml:space="preserve"> </w:t>
      </w:r>
      <w:r>
        <w:t xml:space="preserve">for</w:t>
      </w:r>
      <w:r>
        <w:t xml:space="preserve"> </w:t>
      </w:r>
      <w:r>
        <w:t xml:space="preserve">Physics</w:t>
      </w:r>
      <w:r>
        <w:t xml:space="preserve"> </w:t>
      </w:r>
      <w:r>
        <w:t xml:space="preserve">—</w:t>
      </w:r>
      <w:r>
        <w:t xml:space="preserve"> </w:t>
      </w:r>
      <w:r>
        <w:t xml:space="preserve">Rendering</w:t>
      </w:r>
      <w:r>
        <w:t xml:space="preserve"> </w:t>
      </w:r>
      <w:r>
        <w:t xml:space="preserve">Test</w:t>
      </w:r>
      <w:r>
        <w:t xml:space="preserve"> </w:t>
      </w:r>
      <w:r>
        <w:t xml:space="preserve">Notes</w:t>
      </w:r>
    </w:p>
    <w:p>
      <w:pPr>
        <w:pStyle w:val="FirstParagraph"/>
      </w:pPr>
      <w:r>
        <w:rPr>
          <w:iCs/>
          <w:i/>
        </w:rPr>
        <w:t xml:space="preserve">A worked-example set covering integration, set theory, point-set topology, and series (Phase 2 STOP 0 spike input).</w:t>
      </w:r>
    </w:p>
    <w:bookmarkStart w:id="20" w:name="integration"/>
    <w:p>
      <w:pPr>
        <w:pStyle w:val="Heading1"/>
      </w:pPr>
      <w:r>
        <w:t xml:space="preserve">1. Integration</w:t>
      </w:r>
    </w:p>
    <w:p>
      <w:pPr>
        <w:pStyle w:val="FirstParagraph"/>
      </w:pPr>
      <w:r>
        <w:t xml:space="preserve">The basic power rule for indefinite integrals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The definite integral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defined as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double integral over a region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the triple integral over a 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written as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The line (contour) integral of a vector field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along a closed curve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"/>
            </m:rPr>
            <m:t>r</m:t>
          </m:r>
        </m:oMath>
      </m:oMathPara>
    </w:p>
    <w:p>
      <w:pPr>
        <w:pStyle w:val="FirstParagraph"/>
      </w:pPr>
      <w:r>
        <w:t xml:space="preserve">The Gaussian integral appears frequently in mathematical physics: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0"/>
    <w:bookmarkStart w:id="21" w:name="set-theory"/>
    <w:p>
      <w:pPr>
        <w:pStyle w:val="Heading1"/>
      </w:pPr>
      <w:r>
        <w:t xml:space="preserve">2. Set Theory</w:t>
      </w:r>
    </w:p>
    <w:p>
      <w:pPr>
        <w:pStyle w:val="FirstParagraph"/>
      </w:pPr>
      <w:r>
        <w:t xml:space="preserve">For two sets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the basic operations and containment relations are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\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belonging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and non-membership is written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∉</m:t>
          </m:r>
          <m:r>
            <m:t>A</m:t>
          </m:r>
        </m:oMath>
      </m:oMathPara>
    </w:p>
    <w:p>
      <w:pPr>
        <w:pStyle w:val="FirstParagraph"/>
      </w:pPr>
      <w:r>
        <w:t xml:space="preserve">Subset, proper subset, and the empty set are written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⊊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∅</m:t>
          </m:r>
          <m:r>
            <m:rPr>
              <m:sty m:val="p"/>
            </m:rPr>
            <m:t>⊆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∅</m:t>
          </m:r>
          <m:r>
            <m:rPr>
              <m:sty m:val="p"/>
            </m:rPr>
            <m:t>≠</m:t>
          </m:r>
          <m:r>
            <m:t>A</m:t>
          </m:r>
        </m:oMath>
      </m:oMathPara>
    </w:p>
    <w:p>
      <w:pPr>
        <w:pStyle w:val="FirstParagraph"/>
      </w:pPr>
      <w:r>
        <w:t xml:space="preserve">The power set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:</m:t>
          </m:r>
          <m:r>
            <m:t>S</m:t>
          </m:r>
          <m:r>
            <m:rPr>
              <m:sty m:val="p"/>
            </m:rPr>
            <m:t>⊆</m:t>
          </m:r>
          <m:r>
            <m:t>A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De Morgan’s law states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∩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For arbitrary elements of a universal set, the quantifiers are used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nor/>
              <m:sty m:val="p"/>
            </m:rPr>
            <m:t> such that </m:t>
          </m:r>
          <m:r>
            <m:t>x</m:t>
          </m:r>
          <m:r>
            <m:rPr>
              <m:sty m:val="p"/>
            </m:rPr>
            <m:t>∼</m:t>
          </m:r>
          <m:r>
            <m:t>y</m:t>
          </m:r>
        </m:oMath>
      </m:oMathPara>
    </w:p>
    <w:bookmarkEnd w:id="21"/>
    <w:bookmarkStart w:id="22" w:name="point-set-topology"/>
    <w:p>
      <w:pPr>
        <w:pStyle w:val="Heading1"/>
      </w:pPr>
      <w:r>
        <w:t xml:space="preserve">3. Point-Set Topology</w:t>
      </w:r>
    </w:p>
    <w:p>
      <w:pPr>
        <w:pStyle w:val="FirstParagraph"/>
      </w:pPr>
      <w:r>
        <w:t xml:space="preserve">In a metric space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, the open ball of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centered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ε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A set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open if it satisfies the following condition: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such that </m:t>
          </m:r>
          <m:sSub>
            <m:e>
              <m:r>
                <m:t>B</m:t>
              </m:r>
            </m:e>
            <m:sub>
              <m:r>
                <m:t>ε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⊂</m:t>
          </m:r>
          <m:r>
            <m:t>U</m:t>
          </m:r>
        </m:oMath>
      </m:oMathPara>
    </w:p>
    <w:p>
      <w:pPr>
        <w:pStyle w:val="FirstParagraph"/>
      </w:pPr>
      <w:r>
        <w:t xml:space="preserve">The closure, interior, and boundary of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written respectively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cl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int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∂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cl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\</m:t>
          </m:r>
          <m:r>
            <m:rPr>
              <m:sty m:val="p"/>
            </m:rPr>
            <m:t>int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continuous at a point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 it satisfies the</w:t>
      </w:r>
      <w:r>
        <w:t xml:space="preserve"> </w:t>
      </w:r>
      <m:oMath>
        <m:r>
          <m:t>ε</m:t>
        </m:r>
      </m:oMath>
      <w:r>
        <w:t xml:space="preserve">–</w:t>
      </w:r>
      <m:oMath>
        <m:r>
          <m:t>δ</m:t>
        </m:r>
      </m:oMath>
      <w:r>
        <w:t xml:space="preserve"> </w:t>
      </w:r>
      <w:r>
        <w:t xml:space="preserve">condition: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δ</m:t>
          </m:r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such that 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⟹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A topological space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compact if every open cover admits a finite subcover. The Hausdorff condition is defined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≠</m:t>
          </m:r>
          <m:r>
            <m:t>y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nor/>
              <m:sty m:val="p"/>
            </m:rPr>
            <m:t> open such that </m:t>
          </m:r>
          <m:r>
            <m:t>x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,</m:t>
          </m:r>
          <m:r>
            <m:t> </m:t>
          </m:r>
          <m:r>
            <m:t>U</m:t>
          </m:r>
          <m:r>
            <m:rPr>
              <m:sty m:val="p"/>
            </m:rPr>
            <m:t>∩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∅</m:t>
          </m:r>
        </m:oMath>
      </m:oMathPara>
    </w:p>
    <w:p>
      <w:pPr>
        <w:pStyle w:val="FirstParagraph"/>
      </w:pPr>
      <w:r>
        <w:t xml:space="preserve">If a continuous bijection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between two topological spaces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has a continuous inverse,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 a homeomorphism, written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≅</m:t>
          </m:r>
          <m:r>
            <m:t>Y</m:t>
          </m:r>
        </m:oMath>
      </m:oMathPara>
    </w:p>
    <w:bookmarkEnd w:id="22"/>
    <w:bookmarkStart w:id="23" w:name="series-and-limits"/>
    <w:p>
      <w:pPr>
        <w:pStyle w:val="Heading1"/>
      </w:pPr>
      <w:r>
        <w:t xml:space="preserve">4. Series and Limits</w:t>
      </w:r>
    </w:p>
    <w:p>
      <w:pPr>
        <w:pStyle w:val="FirstParagraph"/>
      </w:pPr>
      <w:r>
        <w:t xml:space="preserve">The limit of a function is defined as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The Basel problem gives the well-known series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The Taylor series expansion of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about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bookmarkEnd w:id="23"/>
    <w:bookmarkStart w:id="24" w:name="vector-calculus"/>
    <w:p>
      <w:pPr>
        <w:pStyle w:val="Heading1"/>
      </w:pPr>
      <w:r>
        <w:t xml:space="preserve">5. Vector Calculus</w:t>
      </w:r>
    </w:p>
    <w:p>
      <w:pPr>
        <w:pStyle w:val="FirstParagraph"/>
      </w:pPr>
      <w:r>
        <w:t xml:space="preserve">For a scalar field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and a vector field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, the gradient, divergence, curl, and Laplacian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φ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"/>
            </m:rPr>
            <m:t>F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"/>
            </m:rPr>
            <m:t>F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φ</m:t>
          </m:r>
        </m:oMath>
      </m:oMathPara>
    </w:p>
    <w:p>
      <w:pPr>
        <w:pStyle w:val="FirstParagraph"/>
      </w:pPr>
      <w:r>
        <w:t xml:space="preserve">Gauss’s law, one of Maxwell’s equations,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bookmarkEnd w:id="24"/>
    <w:bookmarkStart w:id="29" w:name="greek-letters-and-symbol-reference"/>
    <w:p>
      <w:pPr>
        <w:pStyle w:val="Heading1"/>
      </w:pPr>
      <w:r>
        <w:t xml:space="preserve">6. Greek Letters and Symbol Reference</w:t>
      </w:r>
    </w:p>
    <w:bookmarkStart w:id="25" w:name="lowercase-greek-letters"/>
    <w:p>
      <w:pPr>
        <w:pStyle w:val="Heading3"/>
      </w:pPr>
      <w:r>
        <w:t xml:space="preserve">Lowercase Greek letters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t> </m:t>
          </m:r>
          <m:r>
            <m:t> </m:t>
          </m:r>
          <m:r>
            <m:t>β</m:t>
          </m:r>
          <m:r>
            <m:t> </m:t>
          </m:r>
          <m:r>
            <m:t> </m:t>
          </m:r>
          <m:r>
            <m:t>γ</m:t>
          </m:r>
          <m:r>
            <m:t> </m:t>
          </m:r>
          <m:r>
            <m:t> </m:t>
          </m:r>
          <m:r>
            <m:t>δ</m:t>
          </m:r>
          <m:r>
            <m:t> </m:t>
          </m:r>
          <m:r>
            <m:t> </m:t>
          </m:r>
          <m:r>
            <m:t>ε</m:t>
          </m:r>
          <m:r>
            <m:t> </m:t>
          </m:r>
          <m:r>
            <m:t> </m:t>
          </m:r>
          <m:r>
            <m:t>ζ</m:t>
          </m:r>
          <m:r>
            <m:t> </m:t>
          </m:r>
          <m:r>
            <m:t> </m:t>
          </m:r>
          <m:r>
            <m:t>η</m:t>
          </m:r>
          <m:r>
            <m:t> </m:t>
          </m:r>
          <m:r>
            <m:t> </m:t>
          </m:r>
          <m:r>
            <m:t>θ</m:t>
          </m:r>
          <m:r>
            <m:t> </m:t>
          </m:r>
          <m:r>
            <m:t> </m:t>
          </m:r>
          <m:r>
            <m:t>ι</m:t>
          </m:r>
          <m:r>
            <m:t> </m:t>
          </m:r>
          <m:r>
            <m:t> </m:t>
          </m:r>
          <m:r>
            <m:t>κ</m:t>
          </m:r>
          <m:r>
            <m:t> </m:t>
          </m:r>
          <m:r>
            <m:t> </m:t>
          </m:r>
          <m:r>
            <m:t>λ</m:t>
          </m:r>
          <m:r>
            <m:t> </m:t>
          </m:r>
          <m:r>
            <m:t> </m:t>
          </m:r>
          <m:r>
            <m:t>μ</m:t>
          </m:r>
          <m:r>
            <m:t> </m:t>
          </m:r>
          <m:r>
            <m:t> </m:t>
          </m:r>
          <m:r>
            <m:t>ν</m:t>
          </m:r>
          <m:r>
            <m:t> </m:t>
          </m:r>
          <m:r>
            <m:t> </m:t>
          </m:r>
          <m:r>
            <m:t>ξ</m:t>
          </m:r>
          <m:r>
            <m:t> </m:t>
          </m:r>
          <m:r>
            <m:t> </m:t>
          </m:r>
          <m:r>
            <m:t>o</m:t>
          </m:r>
          <m:r>
            <m:t> </m:t>
          </m:r>
          <m:r>
            <m:t> </m:t>
          </m:r>
          <m:r>
            <m:t>π</m:t>
          </m:r>
          <m:r>
            <m:t> </m:t>
          </m:r>
          <m:r>
            <m:t> </m:t>
          </m:r>
          <m:r>
            <m:t>ρ</m:t>
          </m:r>
          <m:r>
            <m:t> </m:t>
          </m:r>
          <m:r>
            <m:t> </m:t>
          </m:r>
          <m:r>
            <m:t>σ</m:t>
          </m:r>
          <m:r>
            <m:t> </m:t>
          </m:r>
          <m:r>
            <m:t> </m:t>
          </m:r>
          <m:r>
            <m:t>τ</m:t>
          </m:r>
          <m:r>
            <m:t> </m:t>
          </m:r>
          <m:r>
            <m:t> </m:t>
          </m:r>
          <m:r>
            <m:t>υ</m:t>
          </m:r>
          <m:r>
            <m:t> </m:t>
          </m:r>
          <m:r>
            <m:t> </m:t>
          </m:r>
          <m:r>
            <m:t>φ</m:t>
          </m:r>
          <m:r>
            <m:t> </m:t>
          </m:r>
          <m:r>
            <m:t> </m:t>
          </m:r>
          <m:r>
            <m:t>χ</m:t>
          </m:r>
          <m:r>
            <m:t> </m:t>
          </m:r>
          <m:r>
            <m:t> </m:t>
          </m:r>
          <m:r>
            <m:t>ψ</m:t>
          </m:r>
          <m:r>
            <m:t> </m:t>
          </m:r>
          <m:r>
            <m:t> </m:t>
          </m:r>
          <m:r>
            <m:t>ω</m:t>
          </m:r>
        </m:oMath>
      </m:oMathPara>
    </w:p>
    <w:bookmarkEnd w:id="25"/>
    <w:bookmarkStart w:id="26" w:name="uppercase-greek-letters"/>
    <w:p>
      <w:pPr>
        <w:pStyle w:val="Heading3"/>
      </w:pPr>
      <w:r>
        <w:t xml:space="preserve">Uppercase Greek letters</w:t>
      </w:r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  <m:r>
            <m:t> </m:t>
          </m:r>
          <m:r>
            <m:t> </m:t>
          </m:r>
          <m:r>
            <m:t>Δ</m:t>
          </m:r>
          <m:r>
            <m:t> </m:t>
          </m:r>
          <m:r>
            <m:t> </m:t>
          </m:r>
          <m:r>
            <m:t>Θ</m:t>
          </m:r>
          <m:r>
            <m:t> </m:t>
          </m:r>
          <m:r>
            <m:t> </m:t>
          </m:r>
          <m:r>
            <m:t>Λ</m:t>
          </m:r>
          <m:r>
            <m:t> </m:t>
          </m:r>
          <m:r>
            <m:t> </m:t>
          </m:r>
          <m:r>
            <m:t>Ξ</m:t>
          </m:r>
          <m:r>
            <m:t> </m:t>
          </m:r>
          <m:r>
            <m:t> </m:t>
          </m:r>
          <m:r>
            <m:t>Π</m:t>
          </m:r>
          <m:r>
            <m:t> </m:t>
          </m:r>
          <m:r>
            <m:t> </m:t>
          </m:r>
          <m:r>
            <m:t>Σ</m:t>
          </m:r>
          <m:r>
            <m:t> </m:t>
          </m:r>
          <m:r>
            <m:t> </m:t>
          </m:r>
          <m:r>
            <m:t>Φ</m:t>
          </m:r>
          <m:r>
            <m:t> </m:t>
          </m:r>
          <m:r>
            <m:t> </m:t>
          </m:r>
          <m:r>
            <m:t>Ψ</m:t>
          </m:r>
          <m:r>
            <m:t> </m:t>
          </m:r>
          <m:r>
            <m:t> </m:t>
          </m:r>
          <m:r>
            <m:t>Ω</m:t>
          </m:r>
        </m:oMath>
      </m:oMathPara>
    </w:p>
    <w:bookmarkEnd w:id="26"/>
    <w:bookmarkStart w:id="27" w:name="operators-and-relations"/>
    <w:p>
      <w:pPr>
        <w:pStyle w:val="Heading3"/>
      </w:pPr>
      <w:r>
        <w:t xml:space="preserve">Operators and relations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±</m:t>
          </m:r>
          <m:r>
            <m:t> </m:t>
          </m:r>
          <m:r>
            <m:rPr>
              <m:sty m:val="p"/>
            </m:rPr>
            <m:t>×</m:t>
          </m:r>
          <m:r>
            <m:t> </m:t>
          </m:r>
          <m:r>
            <m:rPr>
              <m:sty m:val="p"/>
            </m:rPr>
            <m:t>÷</m:t>
          </m:r>
          <m:r>
            <m:t> </m:t>
          </m:r>
          <m:r>
            <m:rPr>
              <m:sty m:val="p"/>
            </m:rPr>
            <m:t>≠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rPr>
              <m:sty m:val="p"/>
            </m:rPr>
            <m:t>≈</m:t>
          </m:r>
          <m:r>
            <m:t> </m:t>
          </m:r>
          <m:r>
            <m:rPr>
              <m:sty m:val="p"/>
            </m:rPr>
            <m:t>∝</m:t>
          </m:r>
          <m:r>
            <m:t> </m:t>
          </m:r>
          <m:r>
            <m:rPr>
              <m:sty m:val="p"/>
            </m:rPr>
            <m:t>∞</m:t>
          </m:r>
          <m:r>
            <m:t> </m:t>
          </m:r>
          <m:r>
            <m:rPr>
              <m:sty m:val="p"/>
            </m:rPr>
            <m:t>∂</m:t>
          </m:r>
          <m:r>
            <m:t> </m:t>
          </m:r>
          <m:r>
            <m:rPr>
              <m:sty m:val="p"/>
            </m:rPr>
            <m:t>∇</m:t>
          </m:r>
          <m:r>
            <m:t> </m:t>
          </m:r>
          <m:rad>
            <m:radPr>
              <m:degHide m:val="on"/>
            </m:radPr>
            <m:deg/>
            <m:e>
              <m:r>
                <m:t> </m:t>
              </m:r>
            </m:e>
          </m:rad>
          <m:r>
            <m:t> </m:t>
          </m:r>
          <m:r>
            <m:rPr>
              <m:sty m:val="p"/>
            </m:rPr>
            <m:t>∑</m:t>
          </m:r>
          <m:r>
            <m:t> </m:t>
          </m:r>
          <m:r>
            <m:rPr>
              <m:sty m:val="p"/>
            </m:rPr>
            <m:t>∏</m:t>
          </m:r>
          <m:r>
            <m:t> </m:t>
          </m:r>
          <m:r>
            <m:rPr>
              <m:sty m:val="p"/>
            </m:rPr>
            <m:t>∫</m:t>
          </m:r>
          <m:r>
            <m:t> </m:t>
          </m:r>
          <m:r>
            <m:rPr>
              <m:sty m:val="p"/>
            </m:rPr>
            <m:t>∬</m:t>
          </m:r>
          <m:r>
            <m:t> </m:t>
          </m:r>
          <m:r>
            <m:rPr>
              <m:sty m:val="p"/>
            </m:rPr>
            <m:t>∭</m:t>
          </m:r>
          <m:r>
            <m:t> </m:t>
          </m:r>
          <m:r>
            <m:rPr>
              <m:sty m:val="p"/>
            </m:rPr>
            <m:t>∮</m:t>
          </m:r>
        </m:oMath>
      </m:oMathPara>
    </w:p>
    <w:bookmarkEnd w:id="27"/>
    <w:bookmarkStart w:id="28" w:name="set-and-logic-symbols"/>
    <w:p>
      <w:pPr>
        <w:pStyle w:val="Heading3"/>
      </w:pPr>
      <w:r>
        <w:t xml:space="preserve">Set and logic symbols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∈</m:t>
          </m:r>
          <m:r>
            <m:t> </m:t>
          </m:r>
          <m:r>
            <m:rPr>
              <m:sty m:val="p"/>
            </m:rPr>
            <m:t>∉</m:t>
          </m:r>
          <m:r>
            <m:t> </m:t>
          </m:r>
          <m:r>
            <m:rPr>
              <m:sty m:val="p"/>
            </m:rPr>
            <m:t>⊂</m:t>
          </m:r>
          <m:r>
            <m:t> </m:t>
          </m:r>
          <m:r>
            <m:rPr>
              <m:sty m:val="p"/>
            </m:rPr>
            <m:t>⊆</m:t>
          </m:r>
          <m:r>
            <m:t> </m:t>
          </m:r>
          <m:r>
            <m:rPr>
              <m:sty m:val="p"/>
            </m:rPr>
            <m:t>⊊</m:t>
          </m:r>
          <m:r>
            <m:t> </m:t>
          </m:r>
          <m:r>
            <m:rPr>
              <m:sty m:val="p"/>
            </m:rPr>
            <m:t>∪</m:t>
          </m:r>
          <m:r>
            <m:t> </m:t>
          </m:r>
          <m:r>
            <m:rPr>
              <m:sty m:val="p"/>
            </m:rPr>
            <m:t>∩</m:t>
          </m:r>
          <m:r>
            <m:t> </m:t>
          </m:r>
          <m:r>
            <m:rPr>
              <m:sty m:val="p"/>
            </m:rPr>
            <m:t>∅</m:t>
          </m:r>
          <m:r>
            <m:t> </m:t>
          </m:r>
          <m:r>
            <m:rPr>
              <m:sty m:val="p"/>
            </m:rPr>
            <m:t>∀</m:t>
          </m:r>
          <m:r>
            <m:t> </m:t>
          </m:r>
          <m:r>
            <m:rPr>
              <m:sty m:val="p"/>
            </m:rPr>
            <m:t>∃</m:t>
          </m:r>
          <m:r>
            <m:t> </m:t>
          </m:r>
          <m:r>
            <m:rPr>
              <m:sty m:val="p"/>
            </m:rPr>
            <m:t>¬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r>
            <m:rPr>
              <m:sty m:val="p"/>
            </m:rPr>
            <m:t>∨</m:t>
          </m:r>
          <m:r>
            <m:t> </m:t>
          </m:r>
          <m:r>
            <m:rPr>
              <m:sty m:val="p"/>
            </m:rPr>
            <m:t>⟹</m:t>
          </m:r>
          <m:r>
            <m:t> </m:t>
          </m:r>
          <m:r>
            <m:rPr>
              <m:sty m:val="p"/>
            </m:rPr>
            <m:t>⇔</m:t>
          </m:r>
          <m:r>
            <m:t> </m:t>
          </m:r>
          <m:r>
            <m:rPr>
              <m:sty m:val="p"/>
            </m:rPr>
            <m:t>≅</m:t>
          </m:r>
          <m:r>
            <m:t> </m:t>
          </m:r>
          <m:r>
            <m:rPr>
              <m:sty m:val="p"/>
            </m:rPr>
            <m:t>≡</m:t>
          </m:r>
        </m:oMath>
      </m:oMathPara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Methods for Physics — Rendering Test Notes</dc:title>
  <dc:creator/>
  <cp:keywords/>
  <dcterms:created xsi:type="dcterms:W3CDTF">2026-08-04T18:49:29Z</dcterms:created>
  <dcterms:modified xsi:type="dcterms:W3CDTF">2026-08-04T18:49:29Z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