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t xml:space="preserve"/>
      </w:r>
    </w:p>
    <w:p>
      <w:pPr>
        <w:spacing w:after="80" w:before="0"/>
        <w:jc w:val="center"/>
      </w:pPr>
      <w:r>
        <w:rPr>
          <w:rFonts w:ascii="Arial" w:cs="Arial" w:eastAsia="Arial" w:hAnsi="Arial"/>
          <w:b/>
          <w:bCs/>
          <w:color w:val="33A6D6"/>
          <w:sz w:val="64"/>
          <w:szCs w:val="64"/>
        </w:rPr>
        <w:t xml:space="preserve">NIMBLSCALE</w:t>
      </w:r>
    </w:p>
    <w:p>
      <w:pPr>
        <w:spacing w:after="600" w:before="0"/>
        <w:jc w:val="center"/>
      </w:pPr>
      <w:r>
        <w:rPr>
          <w:rFonts w:ascii="Arial" w:cs="Arial" w:eastAsia="Arial" w:hAnsi="Arial"/>
          <w:color w:val="1A1A2E"/>
          <w:sz w:val="40"/>
          <w:szCs w:val="40"/>
        </w:rPr>
        <w:t xml:space="preserve">Strategy Builder</w:t>
      </w:r>
    </w:p>
    <w:p>
      <w:pPr>
        <w:pBdr>
          <w:bottom w:val="single" w:color="33A6D6" w:sz="8" w:space="1"/>
        </w:pBdr>
        <w:spacing w:after="600" w:before="0"/>
        <w:jc w:val="center"/>
      </w:pPr>
      <w:r>
        <w:t xml:space="preserve"/>
      </w:r>
    </w:p>
    <w:p>
      <w:pPr>
        <w:spacing w:after="120" w:before="0"/>
        <w:jc w:val="center"/>
      </w:pPr>
      <w:r>
        <w:rPr>
          <w:rFonts w:ascii="Arial" w:cs="Arial" w:eastAsia="Arial" w:hAnsi="Arial"/>
          <w:b/>
          <w:bCs/>
          <w:color w:val="1A1A2E"/>
          <w:spacing w:val="60"/>
          <w:sz w:val="26"/>
          <w:szCs w:val="26"/>
        </w:rPr>
        <w:t xml:space="preserve">FROM CONCEPT TO LAUNCH</w:t>
      </w:r>
    </w:p>
    <w:p>
      <w:pPr>
        <w:spacing w:after="100" w:before="0"/>
        <w:jc w:val="center"/>
      </w:pPr>
      <w:r>
        <w:rPr>
          <w:rFonts w:ascii="Arial" w:cs="Arial" w:eastAsia="Arial" w:hAnsi="Arial"/>
          <w:i/>
          <w:iCs/>
          <w:color w:val="616666"/>
          <w:sz w:val="22"/>
          <w:szCs w:val="22"/>
        </w:rPr>
        <w:t xml:space="preserve">A Senior Product Strategist's Roadmap for Building a SaaS Strategy Platform</w:t>
      </w:r>
    </w:p>
    <w:p>
      <w:pPr>
        <w:spacing w:after="240" w:before="0"/>
      </w:pPr>
      <w:r>
        <w:t xml:space="preserve"/>
      </w:r>
    </w:p>
    <w:p>
      <w:pPr>
        <w:spacing w:after="80" w:before="0"/>
        <w:jc w:val="center"/>
      </w:pPr>
      <w:r>
        <w:rPr>
          <w:rFonts w:ascii="Arial" w:cs="Arial" w:eastAsia="Arial" w:hAnsi="Arial"/>
          <w:color w:val="616666"/>
          <w:sz w:val="22"/>
          <w:szCs w:val="22"/>
        </w:rPr>
        <w:t xml:space="preserve">NimblShift Consulting Inc.</w:t>
      </w:r>
    </w:p>
    <w:p>
      <w:pPr>
        <w:spacing w:after="80" w:before="0"/>
        <w:jc w:val="center"/>
      </w:pPr>
      <w:r>
        <w:rPr>
          <w:rFonts w:ascii="Arial" w:cs="Arial" w:eastAsia="Arial" w:hAnsi="Arial"/>
          <w:i/>
          <w:iCs/>
          <w:color w:val="969696"/>
          <w:sz w:val="20"/>
          <w:szCs w:val="20"/>
        </w:rPr>
        <w:t xml:space="preserve">Confidential — Working Document</w:t>
      </w:r>
    </w:p>
    <w:p>
      <w:pPr>
        <w:spacing w:after="0" w:before="0"/>
        <w:jc w:val="center"/>
      </w:pPr>
      <w:r>
        <w:rPr>
          <w:rFonts w:ascii="Arial" w:cs="Arial" w:eastAsia="Arial" w:hAnsi="Arial"/>
          <w:color w:val="969696"/>
          <w:sz w:val="20"/>
          <w:szCs w:val="20"/>
        </w:rPr>
        <w:t xml:space="preserve">May 2026</w:t>
      </w:r>
    </w:p>
    <w:p>
      <w:r>
        <w:br w:type="page"/>
      </w:r>
    </w:p>
    <w:p>
      <w:pPr>
        <w:pStyle w:val="Heading1"/>
        <w:pBdr>
          <w:bottom w:val="single" w:color="33A6D6" w:sz="6" w:space="1"/>
        </w:pBdr>
        <w:spacing w:after="200" w:before="480"/>
      </w:pPr>
      <w:r>
        <w:rPr>
          <w:rFonts w:ascii="Arial" w:cs="Arial" w:eastAsia="Arial" w:hAnsi="Arial"/>
          <w:b/>
          <w:bCs/>
          <w:color w:val="33A6D6"/>
          <w:sz w:val="40"/>
          <w:szCs w:val="40"/>
        </w:rPr>
        <w:t xml:space="preserve">1. </w:t>
      </w:r>
      <w:r>
        <w:rPr>
          <w:rFonts w:ascii="Arial" w:cs="Arial" w:eastAsia="Arial" w:hAnsi="Arial"/>
          <w:b/>
          <w:bCs/>
          <w:color w:val="1A1A2E"/>
          <w:sz w:val="40"/>
          <w:szCs w:val="40"/>
        </w:rPr>
        <w:t xml:space="preserve">Product Definition</w:t>
      </w:r>
    </w:p>
    <w:p>
      <w:pPr>
        <w:spacing w:after="100" w:before="60"/>
      </w:pPr>
      <w:r>
        <w:rPr>
          <w:rFonts w:ascii="Arial" w:cs="Arial" w:eastAsia="Arial" w:hAnsi="Arial"/>
          <w:color w:val="333333"/>
          <w:sz w:val="24"/>
          <w:szCs w:val="24"/>
        </w:rPr>
        <w:t xml:space="preserve">NimblScale is an AI-powered strategy platform built on NimblShift's proprietary consulting methodology. It guides business owners and advisors through a structured, five-step process — current state assessment, market strategy, target operating model, people and culture planning, and final strategic plan — producing a consultant-grade Business Strategy document as the deliverable.</w:t>
      </w:r>
    </w:p>
    <w:p>
      <w:pPr>
        <w:spacing w:after="80" w:before="0"/>
      </w:pPr>
      <w:r>
        <w:t xml:space="preserve"/>
      </w:r>
    </w:p>
    <w:p>
      <w:pPr>
        <w:spacing w:after="100" w:before="60"/>
      </w:pPr>
      <w:r>
        <w:rPr>
          <w:rFonts w:ascii="Arial" w:cs="Arial" w:eastAsia="Arial" w:hAnsi="Arial"/>
          <w:color w:val="333333"/>
          <w:sz w:val="24"/>
          <w:szCs w:val="24"/>
        </w:rPr>
        <w:t xml:space="preserve">The platform exists to close a gap that millions of SMB owners face: they know they need a strategy, they cannot afford a $50,000 consulting engagement, and they do not trust a generic template to do the job. NimblScale is the answer — NimblShift's expertise, systematized and made accessible.</w:t>
      </w:r>
    </w:p>
    <w:p>
      <w:pPr>
        <w:spacing w:after="120" w:before="0"/>
      </w:pPr>
      <w:r>
        <w:t xml:space="preserve"/>
      </w:r>
    </w:p>
    <w:p>
      <w:pPr>
        <w:pStyle w:val="Heading2"/>
        <w:spacing w:after="100" w:before="280"/>
      </w:pPr>
      <w:r>
        <w:rPr>
          <w:rFonts w:ascii="Arial" w:cs="Arial" w:eastAsia="Arial" w:hAnsi="Arial"/>
          <w:b/>
          <w:bCs/>
          <w:color w:val="1A1A2E"/>
          <w:sz w:val="28"/>
          <w:szCs w:val="28"/>
        </w:rPr>
        <w:t xml:space="preserve">1.1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E8F2" w:sz="4"/>
              <w:left w:val="single" w:color="D0E8F2" w:sz="4"/>
              <w:bottom w:val="single" w:color="D0E8F2" w:sz="4"/>
              <w:right w:val="single" w:color="D0E8F2" w:sz="4"/>
            </w:tcBorders>
            <w:shd w:fill="33A6D6"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User type</w:t>
            </w:r>
          </w:p>
        </w:tc>
        <w:tc>
          <w:tcPr>
            <w:tcW w:type="dxa" w:w="5760"/>
            <w:tcBorders>
              <w:top w:val="single" w:color="D0E8F2" w:sz="4"/>
              <w:left w:val="single" w:color="D0E8F2" w:sz="4"/>
              <w:bottom w:val="single" w:color="D0E8F2" w:sz="4"/>
              <w:right w:val="single" w:color="D0E8F2" w:sz="4"/>
            </w:tcBorders>
            <w:shd w:fill="33A6D6"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Description / Profile</w:t>
            </w:r>
          </w:p>
        </w:tc>
      </w:tr>
      <w:tr>
        <w:tc>
          <w:tcPr>
            <w:tcW w:type="dxa" w:w="36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Self-Serve User</w:t>
            </w:r>
          </w:p>
        </w:tc>
        <w:tc>
          <w:tcPr>
            <w:tcW w:type="dxa" w:w="576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SMB owner, $1M–$10M revenue, 5–50 employees, founder-led. Time-poor, growth-focused, strategy-aware but not expert. Works independently through the platform.</w:t>
            </w:r>
          </w:p>
        </w:tc>
      </w:tr>
      <w:tr>
        <w:tc>
          <w:tcPr>
            <w:tcW w:type="dxa" w:w="36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Guided User</w:t>
            </w:r>
          </w:p>
        </w:tc>
        <w:tc>
          <w:tcPr>
            <w:tcW w:type="dxa" w:w="576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SMB or mid-market leadership team, $5M–$50M revenue. Working with a NimblShift consultant through structured workshops. Platform serves as the backbone and output engine.</w:t>
            </w:r>
          </w:p>
        </w:tc>
      </w:tr>
      <w:tr>
        <w:tc>
          <w:tcPr>
            <w:tcW w:type="dxa" w:w="36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NimblShift Consultant</w:t>
            </w:r>
          </w:p>
        </w:tc>
        <w:tc>
          <w:tcPr>
            <w:tcW w:type="dxa" w:w="576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Harold, Jeff, Sam, Charleen. Uses the platform in Guided mode to facilitate client sessions, annotate AI outputs, and produce co-authored strategy documents.</w:t>
            </w:r>
          </w:p>
        </w:tc>
      </w:tr>
      <w:tr>
        <w:tc>
          <w:tcPr>
            <w:tcW w:type="dxa" w:w="36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Future: HR/Strategy Advisors</w:t>
            </w:r>
          </w:p>
        </w:tc>
        <w:tc>
          <w:tcPr>
            <w:tcW w:type="dxa" w:w="576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Independent consultants or coaches who license NimblScale to use with their own clients. A B2B channel for platform distribution.</w:t>
            </w:r>
          </w:p>
        </w:tc>
      </w:tr>
    </w:tbl>
    <w:p>
      <w:pPr>
        <w:spacing w:after="120" w:before="0"/>
      </w:pPr>
      <w:r>
        <w:t xml:space="preserve"/>
      </w:r>
    </w:p>
    <w:p>
      <w:pPr>
        <w:pStyle w:val="Heading2"/>
        <w:spacing w:after="100" w:before="280"/>
      </w:pPr>
      <w:r>
        <w:rPr>
          <w:rFonts w:ascii="Arial" w:cs="Arial" w:eastAsia="Arial" w:hAnsi="Arial"/>
          <w:b/>
          <w:bCs/>
          <w:color w:val="1A1A2E"/>
          <w:sz w:val="28"/>
          <w:szCs w:val="28"/>
        </w:rPr>
        <w:t xml:space="preserve">1.2 Core Problems Solved</w:t>
      </w:r>
    </w:p>
    <w:p>
      <w:pPr>
        <w:pStyle w:val="ListParagraph"/>
        <w:numPr>
          <w:ilvl w:val="0"/>
          <w:numId w:val="2"/>
        </w:numPr>
        <w:spacing w:after="40" w:before="60"/>
      </w:pPr>
      <w:r>
        <w:rPr>
          <w:rFonts w:ascii="Arial" w:cs="Arial" w:eastAsia="Arial" w:hAnsi="Arial"/>
          <w:b w:val="false"/>
          <w:bCs w:val="false"/>
          <w:color w:val="333333"/>
          <w:sz w:val="22"/>
          <w:szCs w:val="22"/>
        </w:rPr>
        <w:t xml:space="preserve">The strategy gap — SMB owners know they need a strategy but cannot afford consulting fees or do not know where to start.</w:t>
      </w:r>
    </w:p>
    <w:p>
      <w:pPr>
        <w:pStyle w:val="ListParagraph"/>
        <w:numPr>
          <w:ilvl w:val="0"/>
          <w:numId w:val="2"/>
        </w:numPr>
        <w:spacing w:after="40" w:before="60"/>
      </w:pPr>
      <w:r>
        <w:rPr>
          <w:rFonts w:ascii="Arial" w:cs="Arial" w:eastAsia="Arial" w:hAnsi="Arial"/>
          <w:b w:val="false"/>
          <w:bCs w:val="false"/>
          <w:color w:val="333333"/>
          <w:sz w:val="22"/>
          <w:szCs w:val="22"/>
        </w:rPr>
        <w:t xml:space="preserve">The blank page problem — without a structured framework, strategy sessions go in circles. NimblScale provides the structure.</w:t>
      </w:r>
    </w:p>
    <w:p>
      <w:pPr>
        <w:pStyle w:val="ListParagraph"/>
        <w:numPr>
          <w:ilvl w:val="0"/>
          <w:numId w:val="2"/>
        </w:numPr>
        <w:spacing w:after="40" w:before="60"/>
      </w:pPr>
      <w:r>
        <w:rPr>
          <w:rFonts w:ascii="Arial" w:cs="Arial" w:eastAsia="Arial" w:hAnsi="Arial"/>
          <w:b w:val="false"/>
          <w:bCs w:val="false"/>
          <w:color w:val="333333"/>
          <w:sz w:val="22"/>
          <w:szCs w:val="22"/>
        </w:rPr>
        <w:t xml:space="preserve">The founder dependency problem — owners run the business on instinct. NimblScale forces explicit choices about where to play, how to win, and how to build a team that is not dependent on them personally.</w:t>
      </w:r>
    </w:p>
    <w:p>
      <w:pPr>
        <w:pStyle w:val="ListParagraph"/>
        <w:numPr>
          <w:ilvl w:val="0"/>
          <w:numId w:val="2"/>
        </w:numPr>
        <w:spacing w:after="40" w:before="60"/>
      </w:pPr>
      <w:r>
        <w:rPr>
          <w:rFonts w:ascii="Arial" w:cs="Arial" w:eastAsia="Arial" w:hAnsi="Arial"/>
          <w:b w:val="false"/>
          <w:bCs w:val="false"/>
          <w:color w:val="333333"/>
          <w:sz w:val="22"/>
          <w:szCs w:val="22"/>
        </w:rPr>
        <w:t xml:space="preserve">The document problem — even when strategy is discussed, it is rarely captured in a usable, shareable document. NimblScale generates that document automatically.</w:t>
      </w:r>
    </w:p>
    <w:p>
      <w:pPr>
        <w:pStyle w:val="ListParagraph"/>
        <w:numPr>
          <w:ilvl w:val="0"/>
          <w:numId w:val="2"/>
        </w:numPr>
        <w:spacing w:after="40" w:before="60"/>
      </w:pPr>
      <w:r>
        <w:rPr>
          <w:rFonts w:ascii="Arial" w:cs="Arial" w:eastAsia="Arial" w:hAnsi="Arial"/>
          <w:b w:val="false"/>
          <w:bCs w:val="false"/>
          <w:color w:val="333333"/>
          <w:sz w:val="22"/>
          <w:szCs w:val="22"/>
        </w:rPr>
        <w:t xml:space="preserve">The accountability gap — strategy without execution tracking is a wish list. NimblScale includes an initiative tracker, roadmap, and governance model.</w:t>
      </w:r>
    </w:p>
    <w:p>
      <w:pPr>
        <w:spacing w:after="120" w:before="0"/>
      </w:pPr>
      <w:r>
        <w:t xml:space="preserve"/>
      </w:r>
    </w:p>
    <w:p>
      <w:pPr>
        <w:pStyle w:val="Heading2"/>
        <w:spacing w:after="100" w:before="280"/>
      </w:pPr>
      <w:r>
        <w:rPr>
          <w:rFonts w:ascii="Arial" w:cs="Arial" w:eastAsia="Arial" w:hAnsi="Arial"/>
          <w:b/>
          <w:bCs/>
          <w:color w:val="1A1A2E"/>
          <w:sz w:val="28"/>
          <w:szCs w:val="28"/>
        </w:rPr>
        <w:t xml:space="preserve">1.3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A6D6" w:sz="6"/>
              <w:left w:val="single" w:color="33A6D6" w:sz="6"/>
              <w:bottom w:val="single" w:color="33A6D6" w:sz="6"/>
              <w:right w:val="single" w:color="33A6D6" w:sz="6"/>
            </w:tcBorders>
            <w:shd w:fill="E8F6FC" w:val="clear"/>
            <w:tcMar>
              <w:top w:type="dxa" w:w="160"/>
              <w:left w:type="dxa" w:w="220"/>
              <w:bottom w:type="dxa" w:w="160"/>
              <w:right w:type="dxa" w:w="220"/>
            </w:tcMar>
          </w:tcPr>
          <w:p>
            <w:pPr>
              <w:spacing w:after="0" w:before="0"/>
            </w:pPr>
            <w:r>
              <w:rPr>
                <w:rFonts w:ascii="Arial" w:cs="Arial" w:eastAsia="Arial" w:hAnsi="Arial"/>
                <w:b/>
                <w:bCs/>
                <w:color w:val="1E7FA6"/>
                <w:sz w:val="20"/>
                <w:szCs w:val="20"/>
              </w:rPr>
              <w:t xml:space="preserve">NimblScale value proposition</w:t>
            </w:r>
          </w:p>
          <w:p>
            <w:pPr>
              <w:spacing w:after="0" w:before="60"/>
            </w:pPr>
            <w:r>
              <w:rPr>
                <w:rFonts w:ascii="Arial" w:cs="Arial" w:eastAsia="Arial" w:hAnsi="Arial"/>
                <w:color w:val="333333"/>
                <w:sz w:val="21"/>
                <w:szCs w:val="21"/>
              </w:rPr>
              <w:t xml:space="preserve">For self-serve users: the strategy your business needs, without the consulting bill. A structured five-step process guided by AI, built on a proven methodology, and ending with a professional strategy document you can act on — in days, not months.</w:t>
            </w:r>
          </w:p>
          <w:p>
            <w:pPr>
              <w:spacing w:after="0" w:before="60"/>
            </w:pPr>
            <w:r>
              <w:rPr>
                <w:rFonts w:ascii="Arial" w:cs="Arial" w:eastAsia="Arial" w:hAnsi="Arial"/>
                <w:color w:val="333333"/>
                <w:sz w:val="21"/>
                <w:szCs w:val="21"/>
              </w:rPr>
              <w:t xml:space="preserve">For guided users: the best of both worlds. NimblShift's consulting expertise and human judgment, supported by a platform that captures every insight, runs the analysis, and produces the final document — so sessions are more productive and clients leave with more.</w:t>
            </w:r>
          </w:p>
        </w:tc>
      </w:tr>
    </w:tbl>
    <w:p>
      <w:pPr>
        <w:spacing w:after="120" w:before="0"/>
      </w:pPr>
      <w:r>
        <w:t xml:space="preserve"/>
      </w:r>
    </w:p>
    <w:p>
      <w:pPr>
        <w:pStyle w:val="Heading2"/>
        <w:spacing w:after="100" w:before="280"/>
      </w:pPr>
      <w:r>
        <w:rPr>
          <w:rFonts w:ascii="Arial" w:cs="Arial" w:eastAsia="Arial" w:hAnsi="Arial"/>
          <w:b/>
          <w:bCs/>
          <w:color w:val="1A1A2E"/>
          <w:sz w:val="28"/>
          <w:szCs w:val="28"/>
        </w:rPr>
        <w:t xml:space="preserve">1.4 Primary User Journeys</w:t>
      </w:r>
    </w:p>
    <w:p>
      <w:pPr>
        <w:spacing w:after="80" w:before="200"/>
      </w:pPr>
      <w:r>
        <w:rPr>
          <w:rFonts w:ascii="Arial" w:cs="Arial" w:eastAsia="Arial" w:hAnsi="Arial"/>
          <w:b/>
          <w:bCs/>
          <w:color w:val="1E7FA6"/>
          <w:sz w:val="24"/>
          <w:szCs w:val="24"/>
        </w:rPr>
        <w:t xml:space="preserve">Journey 1 — Self-Serve (solo business owner)</w:t>
      </w:r>
    </w:p>
    <w:p>
      <w:pPr>
        <w:spacing w:after="100" w:before="60"/>
      </w:pPr>
      <w:r>
        <w:rPr>
          <w:rFonts w:ascii="Arial" w:cs="Arial" w:eastAsia="Arial" w:hAnsi="Arial"/>
          <w:color w:val="333333"/>
          <w:sz w:val="24"/>
          <w:szCs w:val="24"/>
        </w:rPr>
        <w:t xml:space="preserve">Signs up → pays subscription → completes onboarding → works through Steps 1–5 independently → receives AI analysis at each phase → generates final strategy document → downloads as PDF or Word → optional: receives offer to upgrade to Guided engagement.</w:t>
      </w:r>
    </w:p>
    <w:p>
      <w:pPr>
        <w:spacing w:after="80" w:before="0"/>
      </w:pPr>
      <w:r>
        <w:t xml:space="preserve"/>
      </w:r>
    </w:p>
    <w:p>
      <w:pPr>
        <w:spacing w:after="80" w:before="200"/>
      </w:pPr>
      <w:r>
        <w:rPr>
          <w:rFonts w:ascii="Arial" w:cs="Arial" w:eastAsia="Arial" w:hAnsi="Arial"/>
          <w:b/>
          <w:bCs/>
          <w:color w:val="1E7FA6"/>
          <w:sz w:val="24"/>
          <w:szCs w:val="24"/>
        </w:rPr>
        <w:t xml:space="preserve">Journey 2 — Guided (with NimblShift consultant)</w:t>
      </w:r>
    </w:p>
    <w:p>
      <w:pPr>
        <w:spacing w:after="100" w:before="60"/>
      </w:pPr>
      <w:r>
        <w:rPr>
          <w:rFonts w:ascii="Arial" w:cs="Arial" w:eastAsia="Arial" w:hAnsi="Arial"/>
          <w:color w:val="333333"/>
          <w:sz w:val="24"/>
          <w:szCs w:val="24"/>
        </w:rPr>
        <w:t xml:space="preserve">Consultant schedules workshop series → client prepares by completing Step 1 independently → consultant facilitates Steps 2–5 in workshop sessions → consultant annotates and enhances AI outputs → co-authored strategy document is reviewed, finalized, and delivered → ongoing execution support retainer offered.</w:t>
      </w:r>
    </w:p>
    <w:p>
      <w:pPr>
        <w:spacing w:after="80" w:before="0"/>
      </w:pPr>
      <w:r>
        <w:t xml:space="preserve"/>
      </w:r>
    </w:p>
    <w:p>
      <w:pPr>
        <w:spacing w:after="80" w:before="200"/>
      </w:pPr>
      <w:r>
        <w:rPr>
          <w:rFonts w:ascii="Arial" w:cs="Arial" w:eastAsia="Arial" w:hAnsi="Arial"/>
          <w:b/>
          <w:bCs/>
          <w:color w:val="1E7FA6"/>
          <w:sz w:val="24"/>
          <w:szCs w:val="24"/>
        </w:rPr>
        <w:t xml:space="preserve">Journey 3 — Strategy refresh (returning user)</w:t>
      </w:r>
    </w:p>
    <w:p>
      <w:pPr>
        <w:spacing w:after="100" w:before="60"/>
      </w:pPr>
      <w:r>
        <w:rPr>
          <w:rFonts w:ascii="Arial" w:cs="Arial" w:eastAsia="Arial" w:hAnsi="Arial"/>
          <w:color w:val="333333"/>
          <w:sz w:val="24"/>
          <w:szCs w:val="24"/>
        </w:rPr>
        <w:t xml:space="preserve">Existing client returns to update their strategy → previous session is loaded → they update specific sections that have changed → a new strategy document is generated reflecting the updated inputs.</w:t>
      </w:r>
    </w:p>
    <w:p>
      <w:r>
        <w:br w:type="page"/>
      </w:r>
    </w:p>
    <w:p>
      <w:pPr>
        <w:pStyle w:val="Heading1"/>
        <w:pBdr>
          <w:bottom w:val="single" w:color="33A6D6" w:sz="6" w:space="1"/>
        </w:pBdr>
        <w:spacing w:after="200" w:before="480"/>
      </w:pPr>
      <w:r>
        <w:rPr>
          <w:rFonts w:ascii="Arial" w:cs="Arial" w:eastAsia="Arial" w:hAnsi="Arial"/>
          <w:b/>
          <w:bCs/>
          <w:color w:val="33A6D6"/>
          <w:sz w:val="40"/>
          <w:szCs w:val="40"/>
        </w:rPr>
        <w:t xml:space="preserve">2. </w:t>
      </w:r>
      <w:r>
        <w:rPr>
          <w:rFonts w:ascii="Arial" w:cs="Arial" w:eastAsia="Arial" w:hAnsi="Arial"/>
          <w:b/>
          <w:bCs/>
          <w:color w:val="1A1A2E"/>
          <w:sz w:val="40"/>
          <w:szCs w:val="40"/>
        </w:rPr>
        <w:t xml:space="preserve">MVP Scope</w:t>
      </w:r>
    </w:p>
    <w:p>
      <w:pPr>
        <w:spacing w:after="100" w:before="60"/>
      </w:pPr>
      <w:r>
        <w:rPr>
          <w:rFonts w:ascii="Arial" w:cs="Arial" w:eastAsia="Arial" w:hAnsi="Arial"/>
          <w:color w:val="333333"/>
          <w:sz w:val="24"/>
          <w:szCs w:val="24"/>
        </w:rPr>
        <w:t xml:space="preserve">Your MVP has one job: prove that a business owner can complete the NimblScale workflow independently and produce a strategy document they find genuinely useful. Everything else is version two.</w:t>
      </w:r>
    </w:p>
    <w:p>
      <w:pPr>
        <w:spacing w:after="100" w:before="0"/>
      </w:pPr>
      <w:r>
        <w:t xml:space="preserve"/>
      </w:r>
    </w:p>
    <w:p>
      <w:pPr>
        <w:pStyle w:val="Heading2"/>
        <w:spacing w:after="100" w:before="280"/>
      </w:pPr>
      <w:r>
        <w:rPr>
          <w:rFonts w:ascii="Arial" w:cs="Arial" w:eastAsia="Arial" w:hAnsi="Arial"/>
          <w:b/>
          <w:bCs/>
          <w:color w:val="1A1A2E"/>
          <w:sz w:val="28"/>
          <w:szCs w:val="28"/>
        </w:rPr>
        <w:t xml:space="preserve">2.1 Must-Have Features (MVP)</w:t>
      </w:r>
    </w:p>
    <w:p>
      <w:pPr>
        <w:pStyle w:val="ListParagraph"/>
        <w:numPr>
          <w:ilvl w:val="0"/>
          <w:numId w:val="3"/>
        </w:numPr>
        <w:spacing w:after="40" w:before="40"/>
      </w:pPr>
      <w:r>
        <w:rPr>
          <w:rFonts w:ascii="Arial" w:cs="Arial" w:eastAsia="Arial" w:hAnsi="Arial"/>
          <w:b w:val="false"/>
          <w:bCs w:val="false"/>
          <w:color w:val="333333"/>
          <w:sz w:val="22"/>
          <w:szCs w:val="22"/>
        </w:rPr>
        <w:t xml:space="preserve">User authentication — email/password sign-up, login, password reset, session persistence</w:t>
      </w:r>
    </w:p>
    <w:p>
      <w:pPr>
        <w:pStyle w:val="ListParagraph"/>
        <w:numPr>
          <w:ilvl w:val="0"/>
          <w:numId w:val="3"/>
        </w:numPr>
        <w:spacing w:after="40" w:before="40"/>
      </w:pPr>
      <w:r>
        <w:rPr>
          <w:rFonts w:ascii="Arial" w:cs="Arial" w:eastAsia="Arial" w:hAnsi="Arial"/>
          <w:b w:val="false"/>
          <w:bCs w:val="false"/>
          <w:color w:val="333333"/>
          <w:sz w:val="22"/>
          <w:szCs w:val="22"/>
        </w:rPr>
        <w:t xml:space="preserve">Subscription payment gate — Stripe integration, annual subscription at launch price</w:t>
      </w:r>
    </w:p>
    <w:p>
      <w:pPr>
        <w:pStyle w:val="ListParagraph"/>
        <w:numPr>
          <w:ilvl w:val="0"/>
          <w:numId w:val="3"/>
        </w:numPr>
        <w:spacing w:after="40" w:before="40"/>
      </w:pPr>
      <w:r>
        <w:rPr>
          <w:rFonts w:ascii="Arial" w:cs="Arial" w:eastAsia="Arial" w:hAnsi="Arial"/>
          <w:b w:val="false"/>
          <w:bCs w:val="false"/>
          <w:color w:val="333333"/>
          <w:sz w:val="22"/>
          <w:szCs w:val="22"/>
        </w:rPr>
        <w:t xml:space="preserve">Five-step guided workflow — all 25 sub-phases, all questions, fully navigable</w:t>
      </w:r>
    </w:p>
    <w:p>
      <w:pPr>
        <w:pStyle w:val="ListParagraph"/>
        <w:numPr>
          <w:ilvl w:val="0"/>
          <w:numId w:val="3"/>
        </w:numPr>
        <w:spacing w:after="40" w:before="40"/>
      </w:pPr>
      <w:r>
        <w:rPr>
          <w:rFonts w:ascii="Arial" w:cs="Arial" w:eastAsia="Arial" w:hAnsi="Arial"/>
          <w:b w:val="false"/>
          <w:bCs w:val="false"/>
          <w:color w:val="333333"/>
          <w:sz w:val="22"/>
          <w:szCs w:val="22"/>
        </w:rPr>
        <w:t xml:space="preserve">Data persistence — user inputs saved automatically, progress restored on return</w:t>
      </w:r>
    </w:p>
    <w:p>
      <w:pPr>
        <w:pStyle w:val="ListParagraph"/>
        <w:numPr>
          <w:ilvl w:val="0"/>
          <w:numId w:val="3"/>
        </w:numPr>
        <w:spacing w:after="40" w:before="40"/>
      </w:pPr>
      <w:r>
        <w:rPr>
          <w:rFonts w:ascii="Arial" w:cs="Arial" w:eastAsia="Arial" w:hAnsi="Arial"/>
          <w:b w:val="false"/>
          <w:bCs w:val="false"/>
          <w:color w:val="333333"/>
          <w:sz w:val="22"/>
          <w:szCs w:val="22"/>
        </w:rPr>
        <w:t xml:space="preserve">AI analysis at each phase — Anthropic API calls, structured output per sub-phase</w:t>
      </w:r>
    </w:p>
    <w:p>
      <w:pPr>
        <w:pStyle w:val="ListParagraph"/>
        <w:numPr>
          <w:ilvl w:val="0"/>
          <w:numId w:val="3"/>
        </w:numPr>
        <w:spacing w:after="40" w:before="40"/>
      </w:pPr>
      <w:r>
        <w:rPr>
          <w:rFonts w:ascii="Arial" w:cs="Arial" w:eastAsia="Arial" w:hAnsi="Arial"/>
          <w:b w:val="false"/>
          <w:bCs w:val="false"/>
          <w:color w:val="333333"/>
          <w:sz w:val="22"/>
          <w:szCs w:val="22"/>
        </w:rPr>
        <w:t xml:space="preserve">Cross-step data carryforward — outputs from Step 1 pre-populate Step 2 context, and so on</w:t>
      </w:r>
    </w:p>
    <w:p>
      <w:pPr>
        <w:pStyle w:val="ListParagraph"/>
        <w:numPr>
          <w:ilvl w:val="0"/>
          <w:numId w:val="3"/>
        </w:numPr>
        <w:spacing w:after="40" w:before="40"/>
      </w:pPr>
      <w:r>
        <w:rPr>
          <w:rFonts w:ascii="Arial" w:cs="Arial" w:eastAsia="Arial" w:hAnsi="Arial"/>
          <w:b w:val="false"/>
          <w:bCs w:val="false"/>
          <w:color w:val="333333"/>
          <w:sz w:val="22"/>
          <w:szCs w:val="22"/>
        </w:rPr>
        <w:t xml:space="preserve">Final document generation — complete 14-section strategy document from all inputs</w:t>
      </w:r>
    </w:p>
    <w:p>
      <w:pPr>
        <w:pStyle w:val="ListParagraph"/>
        <w:numPr>
          <w:ilvl w:val="0"/>
          <w:numId w:val="3"/>
        </w:numPr>
        <w:spacing w:after="40" w:before="40"/>
      </w:pPr>
      <w:r>
        <w:rPr>
          <w:rFonts w:ascii="Arial" w:cs="Arial" w:eastAsia="Arial" w:hAnsi="Arial"/>
          <w:b w:val="false"/>
          <w:bCs w:val="false"/>
          <w:color w:val="333333"/>
          <w:sz w:val="22"/>
          <w:szCs w:val="22"/>
        </w:rPr>
        <w:t xml:space="preserve">Document download — PDF and Word (.docx) export</w:t>
      </w:r>
    </w:p>
    <w:p>
      <w:pPr>
        <w:pStyle w:val="ListParagraph"/>
        <w:numPr>
          <w:ilvl w:val="0"/>
          <w:numId w:val="3"/>
        </w:numPr>
        <w:spacing w:after="40" w:before="40"/>
      </w:pPr>
      <w:r>
        <w:rPr>
          <w:rFonts w:ascii="Arial" w:cs="Arial" w:eastAsia="Arial" w:hAnsi="Arial"/>
          <w:b w:val="false"/>
          <w:bCs w:val="false"/>
          <w:color w:val="333333"/>
          <w:sz w:val="22"/>
          <w:szCs w:val="22"/>
        </w:rPr>
        <w:t xml:space="preserve">Basic dashboard — shows which steps are complete, progress, and ability to resume</w:t>
      </w:r>
    </w:p>
    <w:p>
      <w:pPr>
        <w:pStyle w:val="ListParagraph"/>
        <w:numPr>
          <w:ilvl w:val="0"/>
          <w:numId w:val="3"/>
        </w:numPr>
        <w:spacing w:after="40" w:before="40"/>
      </w:pPr>
      <w:r>
        <w:rPr>
          <w:rFonts w:ascii="Arial" w:cs="Arial" w:eastAsia="Arial" w:hAnsi="Arial"/>
          <w:b w:val="false"/>
          <w:bCs w:val="false"/>
          <w:color w:val="333333"/>
          <w:sz w:val="22"/>
          <w:szCs w:val="22"/>
        </w:rPr>
        <w:t xml:space="preserve">Secure data storage — user inputs encrypted at rest and in transit</w:t>
      </w:r>
    </w:p>
    <w:p>
      <w:pPr>
        <w:spacing w:after="100" w:before="0"/>
      </w:pPr>
      <w:r>
        <w:t xml:space="preserve"/>
      </w:r>
    </w:p>
    <w:p>
      <w:pPr>
        <w:pStyle w:val="Heading2"/>
        <w:spacing w:after="100" w:before="280"/>
      </w:pPr>
      <w:r>
        <w:rPr>
          <w:rFonts w:ascii="Arial" w:cs="Arial" w:eastAsia="Arial" w:hAnsi="Arial"/>
          <w:b/>
          <w:bCs/>
          <w:color w:val="1A1A2E"/>
          <w:sz w:val="28"/>
          <w:szCs w:val="28"/>
        </w:rPr>
        <w:t xml:space="preserve">2.2 Nice-to-Have (Version 2)</w:t>
      </w:r>
    </w:p>
    <w:p>
      <w:pPr>
        <w:pStyle w:val="ListParagraph"/>
        <w:numPr>
          <w:ilvl w:val="0"/>
          <w:numId w:val="3"/>
        </w:numPr>
        <w:spacing w:after="40" w:before="40"/>
      </w:pPr>
      <w:r>
        <w:rPr>
          <w:rFonts w:ascii="Arial" w:cs="Arial" w:eastAsia="Arial" w:hAnsi="Arial"/>
          <w:b w:val="false"/>
          <w:bCs w:val="false"/>
          <w:color w:val="333333"/>
          <w:sz w:val="22"/>
          <w:szCs w:val="22"/>
        </w:rPr>
        <w:t xml:space="preserve">Consultant Guided mode overlay — co-view, annotation, approval gate</w:t>
      </w:r>
    </w:p>
    <w:p>
      <w:pPr>
        <w:pStyle w:val="ListParagraph"/>
        <w:numPr>
          <w:ilvl w:val="0"/>
          <w:numId w:val="3"/>
        </w:numPr>
        <w:spacing w:after="40" w:before="40"/>
      </w:pPr>
      <w:r>
        <w:rPr>
          <w:rFonts w:ascii="Arial" w:cs="Arial" w:eastAsia="Arial" w:hAnsi="Arial"/>
          <w:b w:val="false"/>
          <w:bCs w:val="false"/>
          <w:color w:val="333333"/>
          <w:sz w:val="22"/>
          <w:szCs w:val="22"/>
        </w:rPr>
        <w:t xml:space="preserve">Industry-specific question variants — financial services, health and wellness, professional services</w:t>
      </w:r>
    </w:p>
    <w:p>
      <w:pPr>
        <w:pStyle w:val="ListParagraph"/>
        <w:numPr>
          <w:ilvl w:val="0"/>
          <w:numId w:val="3"/>
        </w:numPr>
        <w:spacing w:after="40" w:before="40"/>
      </w:pPr>
      <w:r>
        <w:rPr>
          <w:rFonts w:ascii="Arial" w:cs="Arial" w:eastAsia="Arial" w:hAnsi="Arial"/>
          <w:b w:val="false"/>
          <w:bCs w:val="false"/>
          <w:color w:val="333333"/>
          <w:sz w:val="22"/>
          <w:szCs w:val="22"/>
        </w:rPr>
        <w:t xml:space="preserve">Multi-user collaboration — share session with a co-founder or advisor</w:t>
      </w:r>
    </w:p>
    <w:p>
      <w:pPr>
        <w:pStyle w:val="ListParagraph"/>
        <w:numPr>
          <w:ilvl w:val="0"/>
          <w:numId w:val="3"/>
        </w:numPr>
        <w:spacing w:after="40" w:before="40"/>
      </w:pPr>
      <w:r>
        <w:rPr>
          <w:rFonts w:ascii="Arial" w:cs="Arial" w:eastAsia="Arial" w:hAnsi="Arial"/>
          <w:b w:val="false"/>
          <w:bCs w:val="false"/>
          <w:color w:val="333333"/>
          <w:sz w:val="22"/>
          <w:szCs w:val="22"/>
        </w:rPr>
        <w:t xml:space="preserve">Strategy tracker / accountability dashboard — OKR tracking, initiative status updates</w:t>
      </w:r>
    </w:p>
    <w:p>
      <w:pPr>
        <w:pStyle w:val="ListParagraph"/>
        <w:numPr>
          <w:ilvl w:val="0"/>
          <w:numId w:val="3"/>
        </w:numPr>
        <w:spacing w:after="40" w:before="40"/>
      </w:pPr>
      <w:r>
        <w:rPr>
          <w:rFonts w:ascii="Arial" w:cs="Arial" w:eastAsia="Arial" w:hAnsi="Arial"/>
          <w:b w:val="false"/>
          <w:bCs w:val="false"/>
          <w:color w:val="333333"/>
          <w:sz w:val="22"/>
          <w:szCs w:val="22"/>
        </w:rPr>
        <w:t xml:space="preserve">Email reminders — nudge users who have not returned to complete their strategy</w:t>
      </w:r>
    </w:p>
    <w:p>
      <w:pPr>
        <w:pStyle w:val="ListParagraph"/>
        <w:numPr>
          <w:ilvl w:val="0"/>
          <w:numId w:val="3"/>
        </w:numPr>
        <w:spacing w:after="40" w:before="40"/>
      </w:pPr>
      <w:r>
        <w:rPr>
          <w:rFonts w:ascii="Arial" w:cs="Arial" w:eastAsia="Arial" w:hAnsi="Arial"/>
          <w:b w:val="false"/>
          <w:bCs w:val="false"/>
          <w:color w:val="333333"/>
          <w:sz w:val="22"/>
          <w:szCs w:val="22"/>
        </w:rPr>
        <w:t xml:space="preserve">NimblShift branding customization — white-label for Guided engagements</w:t>
      </w:r>
    </w:p>
    <w:p>
      <w:pPr>
        <w:pStyle w:val="ListParagraph"/>
        <w:numPr>
          <w:ilvl w:val="0"/>
          <w:numId w:val="3"/>
        </w:numPr>
        <w:spacing w:after="40" w:before="40"/>
      </w:pPr>
      <w:r>
        <w:rPr>
          <w:rFonts w:ascii="Arial" w:cs="Arial" w:eastAsia="Arial" w:hAnsi="Arial"/>
          <w:b w:val="false"/>
          <w:bCs w:val="false"/>
          <w:color w:val="333333"/>
          <w:sz w:val="22"/>
          <w:szCs w:val="22"/>
        </w:rPr>
        <w:t xml:space="preserve">Strategy comparison — compare current vs previous strategy version</w:t>
      </w:r>
    </w:p>
    <w:p>
      <w:pPr>
        <w:pStyle w:val="ListParagraph"/>
        <w:numPr>
          <w:ilvl w:val="0"/>
          <w:numId w:val="3"/>
        </w:numPr>
        <w:spacing w:after="40" w:before="40"/>
      </w:pPr>
      <w:r>
        <w:rPr>
          <w:rFonts w:ascii="Arial" w:cs="Arial" w:eastAsia="Arial" w:hAnsi="Arial"/>
          <w:b w:val="false"/>
          <w:bCs w:val="false"/>
          <w:color w:val="333333"/>
          <w:sz w:val="22"/>
          <w:szCs w:val="22"/>
        </w:rPr>
        <w:t xml:space="preserve">Partner / advisor portal — for consultants using NimblScale with their clients</w:t>
      </w:r>
    </w:p>
    <w:p>
      <w:pPr>
        <w:spacing w:after="100" w:before="0"/>
      </w:pPr>
      <w:r>
        <w:t xml:space="preserve"/>
      </w:r>
    </w:p>
    <w:p>
      <w:pPr>
        <w:pStyle w:val="Heading2"/>
        <w:spacing w:after="100" w:before="280"/>
      </w:pPr>
      <w:r>
        <w:rPr>
          <w:rFonts w:ascii="Arial" w:cs="Arial" w:eastAsia="Arial" w:hAnsi="Arial"/>
          <w:b/>
          <w:bCs/>
          <w:color w:val="1A1A2E"/>
          <w:sz w:val="28"/>
          <w:szCs w:val="28"/>
        </w:rPr>
        <w:t xml:space="preserve">2.3 Exclude from Version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A6D6" w:sz="6"/>
              <w:left w:val="single" w:color="33A6D6" w:sz="6"/>
              <w:bottom w:val="single" w:color="33A6D6" w:sz="6"/>
              <w:right w:val="single" w:color="33A6D6" w:sz="6"/>
            </w:tcBorders>
            <w:shd w:fill="FFF0E0" w:val="clear"/>
            <w:tcMar>
              <w:top w:type="dxa" w:w="160"/>
              <w:left w:type="dxa" w:w="220"/>
              <w:bottom w:type="dxa" w:w="160"/>
              <w:right w:type="dxa" w:w="220"/>
            </w:tcMar>
          </w:tcPr>
          <w:p>
            <w:pPr>
              <w:spacing w:after="0" w:before="0"/>
            </w:pPr>
            <w:r>
              <w:rPr>
                <w:rFonts w:ascii="Arial" w:cs="Arial" w:eastAsia="Arial" w:hAnsi="Arial"/>
                <w:b/>
                <w:bCs/>
                <w:color w:val="8B4A00"/>
                <w:sz w:val="20"/>
                <w:szCs w:val="20"/>
              </w:rPr>
              <w:t xml:space="preserve">Explicitly out of scope for MVP</w:t>
            </w:r>
          </w:p>
          <w:p>
            <w:pPr>
              <w:spacing w:after="0" w:before="60"/>
            </w:pPr>
            <w:r>
              <w:rPr>
                <w:rFonts w:ascii="Arial" w:cs="Arial" w:eastAsia="Arial" w:hAnsi="Arial"/>
                <w:color w:val="7A4200"/>
                <w:sz w:val="21"/>
                <w:szCs w:val="21"/>
              </w:rPr>
              <w:t xml:space="preserve">Mobile app — build the web version first and validate on desktop before optimizing for mobile.</w:t>
            </w:r>
          </w:p>
          <w:p>
            <w:pPr>
              <w:spacing w:after="0" w:before="60"/>
            </w:pPr>
            <w:r>
              <w:rPr>
                <w:rFonts w:ascii="Arial" w:cs="Arial" w:eastAsia="Arial" w:hAnsi="Arial"/>
                <w:color w:val="7A4200"/>
                <w:sz w:val="21"/>
                <w:szCs w:val="21"/>
              </w:rPr>
              <w:t xml:space="preserve">CRM integration — connecting to HubSpot, Salesforce, or similar adds complexity without MVP value.</w:t>
            </w:r>
          </w:p>
          <w:p>
            <w:pPr>
              <w:spacing w:after="0" w:before="60"/>
            </w:pPr>
            <w:r>
              <w:rPr>
                <w:rFonts w:ascii="Arial" w:cs="Arial" w:eastAsia="Arial" w:hAnsi="Arial"/>
                <w:color w:val="7A4200"/>
                <w:sz w:val="21"/>
                <w:szCs w:val="21"/>
              </w:rPr>
              <w:t xml:space="preserve">Video or audio input — voice-to-text or video analysis is a future capability, not a launch feature.</w:t>
            </w:r>
          </w:p>
          <w:p>
            <w:pPr>
              <w:spacing w:after="0" w:before="60"/>
            </w:pPr>
            <w:r>
              <w:rPr>
                <w:rFonts w:ascii="Arial" w:cs="Arial" w:eastAsia="Arial" w:hAnsi="Arial"/>
                <w:color w:val="7A4200"/>
                <w:sz w:val="21"/>
                <w:szCs w:val="21"/>
              </w:rPr>
              <w:t xml:space="preserve">Custom AI model training — use the Anthropic API with NimblScale system prompts; do not build or fine-tune your own model at this stage.</w:t>
            </w:r>
          </w:p>
          <w:p>
            <w:pPr>
              <w:spacing w:after="0" w:before="60"/>
            </w:pPr>
            <w:r>
              <w:rPr>
                <w:rFonts w:ascii="Arial" w:cs="Arial" w:eastAsia="Arial" w:hAnsi="Arial"/>
                <w:color w:val="7A4200"/>
                <w:sz w:val="21"/>
                <w:szCs w:val="21"/>
              </w:rPr>
              <w:t xml:space="preserve">Enterprise or team plans — start with individual subscriptions. Team plans come after you understand how users actually use the product.</w:t>
            </w:r>
          </w:p>
          <w:p>
            <w:pPr>
              <w:spacing w:after="0" w:before="60"/>
            </w:pPr>
            <w:r>
              <w:rPr>
                <w:rFonts w:ascii="Arial" w:cs="Arial" w:eastAsia="Arial" w:hAnsi="Arial"/>
                <w:color w:val="7A4200"/>
                <w:sz w:val="21"/>
                <w:szCs w:val="21"/>
              </w:rPr>
              <w:t xml:space="preserve">Marketplace or partner program — focus on direct sales first.</w:t>
            </w:r>
          </w:p>
        </w:tc>
      </w:tr>
    </w:tbl>
    <w:p>
      <w:r>
        <w:br w:type="page"/>
      </w:r>
    </w:p>
    <w:p>
      <w:pPr>
        <w:pStyle w:val="Heading1"/>
        <w:pBdr>
          <w:bottom w:val="single" w:color="33A6D6" w:sz="6" w:space="1"/>
        </w:pBdr>
        <w:spacing w:after="200" w:before="480"/>
      </w:pPr>
      <w:r>
        <w:rPr>
          <w:rFonts w:ascii="Arial" w:cs="Arial" w:eastAsia="Arial" w:hAnsi="Arial"/>
          <w:b/>
          <w:bCs/>
          <w:color w:val="33A6D6"/>
          <w:sz w:val="40"/>
          <w:szCs w:val="40"/>
        </w:rPr>
        <w:t xml:space="preserve">3. </w:t>
      </w:r>
      <w:r>
        <w:rPr>
          <w:rFonts w:ascii="Arial" w:cs="Arial" w:eastAsia="Arial" w:hAnsi="Arial"/>
          <w:b/>
          <w:bCs/>
          <w:color w:val="1A1A2E"/>
          <w:sz w:val="40"/>
          <w:szCs w:val="40"/>
        </w:rPr>
        <w:t xml:space="preserve">Functional Requirements</w:t>
      </w:r>
    </w:p>
    <w:p>
      <w:pPr>
        <w:pStyle w:val="Heading2"/>
        <w:spacing w:after="100" w:before="280"/>
      </w:pPr>
      <w:r>
        <w:rPr>
          <w:rFonts w:ascii="Arial" w:cs="Arial" w:eastAsia="Arial" w:hAnsi="Arial"/>
          <w:b/>
          <w:bCs/>
          <w:color w:val="1A1A2E"/>
          <w:sz w:val="28"/>
          <w:szCs w:val="28"/>
        </w:rPr>
        <w:t xml:space="preserve">3.1 Core Screens and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E7FA6" w:sz="4"/>
              <w:left w:val="single" w:color="1E7FA6" w:sz="4"/>
              <w:bottom w:val="single" w:color="1E7FA6" w:sz="4"/>
              <w:right w:val="single" w:color="1E7FA6" w:sz="4"/>
            </w:tcBorders>
            <w:shd w:fill="1A1A2E"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Screen</w:t>
            </w:r>
          </w:p>
        </w:tc>
        <w:tc>
          <w:tcPr>
            <w:tcW w:type="dxa" w:w="3480"/>
            <w:tcBorders>
              <w:top w:val="single" w:color="1E7FA6" w:sz="4"/>
              <w:left w:val="single" w:color="1E7FA6" w:sz="4"/>
              <w:bottom w:val="single" w:color="1E7FA6" w:sz="4"/>
              <w:right w:val="single" w:color="1E7FA6" w:sz="4"/>
            </w:tcBorders>
            <w:shd w:fill="1A1A2E"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Content / Inputs</w:t>
            </w:r>
          </w:p>
        </w:tc>
        <w:tc>
          <w:tcPr>
            <w:tcW w:type="dxa" w:w="3480"/>
            <w:tcBorders>
              <w:top w:val="single" w:color="1E7FA6" w:sz="4"/>
              <w:left w:val="single" w:color="1E7FA6" w:sz="4"/>
              <w:bottom w:val="single" w:color="1E7FA6" w:sz="4"/>
              <w:right w:val="single" w:color="1E7FA6" w:sz="4"/>
            </w:tcBorders>
            <w:shd w:fill="1A1A2E"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Purpose / Output</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Sign-up / Onboarding</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Email, password, business name, industry, revenue range. Optional: upload existing documents.</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Creates user account and initializes strategy session</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Dashboard / Home</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Progress overview, step completion status, recent activity, quick-resume CTA, subscription status.</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Central navigation hub for returning users</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Step 1 — Current State</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5 sub-phases: company snapshot, founder vision, critical processes, digital readiness, competitor landscape.</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Establishes the baseline for all strategic choices</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Step 2 — Where to Play</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5 sub-phases: strategic challenge, growth ambition, target markets, business model, strategic priorities.</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Defines target segment, UVP, and trade-offs</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Step 3 — Operating Model</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5 sub-phases: value streams, capability assessment, buy/build/partner, management systems, start/stop/continue.</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Maps the operational changes needed to execute the strategy</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Step 4 — People &amp; Culture</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5 sub-phases: vision and values, workforce SWOT, workforce model, EVP and engagement, roadmap and metrics.</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Builds the people strategy and partnership model</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Step 5 — Strategic Plan</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5 sub-phases: plan summary, initiatives, roadmap, risk and governance, document generation.</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Integrates all steps and generates the final deliverable</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Document generation</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14-section strategy document generated by AI, displayed on-screen, downloadable as PDF and Word.</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The primary product deliverable</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Account settings</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Subscription management, password change, data export, account deletion.</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User self-management</w:t>
            </w:r>
          </w:p>
        </w:tc>
      </w:tr>
    </w:tbl>
    <w:p>
      <w:pPr>
        <w:spacing w:after="120" w:before="0"/>
      </w:pPr>
      <w:r>
        <w:t xml:space="preserve"/>
      </w:r>
    </w:p>
    <w:p>
      <w:pPr>
        <w:pStyle w:val="Heading2"/>
        <w:spacing w:after="100" w:before="280"/>
      </w:pPr>
      <w:r>
        <w:rPr>
          <w:rFonts w:ascii="Arial" w:cs="Arial" w:eastAsia="Arial" w:hAnsi="Arial"/>
          <w:b/>
          <w:bCs/>
          <w:color w:val="1A1A2E"/>
          <w:sz w:val="28"/>
          <w:szCs w:val="28"/>
        </w:rPr>
        <w:t xml:space="preserve">3.2 AI-Assisted Features</w:t>
      </w:r>
    </w:p>
    <w:p>
      <w:pPr>
        <w:pStyle w:val="ListParagraph"/>
        <w:numPr>
          <w:ilvl w:val="0"/>
          <w:numId w:val="3"/>
        </w:numPr>
        <w:spacing w:after="40" w:before="40"/>
      </w:pPr>
      <w:r>
        <w:rPr>
          <w:rFonts w:ascii="Arial" w:cs="Arial" w:eastAsia="Arial" w:hAnsi="Arial"/>
          <w:b w:val="false"/>
          <w:bCs w:val="false"/>
          <w:color w:val="333333"/>
          <w:sz w:val="22"/>
          <w:szCs w:val="22"/>
        </w:rPr>
        <w:t xml:space="preserve">Phase analysis — after each sub-phase, Claude analyses the user's inputs and returns a structured consultant-grade assessment. Displayed inline, editable by the user before they advance.</w:t>
      </w:r>
    </w:p>
    <w:p>
      <w:pPr>
        <w:pStyle w:val="ListParagraph"/>
        <w:numPr>
          <w:ilvl w:val="0"/>
          <w:numId w:val="3"/>
        </w:numPr>
        <w:spacing w:after="40" w:before="40"/>
      </w:pPr>
      <w:r>
        <w:rPr>
          <w:rFonts w:ascii="Arial" w:cs="Arial" w:eastAsia="Arial" w:hAnsi="Arial"/>
          <w:b w:val="false"/>
          <w:bCs w:val="false"/>
          <w:color w:val="333333"/>
          <w:sz w:val="22"/>
          <w:szCs w:val="22"/>
        </w:rPr>
        <w:t xml:space="preserve">Final document generation — a single integrated API call using all accumulated inputs produces the complete 14-section strategy document.</w:t>
      </w:r>
    </w:p>
    <w:p>
      <w:pPr>
        <w:pStyle w:val="ListParagraph"/>
        <w:numPr>
          <w:ilvl w:val="0"/>
          <w:numId w:val="3"/>
        </w:numPr>
        <w:spacing w:after="40" w:before="40"/>
      </w:pPr>
      <w:r>
        <w:rPr>
          <w:rFonts w:ascii="Arial" w:cs="Arial" w:eastAsia="Arial" w:hAnsi="Arial"/>
          <w:b w:val="false"/>
          <w:bCs w:val="false"/>
          <w:color w:val="333333"/>
          <w:sz w:val="22"/>
          <w:szCs w:val="22"/>
        </w:rPr>
        <w:t xml:space="preserve">Smart prompting — question text adapts based on industry selection. A financial services firm sees different placeholder examples than a health and wellness business.</w:t>
      </w:r>
    </w:p>
    <w:p>
      <w:pPr>
        <w:pStyle w:val="ListParagraph"/>
        <w:numPr>
          <w:ilvl w:val="0"/>
          <w:numId w:val="3"/>
        </w:numPr>
        <w:spacing w:after="40" w:before="40"/>
      </w:pPr>
      <w:r>
        <w:rPr>
          <w:rFonts w:ascii="Arial" w:cs="Arial" w:eastAsia="Arial" w:hAnsi="Arial"/>
          <w:b w:val="false"/>
          <w:bCs w:val="false"/>
          <w:color w:val="333333"/>
          <w:sz w:val="22"/>
          <w:szCs w:val="22"/>
        </w:rPr>
        <w:t xml:space="preserve">Quality check — before generating the final document, the AI flags any sub-phases where inputs are too thin to produce meaningful analysis, and prompts the user to add more detail.</w:t>
      </w:r>
    </w:p>
    <w:p>
      <w:pPr>
        <w:spacing w:after="100" w:before="0"/>
      </w:pPr>
      <w:r>
        <w:t xml:space="preserve"/>
      </w:r>
    </w:p>
    <w:p>
      <w:pPr>
        <w:pStyle w:val="Heading2"/>
        <w:spacing w:after="100" w:before="280"/>
      </w:pPr>
      <w:r>
        <w:rPr>
          <w:rFonts w:ascii="Arial" w:cs="Arial" w:eastAsia="Arial" w:hAnsi="Arial"/>
          <w:b/>
          <w:bCs/>
          <w:color w:val="1A1A2E"/>
          <w:sz w:val="28"/>
          <w:szCs w:val="28"/>
        </w:rPr>
        <w:t xml:space="preserve">3.3 User Roles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E8F2" w:sz="4"/>
              <w:left w:val="single" w:color="D0E8F2" w:sz="4"/>
              <w:bottom w:val="single" w:color="D0E8F2" w:sz="4"/>
              <w:right w:val="single" w:color="D0E8F2" w:sz="4"/>
            </w:tcBorders>
            <w:shd w:fill="33A6D6"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Role</w:t>
            </w:r>
          </w:p>
        </w:tc>
        <w:tc>
          <w:tcPr>
            <w:tcW w:type="dxa" w:w="5760"/>
            <w:tcBorders>
              <w:top w:val="single" w:color="D0E8F2" w:sz="4"/>
              <w:left w:val="single" w:color="D0E8F2" w:sz="4"/>
              <w:bottom w:val="single" w:color="D0E8F2" w:sz="4"/>
              <w:right w:val="single" w:color="D0E8F2" w:sz="4"/>
            </w:tcBorders>
            <w:shd w:fill="33A6D6"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Permissions</w:t>
            </w:r>
          </w:p>
        </w:tc>
      </w:tr>
      <w:tr>
        <w:tc>
          <w:tcPr>
            <w:tcW w:type="dxa" w:w="36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Subscriber</w:t>
            </w:r>
          </w:p>
        </w:tc>
        <w:tc>
          <w:tcPr>
            <w:tcW w:type="dxa" w:w="576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Full access to all 5 steps. Cannot see other users' data. Can generate and download documents. Can manage their own account and subscription.</w:t>
            </w:r>
          </w:p>
        </w:tc>
      </w:tr>
      <w:tr>
        <w:tc>
          <w:tcPr>
            <w:tcW w:type="dxa" w:w="36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Admin (NimblShift)</w:t>
            </w:r>
          </w:p>
        </w:tc>
        <w:tc>
          <w:tcPr>
            <w:tcW w:type="dxa" w:w="576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Backend access to monitor usage, manage subscriptions, view aggregate analytics (not individual user data). Cannot see user strategy content without explicit consent.</w:t>
            </w:r>
          </w:p>
        </w:tc>
      </w:tr>
    </w:tbl>
    <w:p>
      <w:pPr>
        <w:spacing w:after="100" w:before="0"/>
      </w:pPr>
      <w:r>
        <w:t xml:space="preserve"/>
      </w:r>
    </w:p>
    <w:p>
      <w:pPr>
        <w:pStyle w:val="Heading2"/>
        <w:spacing w:after="100" w:before="280"/>
      </w:pPr>
      <w:r>
        <w:rPr>
          <w:rFonts w:ascii="Arial" w:cs="Arial" w:eastAsia="Arial" w:hAnsi="Arial"/>
          <w:b/>
          <w:bCs/>
          <w:color w:val="1A1A2E"/>
          <w:sz w:val="28"/>
          <w:szCs w:val="28"/>
        </w:rPr>
        <w:t xml:space="preserve">3.4 Exportable Outputs</w:t>
      </w:r>
    </w:p>
    <w:p>
      <w:pPr>
        <w:pStyle w:val="ListParagraph"/>
        <w:numPr>
          <w:ilvl w:val="0"/>
          <w:numId w:val="3"/>
        </w:numPr>
        <w:spacing w:after="40" w:before="40"/>
      </w:pPr>
      <w:r>
        <w:rPr>
          <w:rFonts w:ascii="Arial" w:cs="Arial" w:eastAsia="Arial" w:hAnsi="Arial"/>
          <w:b w:val="false"/>
          <w:bCs w:val="false"/>
          <w:color w:val="333333"/>
          <w:sz w:val="22"/>
          <w:szCs w:val="22"/>
        </w:rPr>
        <w:t xml:space="preserve">PDF strategy document — formatted, branded, ready to present to a board or investor</w:t>
      </w:r>
    </w:p>
    <w:p>
      <w:pPr>
        <w:pStyle w:val="ListParagraph"/>
        <w:numPr>
          <w:ilvl w:val="0"/>
          <w:numId w:val="3"/>
        </w:numPr>
        <w:spacing w:after="40" w:before="40"/>
      </w:pPr>
      <w:r>
        <w:rPr>
          <w:rFonts w:ascii="Arial" w:cs="Arial" w:eastAsia="Arial" w:hAnsi="Arial"/>
          <w:b w:val="false"/>
          <w:bCs w:val="false"/>
          <w:color w:val="333333"/>
          <w:sz w:val="22"/>
          <w:szCs w:val="22"/>
        </w:rPr>
        <w:t xml:space="preserve">Word document (.docx) — fully editable, NimblShift branded, downloadable for further customization</w:t>
      </w:r>
    </w:p>
    <w:p>
      <w:pPr>
        <w:pStyle w:val="ListParagraph"/>
        <w:numPr>
          <w:ilvl w:val="0"/>
          <w:numId w:val="3"/>
        </w:numPr>
        <w:spacing w:after="40" w:before="40"/>
      </w:pPr>
      <w:r>
        <w:rPr>
          <w:rFonts w:ascii="Arial" w:cs="Arial" w:eastAsia="Arial" w:hAnsi="Arial"/>
          <w:b w:val="false"/>
          <w:bCs w:val="false"/>
          <w:color w:val="333333"/>
          <w:sz w:val="22"/>
          <w:szCs w:val="22"/>
        </w:rPr>
        <w:t xml:space="preserve">Strategy summary (one-pager) — a condensed plan-on-a-page version of the full document</w:t>
      </w:r>
    </w:p>
    <w:p>
      <w:r>
        <w:br w:type="page"/>
      </w:r>
    </w:p>
    <w:p>
      <w:pPr>
        <w:pStyle w:val="Heading1"/>
        <w:pBdr>
          <w:bottom w:val="single" w:color="33A6D6" w:sz="6" w:space="1"/>
        </w:pBdr>
        <w:spacing w:after="200" w:before="480"/>
      </w:pPr>
      <w:r>
        <w:rPr>
          <w:rFonts w:ascii="Arial" w:cs="Arial" w:eastAsia="Arial" w:hAnsi="Arial"/>
          <w:b/>
          <w:bCs/>
          <w:color w:val="33A6D6"/>
          <w:sz w:val="40"/>
          <w:szCs w:val="40"/>
        </w:rPr>
        <w:t xml:space="preserve">4. </w:t>
      </w:r>
      <w:r>
        <w:rPr>
          <w:rFonts w:ascii="Arial" w:cs="Arial" w:eastAsia="Arial" w:hAnsi="Arial"/>
          <w:b/>
          <w:bCs/>
          <w:color w:val="1A1A2E"/>
          <w:sz w:val="40"/>
          <w:szCs w:val="40"/>
        </w:rPr>
        <w:t xml:space="preserve">Technical Architecture</w:t>
      </w:r>
    </w:p>
    <w:p>
      <w:pPr>
        <w:spacing w:after="100" w:before="60"/>
      </w:pPr>
      <w:r>
        <w:rPr>
          <w:rFonts w:ascii="Arial" w:cs="Arial" w:eastAsia="Arial" w:hAnsi="Arial"/>
          <w:color w:val="333333"/>
          <w:sz w:val="24"/>
          <w:szCs w:val="24"/>
        </w:rPr>
        <w:t xml:space="preserve">The recommended approach is a phased hybrid: start with a low-code/managed platform to validate quickly, then migrate to a custom stack as volume and complexity grow. Do not over-engineer for a product that has not yet been validated by paying customers.</w:t>
      </w:r>
    </w:p>
    <w:p>
      <w:pPr>
        <w:spacing w:after="100" w:before="0"/>
      </w:pPr>
      <w:r>
        <w:t xml:space="preserve"/>
      </w:r>
    </w:p>
    <w:p>
      <w:pPr>
        <w:pStyle w:val="Heading2"/>
        <w:spacing w:after="100" w:before="280"/>
      </w:pPr>
      <w:r>
        <w:rPr>
          <w:rFonts w:ascii="Arial" w:cs="Arial" w:eastAsia="Arial" w:hAnsi="Arial"/>
          <w:b/>
          <w:bCs/>
          <w:color w:val="1A1A2E"/>
          <w:sz w:val="28"/>
          <w:szCs w:val="28"/>
        </w:rPr>
        <w:t xml:space="preserve">4.1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E7FA6" w:sz="4"/>
              <w:left w:val="single" w:color="1E7FA6" w:sz="4"/>
              <w:bottom w:val="single" w:color="1E7FA6" w:sz="4"/>
              <w:right w:val="single" w:color="1E7FA6" w:sz="4"/>
            </w:tcBorders>
            <w:shd w:fill="1A1A2E"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Layer</w:t>
            </w:r>
          </w:p>
        </w:tc>
        <w:tc>
          <w:tcPr>
            <w:tcW w:type="dxa" w:w="3480"/>
            <w:tcBorders>
              <w:top w:val="single" w:color="1E7FA6" w:sz="4"/>
              <w:left w:val="single" w:color="1E7FA6" w:sz="4"/>
              <w:bottom w:val="single" w:color="1E7FA6" w:sz="4"/>
              <w:right w:val="single" w:color="1E7FA6" w:sz="4"/>
            </w:tcBorders>
            <w:shd w:fill="1A1A2E"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Technology</w:t>
            </w:r>
          </w:p>
        </w:tc>
        <w:tc>
          <w:tcPr>
            <w:tcW w:type="dxa" w:w="3480"/>
            <w:tcBorders>
              <w:top w:val="single" w:color="1E7FA6" w:sz="4"/>
              <w:left w:val="single" w:color="1E7FA6" w:sz="4"/>
              <w:bottom w:val="single" w:color="1E7FA6" w:sz="4"/>
              <w:right w:val="single" w:color="1E7FA6" w:sz="4"/>
            </w:tcBorders>
            <w:shd w:fill="1A1A2E"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Rationale</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Front end</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Next.js (React)</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Server-side rendering, excellent SEO, fast performance, widely supported by developers</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Styling</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Tailwind CSS</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Rapid UI development, consistent design system, mobile-responsive by default</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Back end</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Next.js API routes (or Node.js/Express)</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Keeps the stack simple at launch; can separate later if needed</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Database</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Supabase (PostgreSQL)</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Managed, scalable, built-in auth, real-time subscriptions, generous free tier</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Authentication</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Supabase Auth</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Email/password + OAuth (Google). Row-level security for data isolation</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AI layer</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Anthropic API (Claude Sonnet 4)</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Server-side only — API key never exposed to client. Prompt engineering in NimblShift's system prompts</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Payment</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Stripe</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Subscription billing, payment gating, webhook-driven access control, automatic invoicing</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File export</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docx.js + LibreOffice</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Word document generation; LibreOffice for PDF conversion</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Hosting</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Vercel</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Zero-config Next.js deployment, global CDN, automatic scaling, preview deployments</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Analytics</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PostHog (self-hosted) or Mixpanel</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User behavior, funnel analysis, session completion rates, feature usage</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Error monitoring</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Sentry</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Real-time error tracking and alerting</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Email</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Resend or Postmark</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Transactional email: welcome, payment receipts, progress nudges</w:t>
            </w:r>
          </w:p>
        </w:tc>
      </w:tr>
    </w:tbl>
    <w:p>
      <w:pPr>
        <w:spacing w:after="120" w:before="0"/>
      </w:pPr>
      <w:r>
        <w:t xml:space="preserve"/>
      </w:r>
    </w:p>
    <w:p>
      <w:pPr>
        <w:pStyle w:val="Heading2"/>
        <w:spacing w:after="100" w:before="280"/>
      </w:pPr>
      <w:r>
        <w:rPr>
          <w:rFonts w:ascii="Arial" w:cs="Arial" w:eastAsia="Arial" w:hAnsi="Arial"/>
          <w:b/>
          <w:bCs/>
          <w:color w:val="1A1A2E"/>
          <w:sz w:val="28"/>
          <w:szCs w:val="28"/>
        </w:rPr>
        <w:t xml:space="preserve">4.2 Build Approach — Phased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A6D6" w:sz="6"/>
              <w:left w:val="single" w:color="33A6D6" w:sz="6"/>
              <w:bottom w:val="single" w:color="33A6D6" w:sz="6"/>
              <w:right w:val="single" w:color="33A6D6" w:sz="6"/>
            </w:tcBorders>
            <w:shd w:fill="E0F5F5" w:val="clear"/>
            <w:tcMar>
              <w:top w:type="dxa" w:w="160"/>
              <w:left w:type="dxa" w:w="220"/>
              <w:bottom w:type="dxa" w:w="160"/>
              <w:right w:type="dxa" w:w="220"/>
            </w:tcMar>
          </w:tcPr>
          <w:p>
            <w:pPr>
              <w:spacing w:after="0" w:before="0"/>
            </w:pPr>
            <w:r>
              <w:rPr>
                <w:rFonts w:ascii="Arial" w:cs="Arial" w:eastAsia="Arial" w:hAnsi="Arial"/>
                <w:b/>
                <w:bCs/>
                <w:color w:val="009999"/>
                <w:sz w:val="20"/>
                <w:szCs w:val="20"/>
              </w:rPr>
              <w:t xml:space="preserve">Phase 1: Validate with low-code (Months 1–2)</w:t>
            </w:r>
          </w:p>
          <w:p>
            <w:pPr>
              <w:spacing w:after="0" w:before="60"/>
            </w:pPr>
            <w:r>
              <w:rPr>
                <w:rFonts w:ascii="Arial" w:cs="Arial" w:eastAsia="Arial" w:hAnsi="Arial"/>
                <w:color w:val="333333"/>
                <w:sz w:val="21"/>
                <w:szCs w:val="21"/>
              </w:rPr>
              <w:t xml:space="preserve">Use Webflow for the marketing site and waitlist page. Use the existing HTML proof of concept for beta user testing. Focus 100% of energy on validating the core workflow and AI output quality before writing production code.</w:t>
            </w:r>
          </w:p>
          <w:p>
            <w:pPr>
              <w:spacing w:after="0" w:before="60"/>
            </w:pPr>
            <w:r>
              <w:rPr>
                <w:rFonts w:ascii="Arial" w:cs="Arial" w:eastAsia="Arial" w:hAnsi="Arial"/>
                <w:color w:val="333333"/>
                <w:sz w:val="21"/>
                <w:szCs w:val="21"/>
              </w:rPr>
              <w:t xml:space="preserve">This phase costs almost nothing and takes 1–2 weeks. It will tell you whether users actually complete the workflow and find the output valuable — the only question that matters at this stage.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A6D6" w:sz="6"/>
              <w:left w:val="single" w:color="33A6D6" w:sz="6"/>
              <w:bottom w:val="single" w:color="33A6D6" w:sz="6"/>
              <w:right w:val="single" w:color="33A6D6" w:sz="6"/>
            </w:tcBorders>
            <w:shd w:fill="E8F6FC" w:val="clear"/>
            <w:tcMar>
              <w:top w:type="dxa" w:w="160"/>
              <w:left w:type="dxa" w:w="220"/>
              <w:bottom w:type="dxa" w:w="160"/>
              <w:right w:type="dxa" w:w="220"/>
            </w:tcMar>
          </w:tcPr>
          <w:p>
            <w:pPr>
              <w:spacing w:after="0" w:before="0"/>
            </w:pPr>
            <w:r>
              <w:rPr>
                <w:rFonts w:ascii="Arial" w:cs="Arial" w:eastAsia="Arial" w:hAnsi="Arial"/>
                <w:b/>
                <w:bCs/>
                <w:color w:val="1E7FA6"/>
                <w:sz w:val="20"/>
                <w:szCs w:val="20"/>
              </w:rPr>
              <w:t xml:space="preserve">Phase 2: Custom development (Months 3–5)</w:t>
            </w:r>
          </w:p>
          <w:p>
            <w:pPr>
              <w:spacing w:after="0" w:before="60"/>
            </w:pPr>
            <w:r>
              <w:rPr>
                <w:rFonts w:ascii="Arial" w:cs="Arial" w:eastAsia="Arial" w:hAnsi="Arial"/>
                <w:color w:val="333333"/>
                <w:sz w:val="21"/>
                <w:szCs w:val="21"/>
              </w:rPr>
              <w:t xml:space="preserve">Build the production app using the stack above. Port the five-step workflow from the HTML prototype into Next.js. Implement authentication, Supabase data persistence, Stripe payment gating, and server-side AI calls.</w:t>
            </w:r>
          </w:p>
          <w:p>
            <w:pPr>
              <w:spacing w:after="0" w:before="60"/>
            </w:pPr>
            <w:r>
              <w:rPr>
                <w:rFonts w:ascii="Arial" w:cs="Arial" w:eastAsia="Arial" w:hAnsi="Arial"/>
                <w:color w:val="333333"/>
                <w:sz w:val="21"/>
                <w:szCs w:val="21"/>
              </w:rPr>
              <w:t xml:space="preserve">This is where you need a developer. Estimated build time: 10–14 weeks for a single experienced full-stack developer. Estimated cost: $20,000–$40,000 if outsourcing; $0 additional if using Claude Code with Harold's involvement.</w:t>
            </w:r>
          </w:p>
        </w:tc>
      </w:tr>
    </w:tbl>
    <w:p>
      <w:pPr>
        <w:spacing w:after="120" w:before="0"/>
      </w:pPr>
      <w:r>
        <w:t xml:space="preserve"/>
      </w:r>
    </w:p>
    <w:p>
      <w:pPr>
        <w:pStyle w:val="Heading2"/>
        <w:spacing w:after="100" w:before="280"/>
      </w:pPr>
      <w:r>
        <w:rPr>
          <w:rFonts w:ascii="Arial" w:cs="Arial" w:eastAsia="Arial" w:hAnsi="Arial"/>
          <w:b/>
          <w:bCs/>
          <w:color w:val="1A1A2E"/>
          <w:sz w:val="28"/>
          <w:szCs w:val="28"/>
        </w:rPr>
        <w:t xml:space="preserve">4.3 Security Considerations</w:t>
      </w:r>
    </w:p>
    <w:p>
      <w:pPr>
        <w:pStyle w:val="ListParagraph"/>
        <w:numPr>
          <w:ilvl w:val="0"/>
          <w:numId w:val="3"/>
        </w:numPr>
        <w:spacing w:after="40" w:before="40"/>
      </w:pPr>
      <w:r>
        <w:rPr>
          <w:rFonts w:ascii="Arial" w:cs="Arial" w:eastAsia="Arial" w:hAnsi="Arial"/>
          <w:b w:val="false"/>
          <w:bCs w:val="false"/>
          <w:color w:val="333333"/>
          <w:sz w:val="22"/>
          <w:szCs w:val="22"/>
        </w:rPr>
        <w:t xml:space="preserve">All API calls to Anthropic are server-side — the API key is never sent to the browser</w:t>
      </w:r>
    </w:p>
    <w:p>
      <w:pPr>
        <w:pStyle w:val="ListParagraph"/>
        <w:numPr>
          <w:ilvl w:val="0"/>
          <w:numId w:val="3"/>
        </w:numPr>
        <w:spacing w:after="40" w:before="40"/>
      </w:pPr>
      <w:r>
        <w:rPr>
          <w:rFonts w:ascii="Arial" w:cs="Arial" w:eastAsia="Arial" w:hAnsi="Arial"/>
          <w:b w:val="false"/>
          <w:bCs w:val="false"/>
          <w:color w:val="333333"/>
          <w:sz w:val="22"/>
          <w:szCs w:val="22"/>
        </w:rPr>
        <w:t xml:space="preserve">User data is encrypted at rest (Supabase default) and in transit (TLS)</w:t>
      </w:r>
    </w:p>
    <w:p>
      <w:pPr>
        <w:pStyle w:val="ListParagraph"/>
        <w:numPr>
          <w:ilvl w:val="0"/>
          <w:numId w:val="3"/>
        </w:numPr>
        <w:spacing w:after="40" w:before="40"/>
      </w:pPr>
      <w:r>
        <w:rPr>
          <w:rFonts w:ascii="Arial" w:cs="Arial" w:eastAsia="Arial" w:hAnsi="Arial"/>
          <w:b w:val="false"/>
          <w:bCs w:val="false"/>
          <w:color w:val="333333"/>
          <w:sz w:val="22"/>
          <w:szCs w:val="22"/>
        </w:rPr>
        <w:t xml:space="preserve">Row-level security in Supabase ensures users can only read their own data</w:t>
      </w:r>
    </w:p>
    <w:p>
      <w:pPr>
        <w:pStyle w:val="ListParagraph"/>
        <w:numPr>
          <w:ilvl w:val="0"/>
          <w:numId w:val="3"/>
        </w:numPr>
        <w:spacing w:after="40" w:before="40"/>
      </w:pPr>
      <w:r>
        <w:rPr>
          <w:rFonts w:ascii="Arial" w:cs="Arial" w:eastAsia="Arial" w:hAnsi="Arial"/>
          <w:b w:val="false"/>
          <w:bCs w:val="false"/>
          <w:color w:val="333333"/>
          <w:sz w:val="22"/>
          <w:szCs w:val="22"/>
        </w:rPr>
        <w:t xml:space="preserve">No user strategy content is logged, stored, or used for model training by Anthropic</w:t>
      </w:r>
    </w:p>
    <w:p>
      <w:pPr>
        <w:pStyle w:val="ListParagraph"/>
        <w:numPr>
          <w:ilvl w:val="0"/>
          <w:numId w:val="3"/>
        </w:numPr>
        <w:spacing w:after="40" w:before="40"/>
      </w:pPr>
      <w:r>
        <w:rPr>
          <w:rFonts w:ascii="Arial" w:cs="Arial" w:eastAsia="Arial" w:hAnsi="Arial"/>
          <w:b w:val="false"/>
          <w:bCs w:val="false"/>
          <w:color w:val="333333"/>
          <w:sz w:val="22"/>
          <w:szCs w:val="22"/>
        </w:rPr>
        <w:t xml:space="preserve">Stripe handles all payment card data — NimblScale never stores card numbers</w:t>
      </w:r>
    </w:p>
    <w:p>
      <w:pPr>
        <w:pStyle w:val="ListParagraph"/>
        <w:numPr>
          <w:ilvl w:val="0"/>
          <w:numId w:val="3"/>
        </w:numPr>
        <w:spacing w:after="40" w:before="40"/>
      </w:pPr>
      <w:r>
        <w:rPr>
          <w:rFonts w:ascii="Arial" w:cs="Arial" w:eastAsia="Arial" w:hAnsi="Arial"/>
          <w:b w:val="false"/>
          <w:bCs w:val="false"/>
          <w:color w:val="333333"/>
          <w:sz w:val="22"/>
          <w:szCs w:val="22"/>
        </w:rPr>
        <w:t xml:space="preserve">PIPEDA compliance required for Canadian users — privacy policy, data residency, and consent handling</w:t>
      </w:r>
    </w:p>
    <w:p>
      <w:r>
        <w:br w:type="page"/>
      </w:r>
    </w:p>
    <w:p>
      <w:pPr>
        <w:pStyle w:val="Heading1"/>
        <w:pBdr>
          <w:bottom w:val="single" w:color="33A6D6" w:sz="6" w:space="1"/>
        </w:pBdr>
        <w:spacing w:after="200" w:before="480"/>
      </w:pPr>
      <w:r>
        <w:rPr>
          <w:rFonts w:ascii="Arial" w:cs="Arial" w:eastAsia="Arial" w:hAnsi="Arial"/>
          <w:b/>
          <w:bCs/>
          <w:color w:val="33A6D6"/>
          <w:sz w:val="40"/>
          <w:szCs w:val="40"/>
        </w:rPr>
        <w:t xml:space="preserve">5. </w:t>
      </w:r>
      <w:r>
        <w:rPr>
          <w:rFonts w:ascii="Arial" w:cs="Arial" w:eastAsia="Arial" w:hAnsi="Arial"/>
          <w:b/>
          <w:bCs/>
          <w:color w:val="1A1A2E"/>
          <w:sz w:val="40"/>
          <w:szCs w:val="40"/>
        </w:rPr>
        <w:t xml:space="preserve">Data and AI Design</w:t>
      </w:r>
    </w:p>
    <w:p>
      <w:pPr>
        <w:pStyle w:val="Heading2"/>
        <w:spacing w:after="100" w:before="280"/>
      </w:pPr>
      <w:r>
        <w:rPr>
          <w:rFonts w:ascii="Arial" w:cs="Arial" w:eastAsia="Arial" w:hAnsi="Arial"/>
          <w:b/>
          <w:bCs/>
          <w:color w:val="1A1A2E"/>
          <w:sz w:val="28"/>
          <w:szCs w:val="28"/>
        </w:rPr>
        <w:t xml:space="preserve">5.1 What Data the App Collects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E8F2" w:sz="4"/>
              <w:left w:val="single" w:color="D0E8F2" w:sz="4"/>
              <w:bottom w:val="single" w:color="D0E8F2" w:sz="4"/>
              <w:right w:val="single" w:color="D0E8F2" w:sz="4"/>
            </w:tcBorders>
            <w:shd w:fill="33A6D6"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Data type</w:t>
            </w:r>
          </w:p>
        </w:tc>
        <w:tc>
          <w:tcPr>
            <w:tcW w:type="dxa" w:w="5760"/>
            <w:tcBorders>
              <w:top w:val="single" w:color="D0E8F2" w:sz="4"/>
              <w:left w:val="single" w:color="D0E8F2" w:sz="4"/>
              <w:bottom w:val="single" w:color="D0E8F2" w:sz="4"/>
              <w:right w:val="single" w:color="D0E8F2" w:sz="4"/>
            </w:tcBorders>
            <w:shd w:fill="33A6D6"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Description / Handling</w:t>
            </w:r>
          </w:p>
        </w:tc>
      </w:tr>
      <w:tr>
        <w:tc>
          <w:tcPr>
            <w:tcW w:type="dxa" w:w="36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Account data</w:t>
            </w:r>
          </w:p>
        </w:tc>
        <w:tc>
          <w:tcPr>
            <w:tcW w:type="dxa" w:w="576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Name, email, password hash, subscription status, payment history. Standard account management data.</w:t>
            </w:r>
          </w:p>
        </w:tc>
      </w:tr>
      <w:tr>
        <w:tc>
          <w:tcPr>
            <w:tcW w:type="dxa" w:w="36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Business profile</w:t>
            </w:r>
          </w:p>
        </w:tc>
        <w:tc>
          <w:tcPr>
            <w:tcW w:type="dxa" w:w="576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Industry, revenue range, employee count, business name. Used to personalize question examples and AI analysis.</w:t>
            </w:r>
          </w:p>
        </w:tc>
      </w:tr>
      <w:tr>
        <w:tc>
          <w:tcPr>
            <w:tcW w:type="dxa" w:w="36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Strategy inputs</w:t>
            </w:r>
          </w:p>
        </w:tc>
        <w:tc>
          <w:tcPr>
            <w:tcW w:type="dxa" w:w="576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All text entered across all 25 sub-phases. The core intellectual property of the user's strategy. Stored encrypted, never shared.</w:t>
            </w:r>
          </w:p>
        </w:tc>
      </w:tr>
      <w:tr>
        <w:tc>
          <w:tcPr>
            <w:tcW w:type="dxa" w:w="36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Uploaded documents</w:t>
            </w:r>
          </w:p>
        </w:tc>
        <w:tc>
          <w:tcPr>
            <w:tcW w:type="dxa" w:w="576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Financial statements, reports, or data files uploaded in Step 1. Stored securely, used only for AI analysis, deleted after 30 days unless user requests retention.</w:t>
            </w:r>
          </w:p>
        </w:tc>
      </w:tr>
      <w:tr>
        <w:tc>
          <w:tcPr>
            <w:tcW w:type="dxa" w:w="36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Usage analytics</w:t>
            </w:r>
          </w:p>
        </w:tc>
        <w:tc>
          <w:tcPr>
            <w:tcW w:type="dxa" w:w="576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Which steps are completed, time spent per phase, AI call frequency, completion rates, document downloads. Aggregated and anonymized for product improvement.</w:t>
            </w:r>
          </w:p>
        </w:tc>
      </w:tr>
      <w:tr>
        <w:tc>
          <w:tcPr>
            <w:tcW w:type="dxa" w:w="36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AI outputs</w:t>
            </w:r>
          </w:p>
        </w:tc>
        <w:tc>
          <w:tcPr>
            <w:tcW w:type="dxa" w:w="576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Analysis and document text generated by Claude. Stored per session so users can return to previous outputs.</w:t>
            </w:r>
          </w:p>
        </w:tc>
      </w:tr>
    </w:tbl>
    <w:p>
      <w:pPr>
        <w:spacing w:after="120" w:before="0"/>
      </w:pPr>
      <w:r>
        <w:t xml:space="preserve"/>
      </w:r>
    </w:p>
    <w:p>
      <w:pPr>
        <w:pStyle w:val="Heading2"/>
        <w:spacing w:after="100" w:before="280"/>
      </w:pPr>
      <w:r>
        <w:rPr>
          <w:rFonts w:ascii="Arial" w:cs="Arial" w:eastAsia="Arial" w:hAnsi="Arial"/>
          <w:b/>
          <w:bCs/>
          <w:color w:val="1A1A2E"/>
          <w:sz w:val="28"/>
          <w:szCs w:val="28"/>
        </w:rPr>
        <w:t xml:space="preserve">5.2 How AI Should Support — Not Replace — Strategic Judgment</w:t>
      </w:r>
    </w:p>
    <w:p>
      <w:pPr>
        <w:spacing w:after="100" w:before="60"/>
      </w:pPr>
      <w:r>
        <w:rPr>
          <w:rFonts w:ascii="Arial" w:cs="Arial" w:eastAsia="Arial" w:hAnsi="Arial"/>
          <w:color w:val="333333"/>
          <w:sz w:val="24"/>
          <w:szCs w:val="24"/>
        </w:rPr>
        <w:t xml:space="preserve">The most important design principle in NimblScale's AI layer: Claude is the analyst, not the strategist. The user makes every strategic choice. Claude helps them think more clearly, surface implications they may have missed, and articulate their thinking in professional language.</w:t>
      </w:r>
    </w:p>
    <w:p>
      <w:pPr>
        <w:spacing w:after="80" w:before="0"/>
      </w:pPr>
      <w:r>
        <w:t xml:space="preserve"/>
      </w:r>
    </w:p>
    <w:p>
      <w:pPr>
        <w:pStyle w:val="ListParagraph"/>
        <w:numPr>
          <w:ilvl w:val="0"/>
          <w:numId w:val="3"/>
        </w:numPr>
        <w:spacing w:after="40" w:before="40"/>
      </w:pPr>
      <w:r>
        <w:rPr>
          <w:rFonts w:ascii="Arial" w:cs="Arial" w:eastAsia="Arial" w:hAnsi="Arial"/>
          <w:b w:val="false"/>
          <w:bCs w:val="false"/>
          <w:color w:val="333333"/>
          <w:sz w:val="22"/>
          <w:szCs w:val="22"/>
        </w:rPr>
        <w:t xml:space="preserve">Claude analyses inputs and reflects them back with structure and insight — it does not tell the user what their strategy should be</w:t>
      </w:r>
    </w:p>
    <w:p>
      <w:pPr>
        <w:pStyle w:val="ListParagraph"/>
        <w:numPr>
          <w:ilvl w:val="0"/>
          <w:numId w:val="3"/>
        </w:numPr>
        <w:spacing w:after="40" w:before="40"/>
      </w:pPr>
      <w:r>
        <w:rPr>
          <w:rFonts w:ascii="Arial" w:cs="Arial" w:eastAsia="Arial" w:hAnsi="Arial"/>
          <w:b w:val="false"/>
          <w:bCs w:val="false"/>
          <w:color w:val="333333"/>
          <w:sz w:val="22"/>
          <w:szCs w:val="22"/>
        </w:rPr>
        <w:t xml:space="preserve">Every AI output includes a section on what is unclear, what the user needs to decide, and what assumptions they are making — forcing active strategic thinking</w:t>
      </w:r>
    </w:p>
    <w:p>
      <w:pPr>
        <w:pStyle w:val="ListParagraph"/>
        <w:numPr>
          <w:ilvl w:val="0"/>
          <w:numId w:val="3"/>
        </w:numPr>
        <w:spacing w:after="40" w:before="40"/>
      </w:pPr>
      <w:r>
        <w:rPr>
          <w:rFonts w:ascii="Arial" w:cs="Arial" w:eastAsia="Arial" w:hAnsi="Arial"/>
          <w:b w:val="false"/>
          <w:bCs w:val="false"/>
          <w:color w:val="333333"/>
          <w:sz w:val="22"/>
          <w:szCs w:val="22"/>
        </w:rPr>
        <w:t xml:space="preserve">The quality of the final document is explicitly tied to the quality and specificity of the user's inputs — thin inputs produce thin analysis, and the UI makes this visible</w:t>
      </w:r>
    </w:p>
    <w:p>
      <w:pPr>
        <w:pStyle w:val="ListParagraph"/>
        <w:numPr>
          <w:ilvl w:val="0"/>
          <w:numId w:val="3"/>
        </w:numPr>
        <w:spacing w:after="40" w:before="40"/>
      </w:pPr>
      <w:r>
        <w:rPr>
          <w:rFonts w:ascii="Arial" w:cs="Arial" w:eastAsia="Arial" w:hAnsi="Arial"/>
          <w:b w:val="false"/>
          <w:bCs w:val="false"/>
          <w:color w:val="333333"/>
          <w:sz w:val="22"/>
          <w:szCs w:val="22"/>
        </w:rPr>
        <w:t xml:space="preserve">Claude never generates revenue projections, financial forecasts, or investment recommendations — these require human judgment and professional accountability</w:t>
      </w:r>
    </w:p>
    <w:p>
      <w:pPr>
        <w:spacing w:after="100" w:before="0"/>
      </w:pPr>
      <w:r>
        <w:t xml:space="preserve"/>
      </w:r>
    </w:p>
    <w:p>
      <w:pPr>
        <w:pStyle w:val="Heading2"/>
        <w:spacing w:after="100" w:before="280"/>
      </w:pPr>
      <w:r>
        <w:rPr>
          <w:rFonts w:ascii="Arial" w:cs="Arial" w:eastAsia="Arial" w:hAnsi="Arial"/>
          <w:b/>
          <w:bCs/>
          <w:color w:val="1A1A2E"/>
          <w:sz w:val="28"/>
          <w:szCs w:val="28"/>
        </w:rPr>
        <w:t xml:space="preserve">5.3 Prompt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A6D6" w:sz="6"/>
              <w:left w:val="single" w:color="33A6D6" w:sz="6"/>
              <w:bottom w:val="single" w:color="33A6D6" w:sz="6"/>
              <w:right w:val="single" w:color="33A6D6" w:sz="6"/>
            </w:tcBorders>
            <w:shd w:fill="F2F2F2" w:val="clear"/>
            <w:tcMar>
              <w:top w:type="dxa" w:w="160"/>
              <w:left w:type="dxa" w:w="220"/>
              <w:bottom w:type="dxa" w:w="160"/>
              <w:right w:type="dxa" w:w="220"/>
            </w:tcMar>
          </w:tcPr>
          <w:p>
            <w:pPr>
              <w:spacing w:after="0" w:before="0"/>
            </w:pPr>
            <w:r>
              <w:rPr>
                <w:rFonts w:ascii="Arial" w:cs="Arial" w:eastAsia="Arial" w:hAnsi="Arial"/>
                <w:b/>
                <w:bCs/>
                <w:color w:val="1A1A2E"/>
                <w:sz w:val="20"/>
                <w:szCs w:val="20"/>
              </w:rPr>
              <w:t xml:space="preserve">NimblScale system prompt structure</w:t>
            </w:r>
          </w:p>
          <w:p>
            <w:pPr>
              <w:spacing w:after="0" w:before="60"/>
            </w:pPr>
            <w:r>
              <w:rPr>
                <w:rFonts w:ascii="Arial" w:cs="Arial" w:eastAsia="Arial" w:hAnsi="Arial"/>
                <w:color w:val="333333"/>
                <w:sz w:val="21"/>
                <w:szCs w:val="21"/>
              </w:rPr>
              <w:t xml:space="preserve">Layer 1 — Identity: 'You are a senior NimblShift strategy consultant using the NimblScale system, which integrates Play to Win and Capability-Driven Strategy frameworks.'</w:t>
            </w:r>
          </w:p>
          <w:p>
            <w:pPr>
              <w:spacing w:after="0" w:before="60"/>
            </w:pPr>
            <w:r>
              <w:rPr>
                <w:rFonts w:ascii="Arial" w:cs="Arial" w:eastAsia="Arial" w:hAnsi="Arial"/>
                <w:color w:val="333333"/>
                <w:sz w:val="21"/>
                <w:szCs w:val="21"/>
              </w:rPr>
              <w:t xml:space="preserve">Layer 2 — Voice: 'Your voice is confident, human, agile, strategic, and collaborative. No jargon. No filler. Every sentence earns its place.'</w:t>
            </w:r>
          </w:p>
          <w:p>
            <w:pPr>
              <w:spacing w:after="0" w:before="60"/>
            </w:pPr>
            <w:r>
              <w:rPr>
                <w:rFonts w:ascii="Arial" w:cs="Arial" w:eastAsia="Arial" w:hAnsi="Arial"/>
                <w:color w:val="333333"/>
                <w:sz w:val="21"/>
                <w:szCs w:val="21"/>
              </w:rPr>
              <w:t xml:space="preserve">Layer 3 — Output format: 'Use SECTION HEADERS IN ALL CAPS followed by a colon. Write in plain prose. No markdown, no bullets in the response. Maximum [n] words.'</w:t>
            </w:r>
          </w:p>
          <w:p>
            <w:pPr>
              <w:spacing w:after="0" w:before="60"/>
            </w:pPr>
            <w:r>
              <w:rPr>
                <w:rFonts w:ascii="Arial" w:cs="Arial" w:eastAsia="Arial" w:hAnsi="Arial"/>
                <w:color w:val="333333"/>
                <w:sz w:val="21"/>
                <w:szCs w:val="21"/>
              </w:rPr>
              <w:t xml:space="preserve">Layer 4 — Phase context: Specific instruction for the current sub-phase — what to analyse, what sections to produce, what questions to answer.</w:t>
            </w:r>
          </w:p>
          <w:p>
            <w:pPr>
              <w:spacing w:after="0" w:before="60"/>
            </w:pPr>
            <w:r>
              <w:rPr>
                <w:rFonts w:ascii="Arial" w:cs="Arial" w:eastAsia="Arial" w:hAnsi="Arial"/>
                <w:color w:val="333333"/>
                <w:sz w:val="21"/>
                <w:szCs w:val="21"/>
              </w:rPr>
              <w:t xml:space="preserve">Layer 5 — User inputs: The actual content entered by the user in the current session, passed as structured data.</w:t>
            </w:r>
          </w:p>
        </w:tc>
      </w:tr>
    </w:tbl>
    <w:p>
      <w:pPr>
        <w:spacing w:after="100" w:before="0"/>
      </w:pPr>
      <w:r>
        <w:t xml:space="preserve"/>
      </w:r>
    </w:p>
    <w:p>
      <w:pPr>
        <w:pStyle w:val="Heading2"/>
        <w:spacing w:after="100" w:before="280"/>
      </w:pPr>
      <w:r>
        <w:rPr>
          <w:rFonts w:ascii="Arial" w:cs="Arial" w:eastAsia="Arial" w:hAnsi="Arial"/>
          <w:b/>
          <w:bCs/>
          <w:color w:val="1A1A2E"/>
          <w:sz w:val="28"/>
          <w:szCs w:val="28"/>
        </w:rPr>
        <w:t xml:space="preserve">5.4 Guardrails and Quality Control</w:t>
      </w:r>
    </w:p>
    <w:p>
      <w:pPr>
        <w:pStyle w:val="ListParagraph"/>
        <w:numPr>
          <w:ilvl w:val="0"/>
          <w:numId w:val="3"/>
        </w:numPr>
        <w:spacing w:after="40" w:before="40"/>
      </w:pPr>
      <w:r>
        <w:rPr>
          <w:rFonts w:ascii="Arial" w:cs="Arial" w:eastAsia="Arial" w:hAnsi="Arial"/>
          <w:b w:val="false"/>
          <w:bCs w:val="false"/>
          <w:color w:val="333333"/>
          <w:sz w:val="22"/>
          <w:szCs w:val="22"/>
        </w:rPr>
        <w:t xml:space="preserve">Input minimum thresholds — if a user submits fewer than 50 words in a required field, the system prompts them to add more detail before triggering AI analysis</w:t>
      </w:r>
    </w:p>
    <w:p>
      <w:pPr>
        <w:pStyle w:val="ListParagraph"/>
        <w:numPr>
          <w:ilvl w:val="0"/>
          <w:numId w:val="3"/>
        </w:numPr>
        <w:spacing w:after="40" w:before="40"/>
      </w:pPr>
      <w:r>
        <w:rPr>
          <w:rFonts w:ascii="Arial" w:cs="Arial" w:eastAsia="Arial" w:hAnsi="Arial"/>
          <w:b w:val="false"/>
          <w:bCs w:val="false"/>
          <w:color w:val="333333"/>
          <w:sz w:val="22"/>
          <w:szCs w:val="22"/>
        </w:rPr>
        <w:t xml:space="preserve">Output review step — users see the AI analysis before advancing to the next phase. They can re-run the analysis or manually edit the output before it is carried forward</w:t>
      </w:r>
    </w:p>
    <w:p>
      <w:pPr>
        <w:pStyle w:val="ListParagraph"/>
        <w:numPr>
          <w:ilvl w:val="0"/>
          <w:numId w:val="3"/>
        </w:numPr>
        <w:spacing w:after="40" w:before="40"/>
      </w:pPr>
      <w:r>
        <w:rPr>
          <w:rFonts w:ascii="Arial" w:cs="Arial" w:eastAsia="Arial" w:hAnsi="Arial"/>
          <w:b w:val="false"/>
          <w:bCs w:val="false"/>
          <w:color w:val="333333"/>
          <w:sz w:val="22"/>
          <w:szCs w:val="22"/>
        </w:rPr>
        <w:t xml:space="preserve">Hallucination prevention — Claude is explicitly instructed not to invent financial figures, market statistics, or company-specific facts. It works only with what the user has provided</w:t>
      </w:r>
    </w:p>
    <w:p>
      <w:pPr>
        <w:pStyle w:val="ListParagraph"/>
        <w:numPr>
          <w:ilvl w:val="0"/>
          <w:numId w:val="3"/>
        </w:numPr>
        <w:spacing w:after="40" w:before="40"/>
      </w:pPr>
      <w:r>
        <w:rPr>
          <w:rFonts w:ascii="Arial" w:cs="Arial" w:eastAsia="Arial" w:hAnsi="Arial"/>
          <w:b w:val="false"/>
          <w:bCs w:val="false"/>
          <w:color w:val="333333"/>
          <w:sz w:val="22"/>
          <w:szCs w:val="22"/>
        </w:rPr>
        <w:t xml:space="preserve">Sensitive content handling — if inputs reference legal matters, regulatory issues, or personal distress, Claude is instructed to flag that professional legal or financial advice is needed</w:t>
      </w:r>
    </w:p>
    <w:p>
      <w:pPr>
        <w:pStyle w:val="ListParagraph"/>
        <w:numPr>
          <w:ilvl w:val="0"/>
          <w:numId w:val="3"/>
        </w:numPr>
        <w:spacing w:after="40" w:before="40"/>
      </w:pPr>
      <w:r>
        <w:rPr>
          <w:rFonts w:ascii="Arial" w:cs="Arial" w:eastAsia="Arial" w:hAnsi="Arial"/>
          <w:b w:val="false"/>
          <w:bCs w:val="false"/>
          <w:color w:val="333333"/>
          <w:sz w:val="22"/>
          <w:szCs w:val="22"/>
        </w:rPr>
        <w:t xml:space="preserve">Document quality check — before the final document is generated, the app reviews all phase completion rates and flags any that are below the quality threshold, prompting the user to strengthen weak sections</w:t>
      </w:r>
    </w:p>
    <w:p>
      <w:r>
        <w:br w:type="page"/>
      </w:r>
    </w:p>
    <w:p>
      <w:pPr>
        <w:pStyle w:val="Heading1"/>
        <w:pBdr>
          <w:bottom w:val="single" w:color="33A6D6" w:sz="6" w:space="1"/>
        </w:pBdr>
        <w:spacing w:after="200" w:before="480"/>
      </w:pPr>
      <w:r>
        <w:rPr>
          <w:rFonts w:ascii="Arial" w:cs="Arial" w:eastAsia="Arial" w:hAnsi="Arial"/>
          <w:b/>
          <w:bCs/>
          <w:color w:val="33A6D6"/>
          <w:sz w:val="40"/>
          <w:szCs w:val="40"/>
        </w:rPr>
        <w:t xml:space="preserve">6. </w:t>
      </w:r>
      <w:r>
        <w:rPr>
          <w:rFonts w:ascii="Arial" w:cs="Arial" w:eastAsia="Arial" w:hAnsi="Arial"/>
          <w:b/>
          <w:bCs/>
          <w:color w:val="1A1A2E"/>
          <w:sz w:val="40"/>
          <w:szCs w:val="40"/>
        </w:rPr>
        <w:t xml:space="preserve">Development Roadmap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33A6D6" w:val="clear"/>
            <w:tcMar>
              <w:top w:type="dxa" w:w="160"/>
              <w:left w:type="dxa" w:w="180"/>
              <w:bottom w:type="dxa" w:w="160"/>
              <w:right w:type="dxa" w:w="180"/>
            </w:tcMar>
          </w:tcPr>
          <w:p>
            <w:pPr>
              <w:spacing w:after="0" w:before="0"/>
              <w:jc w:val="center"/>
            </w:pPr>
            <w:r>
              <w:rPr>
                <w:rFonts w:ascii="Arial" w:cs="Arial" w:eastAsia="Arial" w:hAnsi="Arial"/>
                <w:b/>
                <w:bCs/>
                <w:color w:val="FFFFFF"/>
                <w:sz w:val="28"/>
                <w:szCs w:val="28"/>
              </w:rPr>
              <w:t xml:space="preserve">Phase 1</w:t>
            </w:r>
          </w:p>
          <w:p>
            <w:pPr>
              <w:spacing w:after="0" w:before="60"/>
              <w:jc w:val="center"/>
            </w:pPr>
            <w:r>
              <w:rPr>
                <w:rFonts w:ascii="Arial" w:cs="Arial" w:eastAsia="Arial" w:hAnsi="Arial"/>
                <w:b/>
                <w:bCs/>
                <w:color w:val="FFFFFF"/>
                <w:sz w:val="18"/>
                <w:szCs w:val="18"/>
              </w:rPr>
              <w:t xml:space="preserve">Discovery</w:t>
            </w:r>
          </w:p>
          <w:p>
            <w:pPr>
              <w:spacing w:after="0" w:before="60"/>
              <w:jc w:val="center"/>
            </w:pPr>
            <w:r>
              <w:rPr>
                <w:rFonts w:ascii="Arial" w:cs="Arial" w:eastAsia="Arial" w:hAnsi="Arial"/>
                <w:color w:val="D0EDFA"/>
                <w:sz w:val="16"/>
                <w:szCs w:val="16"/>
              </w:rPr>
              <w:t xml:space="preserve">Weeks 1–3</w:t>
            </w:r>
          </w:p>
        </w:tc>
        <w:tc>
          <w:tcPr>
            <w:tcW w:type="dxa" w:w="7760"/>
            <w:tcBorders>
              <w:top w:val="single" w:color="D0E8F2" w:sz="4"/>
              <w:left w:val="single" w:color="D0E8F2" w:sz="4"/>
              <w:bottom w:val="single" w:color="D0E8F2" w:sz="4"/>
              <w:right w:val="single" w:color="D0E8F2" w:sz="4"/>
            </w:tcBorders>
            <w:shd w:fill="FFFFFF" w:val="clear"/>
            <w:tcMar>
              <w:top w:type="dxa" w:w="140"/>
              <w:left w:type="dxa" w:w="180"/>
              <w:bottom w:type="dxa" w:w="140"/>
              <w:right w:type="dxa" w:w="180"/>
            </w:tcMar>
          </w:tcPr>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Define final MVP scope and write detailed functional requirements</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Map all 25 sub-phases with exact questions, field types, and AI prompt logic</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Create user flow diagrams and low-fidelity wireframes</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Decide on technology stack and select developer or set up Claude Code</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Register domain (nimblscale.ca or .com), set up Stripe account, create Supabase project</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Launch waitlist landing page — start building an audience before the product exists</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Key decision: Claude Code vs hire a developer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33A6D6" w:val="clear"/>
            <w:tcMar>
              <w:top w:type="dxa" w:w="160"/>
              <w:left w:type="dxa" w:w="180"/>
              <w:bottom w:type="dxa" w:w="160"/>
              <w:right w:type="dxa" w:w="180"/>
            </w:tcMar>
          </w:tcPr>
          <w:p>
            <w:pPr>
              <w:spacing w:after="0" w:before="0"/>
              <w:jc w:val="center"/>
            </w:pPr>
            <w:r>
              <w:rPr>
                <w:rFonts w:ascii="Arial" w:cs="Arial" w:eastAsia="Arial" w:hAnsi="Arial"/>
                <w:b/>
                <w:bCs/>
                <w:color w:val="FFFFFF"/>
                <w:sz w:val="28"/>
                <w:szCs w:val="28"/>
              </w:rPr>
              <w:t xml:space="preserve">Phase 2</w:t>
            </w:r>
          </w:p>
          <w:p>
            <w:pPr>
              <w:spacing w:after="0" w:before="60"/>
              <w:jc w:val="center"/>
            </w:pPr>
            <w:r>
              <w:rPr>
                <w:rFonts w:ascii="Arial" w:cs="Arial" w:eastAsia="Arial" w:hAnsi="Arial"/>
                <w:b/>
                <w:bCs/>
                <w:color w:val="FFFFFF"/>
                <w:sz w:val="18"/>
                <w:szCs w:val="18"/>
              </w:rPr>
              <w:t xml:space="preserve">Prototype</w:t>
            </w:r>
          </w:p>
          <w:p>
            <w:pPr>
              <w:spacing w:after="0" w:before="60"/>
              <w:jc w:val="center"/>
            </w:pPr>
            <w:r>
              <w:rPr>
                <w:rFonts w:ascii="Arial" w:cs="Arial" w:eastAsia="Arial" w:hAnsi="Arial"/>
                <w:color w:val="D0EDFA"/>
                <w:sz w:val="16"/>
                <w:szCs w:val="16"/>
              </w:rPr>
              <w:t xml:space="preserve">Weeks 3–6</w:t>
            </w:r>
          </w:p>
        </w:tc>
        <w:tc>
          <w:tcPr>
            <w:tcW w:type="dxa" w:w="7760"/>
            <w:tcBorders>
              <w:top w:val="single" w:color="D0E8F2" w:sz="4"/>
              <w:left w:val="single" w:color="D0E8F2" w:sz="4"/>
              <w:bottom w:val="single" w:color="D0E8F2" w:sz="4"/>
              <w:right w:val="single" w:color="D0E8F2" w:sz="4"/>
            </w:tcBorders>
            <w:shd w:fill="FFFFFF" w:val="clear"/>
            <w:tcMar>
              <w:top w:type="dxa" w:w="140"/>
              <w:left w:type="dxa" w:w="180"/>
              <w:bottom w:type="dxa" w:w="140"/>
              <w:right w:type="dxa" w:w="180"/>
            </w:tcMar>
          </w:tcPr>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Build clickable high-fidelity prototype using Figma (UX/UI designer) or directly in code</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Validate the five-step flow with 5 real business owners — observe them working through it</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Identify where users get confused, where questions are unclear, and where they drop off</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Refine question language and workflow based on prototype feedback</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This phase saves months of rework — do not skip it</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Deliverable: validated UX design ready for development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33A6D6" w:val="clear"/>
            <w:tcMar>
              <w:top w:type="dxa" w:w="160"/>
              <w:left w:type="dxa" w:w="180"/>
              <w:bottom w:type="dxa" w:w="160"/>
              <w:right w:type="dxa" w:w="180"/>
            </w:tcMar>
          </w:tcPr>
          <w:p>
            <w:pPr>
              <w:spacing w:after="0" w:before="0"/>
              <w:jc w:val="center"/>
            </w:pPr>
            <w:r>
              <w:rPr>
                <w:rFonts w:ascii="Arial" w:cs="Arial" w:eastAsia="Arial" w:hAnsi="Arial"/>
                <w:b/>
                <w:bCs/>
                <w:color w:val="FFFFFF"/>
                <w:sz w:val="28"/>
                <w:szCs w:val="28"/>
              </w:rPr>
              <w:t xml:space="preserve">Phase 3</w:t>
            </w:r>
          </w:p>
          <w:p>
            <w:pPr>
              <w:spacing w:after="0" w:before="60"/>
              <w:jc w:val="center"/>
            </w:pPr>
            <w:r>
              <w:rPr>
                <w:rFonts w:ascii="Arial" w:cs="Arial" w:eastAsia="Arial" w:hAnsi="Arial"/>
                <w:b/>
                <w:bCs/>
                <w:color w:val="FFFFFF"/>
                <w:sz w:val="18"/>
                <w:szCs w:val="18"/>
              </w:rPr>
              <w:t xml:space="preserve">MVP Build</w:t>
            </w:r>
          </w:p>
          <w:p>
            <w:pPr>
              <w:spacing w:after="0" w:before="60"/>
              <w:jc w:val="center"/>
            </w:pPr>
            <w:r>
              <w:rPr>
                <w:rFonts w:ascii="Arial" w:cs="Arial" w:eastAsia="Arial" w:hAnsi="Arial"/>
                <w:color w:val="D0EDFA"/>
                <w:sz w:val="16"/>
                <w:szCs w:val="16"/>
              </w:rPr>
              <w:t xml:space="preserve">Weeks 6–16</w:t>
            </w:r>
          </w:p>
        </w:tc>
        <w:tc>
          <w:tcPr>
            <w:tcW w:type="dxa" w:w="7760"/>
            <w:tcBorders>
              <w:top w:val="single" w:color="D0E8F2" w:sz="4"/>
              <w:left w:val="single" w:color="D0E8F2" w:sz="4"/>
              <w:bottom w:val="single" w:color="D0E8F2" w:sz="4"/>
              <w:right w:val="single" w:color="D0E8F2" w:sz="4"/>
            </w:tcBorders>
            <w:shd w:fill="FFFFFF" w:val="clear"/>
            <w:tcMar>
              <w:top w:type="dxa" w:w="140"/>
              <w:left w:type="dxa" w:w="180"/>
              <w:bottom w:type="dxa" w:w="140"/>
              <w:right w:type="dxa" w:w="180"/>
            </w:tcMar>
          </w:tcPr>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Authentication and user account management (Supabase Auth)</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Database schema design and implementation</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Five-step workflow in React — all 25 sub-phases with data persistence</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Cross-step context carryforward — outputs feed forward as AI context</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Anthropic API integration — server-side, all phase analysis calls</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Stripe subscription gating — free trial or direct paid access</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Document generation — PDF and Word export</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Basic dashboard and progress tracking</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NimblShift branding applied throughout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33A6D6" w:val="clear"/>
            <w:tcMar>
              <w:top w:type="dxa" w:w="160"/>
              <w:left w:type="dxa" w:w="180"/>
              <w:bottom w:type="dxa" w:w="160"/>
              <w:right w:type="dxa" w:w="180"/>
            </w:tcMar>
          </w:tcPr>
          <w:p>
            <w:pPr>
              <w:spacing w:after="0" w:before="0"/>
              <w:jc w:val="center"/>
            </w:pPr>
            <w:r>
              <w:rPr>
                <w:rFonts w:ascii="Arial" w:cs="Arial" w:eastAsia="Arial" w:hAnsi="Arial"/>
                <w:b/>
                <w:bCs/>
                <w:color w:val="FFFFFF"/>
                <w:sz w:val="28"/>
                <w:szCs w:val="28"/>
              </w:rPr>
              <w:t xml:space="preserve">Phase 4</w:t>
            </w:r>
          </w:p>
          <w:p>
            <w:pPr>
              <w:spacing w:after="0" w:before="60"/>
              <w:jc w:val="center"/>
            </w:pPr>
            <w:r>
              <w:rPr>
                <w:rFonts w:ascii="Arial" w:cs="Arial" w:eastAsia="Arial" w:hAnsi="Arial"/>
                <w:b/>
                <w:bCs/>
                <w:color w:val="FFFFFF"/>
                <w:sz w:val="18"/>
                <w:szCs w:val="18"/>
              </w:rPr>
              <w:t xml:space="preserve">Beta</w:t>
            </w:r>
          </w:p>
          <w:p>
            <w:pPr>
              <w:spacing w:after="0" w:before="60"/>
              <w:jc w:val="center"/>
            </w:pPr>
            <w:r>
              <w:rPr>
                <w:rFonts w:ascii="Arial" w:cs="Arial" w:eastAsia="Arial" w:hAnsi="Arial"/>
                <w:color w:val="D0EDFA"/>
                <w:sz w:val="16"/>
                <w:szCs w:val="16"/>
              </w:rPr>
              <w:t xml:space="preserve">Weeks 16–20</w:t>
            </w:r>
          </w:p>
        </w:tc>
        <w:tc>
          <w:tcPr>
            <w:tcW w:type="dxa" w:w="7760"/>
            <w:tcBorders>
              <w:top w:val="single" w:color="D0E8F2" w:sz="4"/>
              <w:left w:val="single" w:color="D0E8F2" w:sz="4"/>
              <w:bottom w:val="single" w:color="D0E8F2" w:sz="4"/>
              <w:right w:val="single" w:color="D0E8F2" w:sz="4"/>
            </w:tcBorders>
            <w:shd w:fill="FFFFFF" w:val="clear"/>
            <w:tcMar>
              <w:top w:type="dxa" w:w="140"/>
              <w:left w:type="dxa" w:w="180"/>
              <w:bottom w:type="dxa" w:w="140"/>
              <w:right w:type="dxa" w:w="180"/>
            </w:tcMar>
          </w:tcPr>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Invite 10–20 beta users from NimblShift's existing network (free or heavily discounted)</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Structured feedback collection — completion rates, output quality ratings, NPS</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Fix critical bugs and UX issues identified by beta users</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AI output quality review — read every generated document and refine prompts</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Performance testing — load time, API response time, error rates</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Security review — penetration testing or third-party security audit</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Refine onboarding based on where beta users get stuck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33A6D6" w:val="clear"/>
            <w:tcMar>
              <w:top w:type="dxa" w:w="160"/>
              <w:left w:type="dxa" w:w="180"/>
              <w:bottom w:type="dxa" w:w="160"/>
              <w:right w:type="dxa" w:w="180"/>
            </w:tcMar>
          </w:tcPr>
          <w:p>
            <w:pPr>
              <w:spacing w:after="0" w:before="0"/>
              <w:jc w:val="center"/>
            </w:pPr>
            <w:r>
              <w:rPr>
                <w:rFonts w:ascii="Arial" w:cs="Arial" w:eastAsia="Arial" w:hAnsi="Arial"/>
                <w:b/>
                <w:bCs/>
                <w:color w:val="FFFFFF"/>
                <w:sz w:val="28"/>
                <w:szCs w:val="28"/>
              </w:rPr>
              <w:t xml:space="preserve">Phase 5</w:t>
            </w:r>
          </w:p>
          <w:p>
            <w:pPr>
              <w:spacing w:after="0" w:before="60"/>
              <w:jc w:val="center"/>
            </w:pPr>
            <w:r>
              <w:rPr>
                <w:rFonts w:ascii="Arial" w:cs="Arial" w:eastAsia="Arial" w:hAnsi="Arial"/>
                <w:b/>
                <w:bCs/>
                <w:color w:val="FFFFFF"/>
                <w:sz w:val="18"/>
                <w:szCs w:val="18"/>
              </w:rPr>
              <w:t xml:space="preserve">Production Launch</w:t>
            </w:r>
          </w:p>
          <w:p>
            <w:pPr>
              <w:spacing w:after="0" w:before="60"/>
              <w:jc w:val="center"/>
            </w:pPr>
            <w:r>
              <w:rPr>
                <w:rFonts w:ascii="Arial" w:cs="Arial" w:eastAsia="Arial" w:hAnsi="Arial"/>
                <w:color w:val="D0EDFA"/>
                <w:sz w:val="16"/>
                <w:szCs w:val="16"/>
              </w:rPr>
              <w:t xml:space="preserve">Weeks 20–24</w:t>
            </w:r>
          </w:p>
        </w:tc>
        <w:tc>
          <w:tcPr>
            <w:tcW w:type="dxa" w:w="7760"/>
            <w:tcBorders>
              <w:top w:val="single" w:color="D0E8F2" w:sz="4"/>
              <w:left w:val="single" w:color="D0E8F2" w:sz="4"/>
              <w:bottom w:val="single" w:color="D0E8F2" w:sz="4"/>
              <w:right w:val="single" w:color="D0E8F2" w:sz="4"/>
            </w:tcBorders>
            <w:shd w:fill="FFFFFF" w:val="clear"/>
            <w:tcMar>
              <w:top w:type="dxa" w:w="140"/>
              <w:left w:type="dxa" w:w="180"/>
              <w:bottom w:type="dxa" w:w="140"/>
              <w:right w:type="dxa" w:w="180"/>
            </w:tcMar>
          </w:tcPr>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Soft launch to NimblShift's network and waitlist — first paying customers</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LinkedIn content campaign — Harold publishes strategy content with NimblScale as the proof point</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Set up customer support (help documentation, email support queue, live chat if feasible)</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Monitor Sentry for errors, PostHog for usage patterns, Stripe for revenue</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First pricing experiment — test $997 vs $1,497 annual pricing</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Launch the Guided engagement package alongside — give the first 5 consulting clients the platform as part of their engagement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33A6D6" w:val="clear"/>
            <w:tcMar>
              <w:top w:type="dxa" w:w="160"/>
              <w:left w:type="dxa" w:w="180"/>
              <w:bottom w:type="dxa" w:w="160"/>
              <w:right w:type="dxa" w:w="180"/>
            </w:tcMar>
          </w:tcPr>
          <w:p>
            <w:pPr>
              <w:spacing w:after="0" w:before="0"/>
              <w:jc w:val="center"/>
            </w:pPr>
            <w:r>
              <w:rPr>
                <w:rFonts w:ascii="Arial" w:cs="Arial" w:eastAsia="Arial" w:hAnsi="Arial"/>
                <w:b/>
                <w:bCs/>
                <w:color w:val="FFFFFF"/>
                <w:sz w:val="28"/>
                <w:szCs w:val="28"/>
              </w:rPr>
              <w:t xml:space="preserve">Phase 6</w:t>
            </w:r>
          </w:p>
          <w:p>
            <w:pPr>
              <w:spacing w:after="0" w:before="60"/>
              <w:jc w:val="center"/>
            </w:pPr>
            <w:r>
              <w:rPr>
                <w:rFonts w:ascii="Arial" w:cs="Arial" w:eastAsia="Arial" w:hAnsi="Arial"/>
                <w:b/>
                <w:bCs/>
                <w:color w:val="FFFFFF"/>
                <w:sz w:val="18"/>
                <w:szCs w:val="18"/>
              </w:rPr>
              <w:t xml:space="preserve">Post-Launch Optimization</w:t>
            </w:r>
          </w:p>
          <w:p>
            <w:pPr>
              <w:spacing w:after="0" w:before="60"/>
              <w:jc w:val="center"/>
            </w:pPr>
            <w:r>
              <w:rPr>
                <w:rFonts w:ascii="Arial" w:cs="Arial" w:eastAsia="Arial" w:hAnsi="Arial"/>
                <w:color w:val="D0EDFA"/>
                <w:sz w:val="16"/>
                <w:szCs w:val="16"/>
              </w:rPr>
              <w:t xml:space="preserve">Months 6–12</w:t>
            </w:r>
          </w:p>
        </w:tc>
        <w:tc>
          <w:tcPr>
            <w:tcW w:type="dxa" w:w="7760"/>
            <w:tcBorders>
              <w:top w:val="single" w:color="D0E8F2" w:sz="4"/>
              <w:left w:val="single" w:color="D0E8F2" w:sz="4"/>
              <w:bottom w:val="single" w:color="D0E8F2" w:sz="4"/>
              <w:right w:val="single" w:color="D0E8F2" w:sz="4"/>
            </w:tcBorders>
            <w:shd w:fill="FFFFFF" w:val="clear"/>
            <w:tcMar>
              <w:top w:type="dxa" w:w="140"/>
              <w:left w:type="dxa" w:w="180"/>
              <w:bottom w:type="dxa" w:w="140"/>
              <w:right w:type="dxa" w:w="180"/>
            </w:tcMar>
          </w:tcPr>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Consultant Guided mode — co-view, annotation layer, approval gate</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Industry-specific question sets (financial services, health and wellness, professional services)</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Completion rate optimization — email nudges, in-app prompts for dormant users</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Pricing optimization based on conversion data</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Partner program for independent consultants and coaches</w:t>
            </w:r>
          </w:p>
          <w:p>
            <w:pPr>
              <w:spacing w:after="40" w:before="40"/>
            </w:pPr>
            <w:r>
              <w:rPr>
                <w:rFonts w:ascii="Arial" w:cs="Arial" w:eastAsia="Arial" w:hAnsi="Arial"/>
                <w:b/>
                <w:bCs/>
                <w:color w:val="33A6D6"/>
                <w:sz w:val="21"/>
                <w:szCs w:val="21"/>
              </w:rPr>
              <w:t xml:space="preserve">– </w:t>
            </w:r>
            <w:r>
              <w:rPr>
                <w:rFonts w:ascii="Arial" w:cs="Arial" w:eastAsia="Arial" w:hAnsi="Arial"/>
                <w:color w:val="333333"/>
                <w:sz w:val="21"/>
                <w:szCs w:val="21"/>
              </w:rPr>
              <w:t xml:space="preserve">Step 2–4 depth improvements based on user feedback patterns</w:t>
            </w:r>
          </w:p>
        </w:tc>
      </w:tr>
    </w:tbl>
    <w:p>
      <w:r>
        <w:br w:type="page"/>
      </w:r>
    </w:p>
    <w:p>
      <w:pPr>
        <w:pStyle w:val="Heading1"/>
        <w:pBdr>
          <w:bottom w:val="single" w:color="33A6D6" w:sz="6" w:space="1"/>
        </w:pBdr>
        <w:spacing w:after="200" w:before="480"/>
      </w:pPr>
      <w:r>
        <w:rPr>
          <w:rFonts w:ascii="Arial" w:cs="Arial" w:eastAsia="Arial" w:hAnsi="Arial"/>
          <w:b/>
          <w:bCs/>
          <w:color w:val="33A6D6"/>
          <w:sz w:val="40"/>
          <w:szCs w:val="40"/>
        </w:rPr>
        <w:t xml:space="preserve">7. </w:t>
      </w:r>
      <w:r>
        <w:rPr>
          <w:rFonts w:ascii="Arial" w:cs="Arial" w:eastAsia="Arial" w:hAnsi="Arial"/>
          <w:b/>
          <w:bCs/>
          <w:color w:val="1A1A2E"/>
          <w:sz w:val="40"/>
          <w:szCs w:val="40"/>
        </w:rPr>
        <w:t xml:space="preserve">Team and Roles</w:t>
      </w:r>
    </w:p>
    <w:p>
      <w:pPr>
        <w:pStyle w:val="Heading2"/>
        <w:spacing w:after="100" w:before="280"/>
      </w:pPr>
      <w:r>
        <w:rPr>
          <w:rFonts w:ascii="Arial" w:cs="Arial" w:eastAsia="Arial" w:hAnsi="Arial"/>
          <w:b/>
          <w:bCs/>
          <w:color w:val="1A1A2E"/>
          <w:sz w:val="28"/>
          <w:szCs w:val="28"/>
        </w:rPr>
        <w:t xml:space="preserve">7.1 What Harold Does</w:t>
      </w:r>
    </w:p>
    <w:p>
      <w:pPr>
        <w:pStyle w:val="ListParagraph"/>
        <w:numPr>
          <w:ilvl w:val="0"/>
          <w:numId w:val="3"/>
        </w:numPr>
        <w:spacing w:after="40" w:before="40"/>
      </w:pPr>
      <w:r>
        <w:rPr>
          <w:rFonts w:ascii="Arial" w:cs="Arial" w:eastAsia="Arial" w:hAnsi="Arial"/>
          <w:b w:val="false"/>
          <w:bCs w:val="false"/>
          <w:color w:val="333333"/>
          <w:sz w:val="22"/>
          <w:szCs w:val="22"/>
        </w:rPr>
        <w:t xml:space="preserve">Product owner and content authority — you own the NimblScale methodology, question design, and AI prompt content. No one else can do this.</w:t>
      </w:r>
    </w:p>
    <w:p>
      <w:pPr>
        <w:pStyle w:val="ListParagraph"/>
        <w:numPr>
          <w:ilvl w:val="0"/>
          <w:numId w:val="3"/>
        </w:numPr>
        <w:spacing w:after="40" w:before="40"/>
      </w:pPr>
      <w:r>
        <w:rPr>
          <w:rFonts w:ascii="Arial" w:cs="Arial" w:eastAsia="Arial" w:hAnsi="Arial"/>
          <w:b w:val="false"/>
          <w:bCs w:val="false"/>
          <w:color w:val="333333"/>
          <w:sz w:val="22"/>
          <w:szCs w:val="22"/>
        </w:rPr>
        <w:t xml:space="preserve">Stakeholder testing — you will use the product with every beta client before any stranger touches it</w:t>
      </w:r>
    </w:p>
    <w:p>
      <w:pPr>
        <w:pStyle w:val="ListParagraph"/>
        <w:numPr>
          <w:ilvl w:val="0"/>
          <w:numId w:val="3"/>
        </w:numPr>
        <w:spacing w:after="40" w:before="40"/>
      </w:pPr>
      <w:r>
        <w:rPr>
          <w:rFonts w:ascii="Arial" w:cs="Arial" w:eastAsia="Arial" w:hAnsi="Arial"/>
          <w:b w:val="false"/>
          <w:bCs w:val="false"/>
          <w:color w:val="333333"/>
          <w:sz w:val="22"/>
          <w:szCs w:val="22"/>
        </w:rPr>
        <w:t xml:space="preserve">Copywriting and brand voice — the platform copy must sound like NimblShift, not generic SaaS</w:t>
      </w:r>
    </w:p>
    <w:p>
      <w:pPr>
        <w:pStyle w:val="ListParagraph"/>
        <w:numPr>
          <w:ilvl w:val="0"/>
          <w:numId w:val="3"/>
        </w:numPr>
        <w:spacing w:after="40" w:before="40"/>
      </w:pPr>
      <w:r>
        <w:rPr>
          <w:rFonts w:ascii="Arial" w:cs="Arial" w:eastAsia="Arial" w:hAnsi="Arial"/>
          <w:b w:val="false"/>
          <w:bCs w:val="false"/>
          <w:color w:val="333333"/>
          <w:sz w:val="22"/>
          <w:szCs w:val="22"/>
        </w:rPr>
        <w:t xml:space="preserve">Sales and marketing — LinkedIn, existing client network, and consulting relationships are your primary distribution channels</w:t>
      </w:r>
    </w:p>
    <w:p>
      <w:pPr>
        <w:pStyle w:val="ListParagraph"/>
        <w:numPr>
          <w:ilvl w:val="0"/>
          <w:numId w:val="3"/>
        </w:numPr>
        <w:spacing w:after="40" w:before="40"/>
      </w:pPr>
      <w:r>
        <w:rPr>
          <w:rFonts w:ascii="Arial" w:cs="Arial" w:eastAsia="Arial" w:hAnsi="Arial"/>
          <w:b w:val="false"/>
          <w:bCs w:val="false"/>
          <w:color w:val="333333"/>
          <w:sz w:val="22"/>
          <w:szCs w:val="22"/>
        </w:rPr>
        <w:t xml:space="preserve">Business decisions — pricing, launch timing, partnership strategy, and the build vs outsource call</w:t>
      </w:r>
    </w:p>
    <w:p>
      <w:pPr>
        <w:spacing w:after="100" w:before="0"/>
      </w:pPr>
      <w:r>
        <w:t xml:space="preserve"/>
      </w:r>
    </w:p>
    <w:p>
      <w:pPr>
        <w:pStyle w:val="Heading2"/>
        <w:spacing w:after="100" w:before="280"/>
      </w:pPr>
      <w:r>
        <w:rPr>
          <w:rFonts w:ascii="Arial" w:cs="Arial" w:eastAsia="Arial" w:hAnsi="Arial"/>
          <w:b/>
          <w:bCs/>
          <w:color w:val="1A1A2E"/>
          <w:sz w:val="28"/>
          <w:szCs w:val="28"/>
        </w:rPr>
        <w:t xml:space="preserve">7.2 What to Outsource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E8F2" w:sz="4"/>
              <w:left w:val="single" w:color="D0E8F2" w:sz="4"/>
              <w:bottom w:val="single" w:color="D0E8F2" w:sz="4"/>
              <w:right w:val="single" w:color="D0E8F2" w:sz="4"/>
            </w:tcBorders>
            <w:shd w:fill="33A6D6"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Role</w:t>
            </w:r>
          </w:p>
        </w:tc>
        <w:tc>
          <w:tcPr>
            <w:tcW w:type="dxa" w:w="5760"/>
            <w:tcBorders>
              <w:top w:val="single" w:color="D0E8F2" w:sz="4"/>
              <w:left w:val="single" w:color="D0E8F2" w:sz="4"/>
              <w:bottom w:val="single" w:color="D0E8F2" w:sz="4"/>
              <w:right w:val="single" w:color="D0E8F2" w:sz="4"/>
            </w:tcBorders>
            <w:shd w:fill="33A6D6"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Scope / Budget guidance</w:t>
            </w:r>
          </w:p>
        </w:tc>
      </w:tr>
      <w:tr>
        <w:tc>
          <w:tcPr>
            <w:tcW w:type="dxa" w:w="36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UX/UI designer</w:t>
            </w:r>
          </w:p>
        </w:tc>
        <w:tc>
          <w:tcPr>
            <w:tcW w:type="dxa" w:w="576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Design the screens, user flows, component library, and NimblShift design system in Figma. Required before development starts. Budget: $3,000–$8,000 for MVP design.</w:t>
            </w:r>
          </w:p>
        </w:tc>
      </w:tr>
      <w:tr>
        <w:tc>
          <w:tcPr>
            <w:tcW w:type="dxa" w:w="36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Full-stack developer</w:t>
            </w:r>
          </w:p>
        </w:tc>
        <w:tc>
          <w:tcPr>
            <w:tcW w:type="dxa" w:w="576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Build and deploy the production application. Should have experience with Next.js, Supabase, and Stripe. If using Claude Code, Harold fills this role with AI assistance. Budget: $20,000–$40,000 to outsource, or significant time investment to DIY.</w:t>
            </w:r>
          </w:p>
        </w:tc>
      </w:tr>
      <w:tr>
        <w:tc>
          <w:tcPr>
            <w:tcW w:type="dxa" w:w="36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QA tester</w:t>
            </w:r>
          </w:p>
        </w:tc>
        <w:tc>
          <w:tcPr>
            <w:tcW w:type="dxa" w:w="576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Systematic testing across browsers, devices, user flows, and AI outputs before launch. Can be part-time or freelance. Budget: $2,000–$5,000.</w:t>
            </w:r>
          </w:p>
        </w:tc>
      </w:tr>
      <w:tr>
        <w:tc>
          <w:tcPr>
            <w:tcW w:type="dxa" w:w="36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Copywriter (optional)</w:t>
            </w:r>
          </w:p>
        </w:tc>
        <w:tc>
          <w:tcPr>
            <w:tcW w:type="dxa" w:w="576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Refine the onboarding flow, help documentation, and marketing site copy. Can be Harold if time permits. Budget: $1,500–$3,000.</w:t>
            </w:r>
          </w:p>
        </w:tc>
      </w:tr>
      <w:tr>
        <w:tc>
          <w:tcPr>
            <w:tcW w:type="dxa" w:w="36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Bookkeeper / accountant</w:t>
            </w:r>
          </w:p>
        </w:tc>
        <w:tc>
          <w:tcPr>
            <w:tcW w:type="dxa" w:w="576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Stripe revenue, HST/GST on SaaS subscriptions, and software licensing are non-trivial. Get this right from Day 1. Budget: existing NimblShift relationship.</w:t>
            </w:r>
          </w:p>
        </w:tc>
      </w:tr>
    </w:tbl>
    <w:p>
      <w:pPr>
        <w:spacing w:after="100" w:before="0"/>
      </w:pPr>
      <w:r>
        <w:t xml:space="preserve"/>
      </w:r>
    </w:p>
    <w:p>
      <w:pPr>
        <w:pStyle w:val="Heading2"/>
        <w:spacing w:after="100" w:before="280"/>
      </w:pPr>
      <w:r>
        <w:rPr>
          <w:rFonts w:ascii="Arial" w:cs="Arial" w:eastAsia="Arial" w:hAnsi="Arial"/>
          <w:b/>
          <w:bCs/>
          <w:color w:val="1A1A2E"/>
          <w:sz w:val="28"/>
          <w:szCs w:val="28"/>
        </w:rPr>
        <w:t xml:space="preserve">7.3 Total Team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A6D6" w:sz="6"/>
              <w:left w:val="single" w:color="33A6D6" w:sz="6"/>
              <w:bottom w:val="single" w:color="33A6D6" w:sz="6"/>
              <w:right w:val="single" w:color="33A6D6" w:sz="6"/>
            </w:tcBorders>
            <w:shd w:fill="E8F6FC" w:val="clear"/>
            <w:tcMar>
              <w:top w:type="dxa" w:w="160"/>
              <w:left w:type="dxa" w:w="220"/>
              <w:bottom w:type="dxa" w:w="160"/>
              <w:right w:type="dxa" w:w="220"/>
            </w:tcMar>
          </w:tcPr>
          <w:p>
            <w:pPr>
              <w:spacing w:after="0" w:before="0"/>
            </w:pPr>
            <w:r>
              <w:rPr>
                <w:rFonts w:ascii="Arial" w:cs="Arial" w:eastAsia="Arial" w:hAnsi="Arial"/>
                <w:b/>
                <w:bCs/>
                <w:color w:val="1E7FA6"/>
                <w:sz w:val="20"/>
                <w:szCs w:val="20"/>
              </w:rPr>
              <w:t xml:space="preserve">Lean launch team</w:t>
            </w:r>
          </w:p>
          <w:p>
            <w:pPr>
              <w:spacing w:after="0" w:before="60"/>
            </w:pPr>
            <w:r>
              <w:rPr>
                <w:rFonts w:ascii="Arial" w:cs="Arial" w:eastAsia="Arial" w:hAnsi="Arial"/>
                <w:color w:val="333333"/>
                <w:sz w:val="21"/>
                <w:szCs w:val="21"/>
              </w:rPr>
              <w:t xml:space="preserve">Harold (product owner, content, sales) + 1 developer (outsourced or Claude Code) + 1 UX designer (project basis) + 1 QA tester (project basis) = a four-person team that can build and launch a production SaaS product.</w:t>
            </w:r>
          </w:p>
          <w:p>
            <w:pPr>
              <w:spacing w:after="0" w:before="60"/>
            </w:pPr>
            <w:r>
              <w:rPr>
                <w:rFonts w:ascii="Arial" w:cs="Arial" w:eastAsia="Arial" w:hAnsi="Arial"/>
                <w:color w:val="333333"/>
                <w:sz w:val="21"/>
                <w:szCs w:val="21"/>
              </w:rPr>
              <w:t xml:space="preserve">As a reference point: the entire NimblScale proof of concept — all five steps, all AI integrations, all branding, and the product brief — was built in a single Claude conversation. The production build adds infrastructure, not complexity.</w:t>
            </w:r>
          </w:p>
        </w:tc>
      </w:tr>
    </w:tbl>
    <w:p>
      <w:r>
        <w:br w:type="page"/>
      </w:r>
    </w:p>
    <w:p>
      <w:pPr>
        <w:pStyle w:val="Heading1"/>
        <w:pBdr>
          <w:bottom w:val="single" w:color="33A6D6" w:sz="6" w:space="1"/>
        </w:pBdr>
        <w:spacing w:after="200" w:before="480"/>
      </w:pPr>
      <w:r>
        <w:rPr>
          <w:rFonts w:ascii="Arial" w:cs="Arial" w:eastAsia="Arial" w:hAnsi="Arial"/>
          <w:b/>
          <w:bCs/>
          <w:color w:val="33A6D6"/>
          <w:sz w:val="40"/>
          <w:szCs w:val="40"/>
        </w:rPr>
        <w:t xml:space="preserve">8. </w:t>
      </w:r>
      <w:r>
        <w:rPr>
          <w:rFonts w:ascii="Arial" w:cs="Arial" w:eastAsia="Arial" w:hAnsi="Arial"/>
          <w:b/>
          <w:bCs/>
          <w:color w:val="1A1A2E"/>
          <w:sz w:val="40"/>
          <w:szCs w:val="40"/>
        </w:rPr>
        <w:t xml:space="preserve">Testing and Quality Assurance</w:t>
      </w:r>
    </w:p>
    <w:p>
      <w:pPr>
        <w:pStyle w:val="Heading2"/>
        <w:spacing w:after="100" w:before="280"/>
      </w:pPr>
      <w:r>
        <w:rPr>
          <w:rFonts w:ascii="Arial" w:cs="Arial" w:eastAsia="Arial" w:hAnsi="Arial"/>
          <w:b/>
          <w:bCs/>
          <w:color w:val="1A1A2E"/>
          <w:sz w:val="28"/>
          <w:szCs w:val="28"/>
        </w:rPr>
        <w:t xml:space="preserve">8.1 Testing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E7FA6" w:sz="4"/>
              <w:left w:val="single" w:color="1E7FA6" w:sz="4"/>
              <w:bottom w:val="single" w:color="1E7FA6" w:sz="4"/>
              <w:right w:val="single" w:color="1E7FA6" w:sz="4"/>
            </w:tcBorders>
            <w:shd w:fill="1A1A2E"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Test type</w:t>
            </w:r>
          </w:p>
        </w:tc>
        <w:tc>
          <w:tcPr>
            <w:tcW w:type="dxa" w:w="3480"/>
            <w:tcBorders>
              <w:top w:val="single" w:color="1E7FA6" w:sz="4"/>
              <w:left w:val="single" w:color="1E7FA6" w:sz="4"/>
              <w:bottom w:val="single" w:color="1E7FA6" w:sz="4"/>
              <w:right w:val="single" w:color="1E7FA6" w:sz="4"/>
            </w:tcBorders>
            <w:shd w:fill="1A1A2E"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What is being tested</w:t>
            </w:r>
          </w:p>
        </w:tc>
        <w:tc>
          <w:tcPr>
            <w:tcW w:type="dxa" w:w="3480"/>
            <w:tcBorders>
              <w:top w:val="single" w:color="1E7FA6" w:sz="4"/>
              <w:left w:val="single" w:color="1E7FA6" w:sz="4"/>
              <w:bottom w:val="single" w:color="1E7FA6" w:sz="4"/>
              <w:right w:val="single" w:color="1E7FA6" w:sz="4"/>
            </w:tcBorders>
            <w:shd w:fill="1A1A2E"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When</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Usability testing</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5 business owners complete the full workflow without assistance. Observe where they get confused, stuck, or give up.</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Before beta launch. Repeat after major UX changes.</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Functional testing</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Every field, button, workflow path, and error state tested systematically across Chrome, Safari, Firefox, and Edge.</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Before beta. Automated regression tests ongoing.</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AI output quality</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Read every AI-generated analysis and document produced during beta. Score on: accuracy, relevance, specificity, consultant quality, and absence of hallucinations.</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During beta. Ongoing random sampling post-launch.</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Cross-step integrity</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Verify that outputs from earlier steps correctly carry forward as context into later steps and the final document.</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Before beta launch.</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Performance testing</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Page load time under 2 seconds. AI response time under 15 seconds. Document generation under 30 seconds. Test under simulated load.</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Before production launch.</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Data privacy testing</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Confirm user data isolation — one user cannot see another's strategy content. Confirm encrypted storage and secure transmission.</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Before production launch. Annual thereafter.</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Payment flow testing</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Complete subscription purchase, cancellation, renewal, and failed payment handling using Stripe test mode.</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Before production launch.</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Export testing</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Verify PDF and Word documents render correctly across Word for Mac, Word for Windows, Google Docs, and Adobe Acrobat.</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Before beta launch.</w:t>
            </w:r>
          </w:p>
        </w:tc>
      </w:tr>
    </w:tbl>
    <w:p>
      <w:pPr>
        <w:spacing w:after="100" w:before="0"/>
      </w:pPr>
      <w:r>
        <w:t xml:space="preserve"/>
      </w:r>
    </w:p>
    <w:p>
      <w:pPr>
        <w:pStyle w:val="Heading2"/>
        <w:spacing w:after="100" w:before="280"/>
      </w:pPr>
      <w:r>
        <w:rPr>
          <w:rFonts w:ascii="Arial" w:cs="Arial" w:eastAsia="Arial" w:hAnsi="Arial"/>
          <w:b/>
          <w:bCs/>
          <w:color w:val="1A1A2E"/>
          <w:sz w:val="28"/>
          <w:szCs w:val="28"/>
        </w:rPr>
        <w:t xml:space="preserve">8.2 AI Output Quality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A6D6" w:sz="6"/>
              <w:left w:val="single" w:color="33A6D6" w:sz="6"/>
              <w:bottom w:val="single" w:color="33A6D6" w:sz="6"/>
              <w:right w:val="single" w:color="33A6D6" w:sz="6"/>
            </w:tcBorders>
            <w:shd w:fill="FFF0E0" w:val="clear"/>
            <w:tcMar>
              <w:top w:type="dxa" w:w="160"/>
              <w:left w:type="dxa" w:w="220"/>
              <w:bottom w:type="dxa" w:w="160"/>
              <w:right w:type="dxa" w:w="220"/>
            </w:tcMar>
          </w:tcPr>
          <w:p>
            <w:pPr>
              <w:spacing w:after="0" w:before="0"/>
            </w:pPr>
            <w:r>
              <w:rPr>
                <w:rFonts w:ascii="Arial" w:cs="Arial" w:eastAsia="Arial" w:hAnsi="Arial"/>
                <w:b/>
                <w:bCs/>
                <w:color w:val="8B4A00"/>
                <w:sz w:val="20"/>
                <w:szCs w:val="20"/>
              </w:rPr>
              <w:t xml:space="preserve">What 'good' looks like for NimblScale AI outputs</w:t>
            </w:r>
          </w:p>
          <w:p>
            <w:pPr>
              <w:spacing w:after="0" w:before="60"/>
            </w:pPr>
            <w:r>
              <w:rPr>
                <w:rFonts w:ascii="Arial" w:cs="Arial" w:eastAsia="Arial" w:hAnsi="Arial"/>
                <w:color w:val="7A4200"/>
                <w:sz w:val="21"/>
                <w:szCs w:val="21"/>
              </w:rPr>
              <w:t xml:space="preserve">A good NimblScale AI analysis: names the user's actual business situation; makes specific observations, not generic ones; identifies tensions or risks the user may not have named; provides a clear recommendation or next step; sounds like a senior consultant, not a chatbot.</w:t>
            </w:r>
          </w:p>
          <w:p>
            <w:pPr>
              <w:spacing w:after="0" w:before="60"/>
            </w:pPr>
            <w:r>
              <w:rPr>
                <w:rFonts w:ascii="Arial" w:cs="Arial" w:eastAsia="Arial" w:hAnsi="Arial"/>
                <w:color w:val="7A4200"/>
                <w:sz w:val="21"/>
                <w:szCs w:val="21"/>
              </w:rPr>
              <w:t xml:space="preserve">A bad output: could have been written about any business; repeats the user's inputs back without adding insight; uses hedge language excessively; is generic, vague, or padded.</w:t>
            </w:r>
          </w:p>
          <w:p>
            <w:pPr>
              <w:spacing w:after="0" w:before="60"/>
            </w:pPr>
            <w:r>
              <w:rPr>
                <w:rFonts w:ascii="Arial" w:cs="Arial" w:eastAsia="Arial" w:hAnsi="Arial"/>
                <w:color w:val="7A4200"/>
                <w:sz w:val="21"/>
                <w:szCs w:val="21"/>
              </w:rPr>
              <w:t xml:space="preserve">Test: show the AI output to a business owner who has not seen the inputs. Can they tell it is specifically about their business? If not, the prompt needs reworking.</w:t>
            </w:r>
          </w:p>
        </w:tc>
      </w:tr>
    </w:tbl>
    <w:p>
      <w:r>
        <w:br w:type="page"/>
      </w:r>
    </w:p>
    <w:p>
      <w:pPr>
        <w:pStyle w:val="Heading1"/>
        <w:pBdr>
          <w:bottom w:val="single" w:color="33A6D6" w:sz="6" w:space="1"/>
        </w:pBdr>
        <w:spacing w:after="200" w:before="480"/>
      </w:pPr>
      <w:r>
        <w:rPr>
          <w:rFonts w:ascii="Arial" w:cs="Arial" w:eastAsia="Arial" w:hAnsi="Arial"/>
          <w:b/>
          <w:bCs/>
          <w:color w:val="33A6D6"/>
          <w:sz w:val="40"/>
          <w:szCs w:val="40"/>
        </w:rPr>
        <w:t xml:space="preserve">9. </w:t>
      </w:r>
      <w:r>
        <w:rPr>
          <w:rFonts w:ascii="Arial" w:cs="Arial" w:eastAsia="Arial" w:hAnsi="Arial"/>
          <w:b/>
          <w:bCs/>
          <w:color w:val="1A1A2E"/>
          <w:sz w:val="40"/>
          <w:szCs w:val="40"/>
        </w:rPr>
        <w:t xml:space="preserve">Go-to-Market and Launch Plan</w:t>
      </w:r>
    </w:p>
    <w:p>
      <w:pPr>
        <w:pStyle w:val="Heading2"/>
        <w:spacing w:after="100" w:before="280"/>
      </w:pPr>
      <w:r>
        <w:rPr>
          <w:rFonts w:ascii="Arial" w:cs="Arial" w:eastAsia="Arial" w:hAnsi="Arial"/>
          <w:b/>
          <w:bCs/>
          <w:color w:val="1A1A2E"/>
          <w:sz w:val="28"/>
          <w:szCs w:val="28"/>
        </w:rPr>
        <w:t xml:space="preserve">9.1 Pricing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E7FA6" w:sz="4"/>
              <w:left w:val="single" w:color="1E7FA6" w:sz="4"/>
              <w:bottom w:val="single" w:color="1E7FA6" w:sz="4"/>
              <w:right w:val="single" w:color="1E7FA6" w:sz="4"/>
            </w:tcBorders>
            <w:shd w:fill="1A1A2E"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Tier / Product</w:t>
            </w:r>
          </w:p>
        </w:tc>
        <w:tc>
          <w:tcPr>
            <w:tcW w:type="dxa" w:w="1800"/>
            <w:tcBorders>
              <w:top w:val="single" w:color="1E7FA6" w:sz="4"/>
              <w:left w:val="single" w:color="1E7FA6" w:sz="4"/>
              <w:bottom w:val="single" w:color="1E7FA6" w:sz="4"/>
              <w:right w:val="single" w:color="1E7FA6" w:sz="4"/>
            </w:tcBorders>
            <w:shd w:fill="1A1A2E"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Price point</w:t>
            </w:r>
          </w:p>
        </w:tc>
        <w:tc>
          <w:tcPr>
            <w:tcW w:type="dxa" w:w="5360"/>
            <w:tcBorders>
              <w:top w:val="single" w:color="1E7FA6" w:sz="4"/>
              <w:left w:val="single" w:color="1E7FA6" w:sz="4"/>
              <w:bottom w:val="single" w:color="1E7FA6" w:sz="4"/>
              <w:right w:val="single" w:color="1E7FA6" w:sz="4"/>
            </w:tcBorders>
            <w:shd w:fill="1A1A2E"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What is included</w:t>
            </w:r>
          </w:p>
        </w:tc>
      </w:tr>
      <w:tr>
        <w:tc>
          <w:tcPr>
            <w:tcW w:type="dxa" w:w="22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NimblScale Solo — Annual</w:t>
            </w:r>
          </w:p>
        </w:tc>
        <w:tc>
          <w:tcPr>
            <w:tcW w:type="dxa" w:w="18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$997 CAD/year</w:t>
            </w:r>
          </w:p>
        </w:tc>
        <w:tc>
          <w:tcPr>
            <w:tcW w:type="dxa" w:w="536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Full five-step access, unlimited sessions, AI analysis, PDF + Word download, updates included</w:t>
            </w:r>
          </w:p>
        </w:tc>
      </w:tr>
      <w:tr>
        <w:tc>
          <w:tcPr>
            <w:tcW w:type="dxa" w:w="22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NimblScale Solo — Pro Annual</w:t>
            </w:r>
          </w:p>
        </w:tc>
        <w:tc>
          <w:tcPr>
            <w:tcW w:type="dxa" w:w="18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$1,997 CAD/year</w:t>
            </w:r>
          </w:p>
        </w:tc>
        <w:tc>
          <w:tcPr>
            <w:tcW w:type="dxa" w:w="536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All Solo features + priority support, industry question sets (v2), one 60-min strategy review call with a NimblShift consultant</w:t>
            </w:r>
          </w:p>
        </w:tc>
      </w:tr>
      <w:tr>
        <w:tc>
          <w:tcPr>
            <w:tcW w:type="dxa" w:w="22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NimblScale Guided — Foundation</w:t>
            </w:r>
          </w:p>
        </w:tc>
        <w:tc>
          <w:tcPr>
            <w:tcW w:type="dxa" w:w="18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$5,000–$7,500 CAD</w:t>
            </w:r>
          </w:p>
        </w:tc>
        <w:tc>
          <w:tcPr>
            <w:tcW w:type="dxa" w:w="536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Three workshops + strategy document. Solo fee credited if already subscribed.</w:t>
            </w:r>
          </w:p>
        </w:tc>
      </w:tr>
      <w:tr>
        <w:tc>
          <w:tcPr>
            <w:tcW w:type="dxa" w:w="22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NimblScale Guided — Full</w:t>
            </w:r>
          </w:p>
        </w:tc>
        <w:tc>
          <w:tcPr>
            <w:tcW w:type="dxa" w:w="18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$10,000–$15,000+ CAD</w:t>
            </w:r>
          </w:p>
        </w:tc>
        <w:tc>
          <w:tcPr>
            <w:tcW w:type="dxa" w:w="536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Five workshops + TOM + People &amp; Culture + full strategy document. Vesta-model engagement.</w:t>
            </w:r>
          </w:p>
        </w:tc>
      </w:tr>
      <w:tr>
        <w:tc>
          <w:tcPr>
            <w:tcW w:type="dxa" w:w="22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NimblScale Guided — Execution</w:t>
            </w:r>
          </w:p>
        </w:tc>
        <w:tc>
          <w:tcPr>
            <w:tcW w:type="dxa" w:w="18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$2,500–$5,000/month</w:t>
            </w:r>
          </w:p>
        </w:tc>
        <w:tc>
          <w:tcPr>
            <w:tcW w:type="dxa" w:w="536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Ongoing strategy execution support, 90-day sprint facilitation, quarterly strategy reviews.</w:t>
            </w:r>
          </w:p>
        </w:tc>
      </w:tr>
    </w:tbl>
    <w:p>
      <w:pPr>
        <w:spacing w:after="100" w:before="0"/>
      </w:pPr>
      <w:r>
        <w:t xml:space="preserve"/>
      </w:r>
    </w:p>
    <w:p>
      <w:pPr>
        <w:pStyle w:val="Heading2"/>
        <w:spacing w:after="100" w:before="280"/>
      </w:pPr>
      <w:r>
        <w:rPr>
          <w:rFonts w:ascii="Arial" w:cs="Arial" w:eastAsia="Arial" w:hAnsi="Arial"/>
          <w:b/>
          <w:bCs/>
          <w:color w:val="1A1A2E"/>
          <w:sz w:val="28"/>
          <w:szCs w:val="28"/>
        </w:rPr>
        <w:t xml:space="preserve">9.2 Beta User Recruitment</w:t>
      </w:r>
    </w:p>
    <w:p>
      <w:pPr>
        <w:pStyle w:val="ListParagraph"/>
        <w:numPr>
          <w:ilvl w:val="0"/>
          <w:numId w:val="2"/>
        </w:numPr>
        <w:spacing w:after="40" w:before="60"/>
      </w:pPr>
      <w:r>
        <w:rPr>
          <w:rFonts w:ascii="Arial" w:cs="Arial" w:eastAsia="Arial" w:hAnsi="Arial"/>
          <w:b w:val="false"/>
          <w:bCs w:val="false"/>
          <w:color w:val="333333"/>
          <w:sz w:val="22"/>
          <w:szCs w:val="22"/>
        </w:rPr>
        <w:t xml:space="preserve">Identify 10–20 existing or past NimblShift clients who are actively working on growth or facing strategic decisions.</w:t>
      </w:r>
    </w:p>
    <w:p>
      <w:pPr>
        <w:pStyle w:val="ListParagraph"/>
        <w:numPr>
          <w:ilvl w:val="0"/>
          <w:numId w:val="2"/>
        </w:numPr>
        <w:spacing w:after="40" w:before="60"/>
      </w:pPr>
      <w:r>
        <w:rPr>
          <w:rFonts w:ascii="Arial" w:cs="Arial" w:eastAsia="Arial" w:hAnsi="Arial"/>
          <w:b w:val="false"/>
          <w:bCs w:val="false"/>
          <w:color w:val="333333"/>
          <w:sz w:val="22"/>
          <w:szCs w:val="22"/>
        </w:rPr>
        <w:t xml:space="preserve">Offer beta access at no cost or significantly reduced rate in exchange for two commitments: complete the full workflow, and give structured feedback in a 60-minute debrief session.</w:t>
      </w:r>
    </w:p>
    <w:p>
      <w:pPr>
        <w:pStyle w:val="ListParagraph"/>
        <w:numPr>
          <w:ilvl w:val="0"/>
          <w:numId w:val="2"/>
        </w:numPr>
        <w:spacing w:after="40" w:before="60"/>
      </w:pPr>
      <w:r>
        <w:rPr>
          <w:rFonts w:ascii="Arial" w:cs="Arial" w:eastAsia="Arial" w:hAnsi="Arial"/>
          <w:b w:val="false"/>
          <w:bCs w:val="false"/>
          <w:color w:val="333333"/>
          <w:sz w:val="22"/>
          <w:szCs w:val="22"/>
        </w:rPr>
        <w:t xml:space="preserve">Include at least 3 users from different industries to test whether the questions translate across sectors.</w:t>
      </w:r>
    </w:p>
    <w:p>
      <w:pPr>
        <w:pStyle w:val="ListParagraph"/>
        <w:numPr>
          <w:ilvl w:val="0"/>
          <w:numId w:val="2"/>
        </w:numPr>
        <w:spacing w:after="40" w:before="60"/>
      </w:pPr>
      <w:r>
        <w:rPr>
          <w:rFonts w:ascii="Arial" w:cs="Arial" w:eastAsia="Arial" w:hAnsi="Arial"/>
          <w:b w:val="false"/>
          <w:bCs w:val="false"/>
          <w:color w:val="333333"/>
          <w:sz w:val="22"/>
          <w:szCs w:val="22"/>
        </w:rPr>
        <w:t xml:space="preserve">Include at least 2 users who will not complete the workflow — you need to understand why people drop off, not just why they succeed.</w:t>
      </w:r>
    </w:p>
    <w:p>
      <w:pPr>
        <w:spacing w:after="100" w:before="0"/>
      </w:pPr>
      <w:r>
        <w:t xml:space="preserve"/>
      </w:r>
    </w:p>
    <w:p>
      <w:pPr>
        <w:pStyle w:val="Heading2"/>
        <w:spacing w:after="100" w:before="280"/>
      </w:pPr>
      <w:r>
        <w:rPr>
          <w:rFonts w:ascii="Arial" w:cs="Arial" w:eastAsia="Arial" w:hAnsi="Arial"/>
          <w:b/>
          <w:bCs/>
          <w:color w:val="1A1A2E"/>
          <w:sz w:val="28"/>
          <w:szCs w:val="28"/>
        </w:rPr>
        <w:t xml:space="preserve">9.3 Onboarding Design</w:t>
      </w:r>
    </w:p>
    <w:p>
      <w:pPr>
        <w:pStyle w:val="ListParagraph"/>
        <w:numPr>
          <w:ilvl w:val="0"/>
          <w:numId w:val="3"/>
        </w:numPr>
        <w:spacing w:after="40" w:before="40"/>
      </w:pPr>
      <w:r>
        <w:rPr>
          <w:rFonts w:ascii="Arial" w:cs="Arial" w:eastAsia="Arial" w:hAnsi="Arial"/>
          <w:b w:val="false"/>
          <w:bCs w:val="false"/>
          <w:color w:val="333333"/>
          <w:sz w:val="22"/>
          <w:szCs w:val="22"/>
        </w:rPr>
        <w:t xml:space="preserve">First session welcome — a 3-minute video from Harold explaining what NimblScale is, how it works, and what the user will have at the end. Personal, direct, and specific.</w:t>
      </w:r>
    </w:p>
    <w:p>
      <w:pPr>
        <w:pStyle w:val="ListParagraph"/>
        <w:numPr>
          <w:ilvl w:val="0"/>
          <w:numId w:val="3"/>
        </w:numPr>
        <w:spacing w:after="40" w:before="40"/>
      </w:pPr>
      <w:r>
        <w:rPr>
          <w:rFonts w:ascii="Arial" w:cs="Arial" w:eastAsia="Arial" w:hAnsi="Arial"/>
          <w:b w:val="false"/>
          <w:bCs w:val="false"/>
          <w:color w:val="333333"/>
          <w:sz w:val="22"/>
          <w:szCs w:val="22"/>
        </w:rPr>
        <w:t xml:space="preserve">Progress visibility — the dashboard always shows exactly where they are and what is next. No dead ends.</w:t>
      </w:r>
    </w:p>
    <w:p>
      <w:pPr>
        <w:pStyle w:val="ListParagraph"/>
        <w:numPr>
          <w:ilvl w:val="0"/>
          <w:numId w:val="3"/>
        </w:numPr>
        <w:spacing w:after="40" w:before="40"/>
      </w:pPr>
      <w:r>
        <w:rPr>
          <w:rFonts w:ascii="Arial" w:cs="Arial" w:eastAsia="Arial" w:hAnsi="Arial"/>
          <w:b w:val="false"/>
          <w:bCs w:val="false"/>
          <w:color w:val="333333"/>
          <w:sz w:val="22"/>
          <w:szCs w:val="22"/>
        </w:rPr>
        <w:t xml:space="preserve">Sample outputs — show a completed strategy document before the user starts. They need to see what they are working toward.</w:t>
      </w:r>
    </w:p>
    <w:p>
      <w:pPr>
        <w:pStyle w:val="ListParagraph"/>
        <w:numPr>
          <w:ilvl w:val="0"/>
          <w:numId w:val="3"/>
        </w:numPr>
        <w:spacing w:after="40" w:before="40"/>
      </w:pPr>
      <w:r>
        <w:rPr>
          <w:rFonts w:ascii="Arial" w:cs="Arial" w:eastAsia="Arial" w:hAnsi="Arial"/>
          <w:b w:val="false"/>
          <w:bCs w:val="false"/>
          <w:color w:val="333333"/>
          <w:sz w:val="22"/>
          <w:szCs w:val="22"/>
        </w:rPr>
        <w:t xml:space="preserve">Email sequence — a 5-email sequence over the first 14 days: welcome, Step 1 completion prompt, halfway encouragement, Step 4 completion, final document celebration.</w:t>
      </w:r>
    </w:p>
    <w:p>
      <w:pPr>
        <w:spacing w:after="100" w:before="0"/>
      </w:pPr>
      <w:r>
        <w:t xml:space="preserve"/>
      </w:r>
    </w:p>
    <w:p>
      <w:pPr>
        <w:pStyle w:val="Heading2"/>
        <w:spacing w:after="100" w:before="280"/>
      </w:pPr>
      <w:r>
        <w:rPr>
          <w:rFonts w:ascii="Arial" w:cs="Arial" w:eastAsia="Arial" w:hAnsi="Arial"/>
          <w:b/>
          <w:bCs/>
          <w:color w:val="1A1A2E"/>
          <w:sz w:val="28"/>
          <w:szCs w:val="28"/>
        </w:rPr>
        <w:t xml:space="preserve">9.4 Marketing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E7FA6" w:sz="4"/>
              <w:left w:val="single" w:color="1E7FA6" w:sz="4"/>
              <w:bottom w:val="single" w:color="1E7FA6" w:sz="4"/>
              <w:right w:val="single" w:color="1E7FA6" w:sz="4"/>
            </w:tcBorders>
            <w:shd w:fill="1A1A2E"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Channel</w:t>
            </w:r>
          </w:p>
        </w:tc>
        <w:tc>
          <w:tcPr>
            <w:tcW w:type="dxa" w:w="3480"/>
            <w:tcBorders>
              <w:top w:val="single" w:color="1E7FA6" w:sz="4"/>
              <w:left w:val="single" w:color="1E7FA6" w:sz="4"/>
              <w:bottom w:val="single" w:color="1E7FA6" w:sz="4"/>
              <w:right w:val="single" w:color="1E7FA6" w:sz="4"/>
            </w:tcBorders>
            <w:shd w:fill="1A1A2E"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Approach</w:t>
            </w:r>
          </w:p>
        </w:tc>
        <w:tc>
          <w:tcPr>
            <w:tcW w:type="dxa" w:w="3480"/>
            <w:tcBorders>
              <w:top w:val="single" w:color="1E7FA6" w:sz="4"/>
              <w:left w:val="single" w:color="1E7FA6" w:sz="4"/>
              <w:bottom w:val="single" w:color="1E7FA6" w:sz="4"/>
              <w:right w:val="single" w:color="1E7FA6" w:sz="4"/>
            </w:tcBorders>
            <w:shd w:fill="1A1A2E"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Timing</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LinkedIn content</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Harold publishes weekly on strategy, leadership, and growth — using real NimblScale concepts as the content. Positions Harold as the authority and NimblScale as the proof.</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Ongoing from Day 1 — start before the product launches</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Waitlist page</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Simple landing page with email capture. Describes the problem NimblScale solves and the outcome it delivers. Collects 100+ waitlist subscribers before launch.</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Live within 2 weeks</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Existing client network</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Direct outreach to every NimblShift client and lead with a personal email from Harold. This is your highest-conversion channel.</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Launch day outreach</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Case study content</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Document a real beta user's experience — before and after. Anonymized or with permission. The most powerful marketing asset for NimblScale.</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Post-beta, pre-launch</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Referral program</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Beta users who refer a paying subscriber receive a one-month credit or a consulting session. Simple, manual to start.</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At launch</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PR / media</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Pitch to Canadian SMB media (Entrepreneur, BNN Bloomberg, Globe and Mail small business) on the story of democratizing strategy consulting.</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Months 4–6</w:t>
            </w:r>
          </w:p>
        </w:tc>
      </w:tr>
    </w:tbl>
    <w:p>
      <w:r>
        <w:br w:type="page"/>
      </w:r>
    </w:p>
    <w:p>
      <w:pPr>
        <w:pStyle w:val="Heading1"/>
        <w:pBdr>
          <w:bottom w:val="single" w:color="33A6D6" w:sz="6" w:space="1"/>
        </w:pBdr>
        <w:spacing w:after="200" w:before="480"/>
      </w:pPr>
      <w:r>
        <w:rPr>
          <w:rFonts w:ascii="Arial" w:cs="Arial" w:eastAsia="Arial" w:hAnsi="Arial"/>
          <w:b/>
          <w:bCs/>
          <w:color w:val="33A6D6"/>
          <w:sz w:val="40"/>
          <w:szCs w:val="40"/>
        </w:rPr>
        <w:t xml:space="preserve">10. </w:t>
      </w:r>
      <w:r>
        <w:rPr>
          <w:rFonts w:ascii="Arial" w:cs="Arial" w:eastAsia="Arial" w:hAnsi="Arial"/>
          <w:b/>
          <w:bCs/>
          <w:color w:val="1A1A2E"/>
          <w:sz w:val="40"/>
          <w:szCs w:val="40"/>
        </w:rPr>
        <w:t xml:space="preserve">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E7FA6" w:sz="4"/>
              <w:left w:val="single" w:color="1E7FA6" w:sz="4"/>
              <w:bottom w:val="single" w:color="1E7FA6" w:sz="4"/>
              <w:right w:val="single" w:color="1E7FA6" w:sz="4"/>
            </w:tcBorders>
            <w:shd w:fill="1A1A2E"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Risk</w:t>
            </w:r>
          </w:p>
        </w:tc>
        <w:tc>
          <w:tcPr>
            <w:tcW w:type="dxa" w:w="3480"/>
            <w:tcBorders>
              <w:top w:val="single" w:color="1E7FA6" w:sz="4"/>
              <w:left w:val="single" w:color="1E7FA6" w:sz="4"/>
              <w:bottom w:val="single" w:color="1E7FA6" w:sz="4"/>
              <w:right w:val="single" w:color="1E7FA6" w:sz="4"/>
            </w:tcBorders>
            <w:shd w:fill="1A1A2E"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Category</w:t>
            </w:r>
          </w:p>
        </w:tc>
        <w:tc>
          <w:tcPr>
            <w:tcW w:type="dxa" w:w="3480"/>
            <w:tcBorders>
              <w:top w:val="single" w:color="1E7FA6" w:sz="4"/>
              <w:left w:val="single" w:color="1E7FA6" w:sz="4"/>
              <w:bottom w:val="single" w:color="1E7FA6" w:sz="4"/>
              <w:right w:val="single" w:color="1E7FA6" w:sz="4"/>
            </w:tcBorders>
            <w:shd w:fill="1A1A2E"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Description</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AI output quality is too generic</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Product</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Users complete the workflow but find the AI analysis adds little insight. They feel it could be written about any business, not theirs.</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Low completion rates</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Adoption</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Users start the workflow but do not finish. The strategy document — the product's core value — is never generated, so users do not experience the value.</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Founder single-point-of-failure (ironic)</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Operational</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NimblScale is built on Harold's IP and methodology. If Harold is unable to maintain or evolve the product, it stagnates.</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Anthropic API cost at scale</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Financial</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At 500 subscribers generating significant API calls per session, monthly API costs could reach $5,000–$15,000 — meaningfully impacting margin.</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Competitive response</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Commercial</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A well-resourced competitor (McKinsey, Bain, or a well-funded SaaS startup) launches a similar product with a larger marketing budget.</w:t>
            </w:r>
          </w:p>
        </w:tc>
      </w:tr>
      <w:tr>
        <w:tc>
          <w:tcPr>
            <w:tcW w:type="dxa" w:w="240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Data breach or privacy incident</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Technical</w:t>
            </w:r>
          </w:p>
        </w:tc>
        <w:tc>
          <w:tcPr>
            <w:tcW w:type="dxa" w:w="3480"/>
            <w:tcBorders>
              <w:top w:val="single" w:color="D0E8F2" w:sz="4"/>
              <w:left w:val="single" w:color="D0E8F2" w:sz="4"/>
              <w:bottom w:val="single" w:color="D0E8F2" w:sz="4"/>
              <w:right w:val="single" w:color="D0E8F2"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A security vulnerability exposes user strategy content — confidential business information that could be highly sensitive.</w:t>
            </w:r>
          </w:p>
        </w:tc>
      </w:tr>
      <w:tr>
        <w:tc>
          <w:tcPr>
            <w:tcW w:type="dxa" w:w="240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bCs/>
                <w:color w:val="1A1A2E"/>
                <w:sz w:val="20"/>
                <w:szCs w:val="20"/>
              </w:rPr>
              <w:t xml:space="preserve">Pricing too low — undervaluing the product</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Commercial</w:t>
            </w:r>
          </w:p>
        </w:tc>
        <w:tc>
          <w:tcPr>
            <w:tcW w:type="dxa" w:w="3480"/>
            <w:tcBorders>
              <w:top w:val="single" w:color="D0E8F2" w:sz="4"/>
              <w:left w:val="single" w:color="D0E8F2" w:sz="4"/>
              <w:bottom w:val="single" w:color="D0E8F2" w:sz="4"/>
              <w:right w:val="single" w:color="D0E8F2" w:sz="4"/>
            </w:tcBorders>
            <w:shd w:fill="F2F2F2" w:val="clear"/>
            <w:tcMar>
              <w:top w:type="dxa" w:w="100"/>
              <w:left w:type="dxa" w:w="140"/>
              <w:bottom w:type="dxa" w:w="100"/>
              <w:right w:type="dxa" w:w="140"/>
            </w:tcMar>
          </w:tcPr>
          <w:p>
            <w:pPr>
              <w:spacing w:after="0" w:before="0"/>
            </w:pPr>
            <w:r>
              <w:rPr>
                <w:rFonts w:ascii="Arial" w:cs="Arial" w:eastAsia="Arial" w:hAnsi="Arial"/>
                <w:b w:val="false"/>
                <w:bCs w:val="false"/>
                <w:color w:val="333333"/>
                <w:sz w:val="20"/>
                <w:szCs w:val="20"/>
              </w:rPr>
              <w:t xml:space="preserve">$997 is easily paid and easily cancelled. Too low a price reduces perceived value and attracts users who are not serious about strategy.</w:t>
            </w:r>
          </w:p>
        </w:tc>
      </w:tr>
    </w:tbl>
    <w:p>
      <w:pPr>
        <w:spacing w:after="80" w:before="0"/>
      </w:pPr>
      <w:r>
        <w:t xml:space="preserve"/>
      </w:r>
    </w:p>
    <w:p>
      <w:pPr>
        <w:spacing w:after="100" w:before="60"/>
      </w:pPr>
      <w:r>
        <w:rPr>
          <w:rFonts w:ascii="Arial" w:cs="Arial" w:eastAsia="Arial" w:hAnsi="Arial"/>
          <w:color w:val="333333"/>
          <w:sz w:val="24"/>
          <w:szCs w:val="24"/>
        </w:rPr>
        <w:t xml:space="preserve">Key mitigations:</w:t>
      </w:r>
    </w:p>
    <w:p>
      <w:pPr>
        <w:pStyle w:val="ListParagraph"/>
        <w:numPr>
          <w:ilvl w:val="0"/>
          <w:numId w:val="3"/>
        </w:numPr>
        <w:spacing w:after="40" w:before="40"/>
      </w:pPr>
      <w:r>
        <w:rPr>
          <w:rFonts w:ascii="Arial" w:cs="Arial" w:eastAsia="Arial" w:hAnsi="Arial"/>
          <w:b/>
          <w:bCs/>
          <w:color w:val="333333"/>
          <w:sz w:val="22"/>
          <w:szCs w:val="22"/>
        </w:rPr>
        <w:t xml:space="preserve">AI quality — invest 20% of total build time in prompt engineering and AI output quality testing. Read every document generated during beta. Refine prompts continuously. The prompt is the product.</w:t>
      </w:r>
    </w:p>
    <w:p>
      <w:pPr>
        <w:pStyle w:val="ListParagraph"/>
        <w:numPr>
          <w:ilvl w:val="0"/>
          <w:numId w:val="3"/>
        </w:numPr>
        <w:spacing w:after="40" w:before="40"/>
      </w:pPr>
      <w:r>
        <w:rPr>
          <w:rFonts w:ascii="Arial" w:cs="Arial" w:eastAsia="Arial" w:hAnsi="Arial"/>
          <w:b/>
          <w:bCs/>
          <w:color w:val="333333"/>
          <w:sz w:val="22"/>
          <w:szCs w:val="22"/>
        </w:rPr>
        <w:t xml:space="preserve">Completion rates — implement an in-app progress indicator, email nudges at 48-hour dormancy, and a dedicated onboarding call for Solo subscribers in the first 30 days.</w:t>
      </w:r>
    </w:p>
    <w:p>
      <w:pPr>
        <w:pStyle w:val="ListParagraph"/>
        <w:numPr>
          <w:ilvl w:val="0"/>
          <w:numId w:val="3"/>
        </w:numPr>
        <w:spacing w:after="40" w:before="40"/>
      </w:pPr>
      <w:r>
        <w:rPr>
          <w:rFonts w:ascii="Arial" w:cs="Arial" w:eastAsia="Arial" w:hAnsi="Arial"/>
          <w:b/>
          <w:bCs/>
          <w:color w:val="333333"/>
          <w:sz w:val="22"/>
          <w:szCs w:val="22"/>
        </w:rPr>
        <w:t xml:space="preserve">Founder dependency — document the full methodology, prompt library, and question inventory so a NimblShift partner or content editor can maintain and update it.</w:t>
      </w:r>
    </w:p>
    <w:p>
      <w:pPr>
        <w:pStyle w:val="ListParagraph"/>
        <w:numPr>
          <w:ilvl w:val="0"/>
          <w:numId w:val="3"/>
        </w:numPr>
        <w:spacing w:after="40" w:before="40"/>
      </w:pPr>
      <w:r>
        <w:rPr>
          <w:rFonts w:ascii="Arial" w:cs="Arial" w:eastAsia="Arial" w:hAnsi="Arial"/>
          <w:b/>
          <w:bCs/>
          <w:color w:val="333333"/>
          <w:sz w:val="22"/>
          <w:szCs w:val="22"/>
        </w:rPr>
        <w:t xml:space="preserve">API costs — implement response length limits, cache identical or near-identical analysis outputs, and monitor per-session token consumption from Day 1.</w:t>
      </w:r>
    </w:p>
    <w:p>
      <w:pPr>
        <w:pStyle w:val="ListParagraph"/>
        <w:numPr>
          <w:ilvl w:val="0"/>
          <w:numId w:val="3"/>
        </w:numPr>
        <w:spacing w:after="40" w:before="40"/>
      </w:pPr>
      <w:r>
        <w:rPr>
          <w:rFonts w:ascii="Arial" w:cs="Arial" w:eastAsia="Arial" w:hAnsi="Arial"/>
          <w:b/>
          <w:bCs/>
          <w:color w:val="333333"/>
          <w:sz w:val="22"/>
          <w:szCs w:val="22"/>
        </w:rPr>
        <w:t xml:space="preserve">Competition — NimblShift's competitive moat is not the technology. It is Harold's 20+ years of methodology and the human expertise behind the Guided tier. Double down on the consulting relationship, not the software.</w:t>
      </w:r>
    </w:p>
    <w:p>
      <w:pPr>
        <w:pStyle w:val="ListParagraph"/>
        <w:numPr>
          <w:ilvl w:val="0"/>
          <w:numId w:val="3"/>
        </w:numPr>
        <w:spacing w:after="40" w:before="40"/>
      </w:pPr>
      <w:r>
        <w:rPr>
          <w:rFonts w:ascii="Arial" w:cs="Arial" w:eastAsia="Arial" w:hAnsi="Arial"/>
          <w:b/>
          <w:bCs/>
          <w:color w:val="333333"/>
          <w:sz w:val="22"/>
          <w:szCs w:val="22"/>
        </w:rPr>
        <w:t xml:space="preserve">Security — engage a third-party security reviewer before production launch. Implement Supabase row-level security, regular dependency updates, and a clear data breach response plan.</w:t>
      </w:r>
    </w:p>
    <w:p>
      <w:pPr>
        <w:pStyle w:val="ListParagraph"/>
        <w:numPr>
          <w:ilvl w:val="0"/>
          <w:numId w:val="3"/>
        </w:numPr>
        <w:spacing w:after="40" w:before="40"/>
      </w:pPr>
      <w:r>
        <w:rPr>
          <w:rFonts w:ascii="Arial" w:cs="Arial" w:eastAsia="Arial" w:hAnsi="Arial"/>
          <w:b/>
          <w:bCs/>
          <w:color w:val="333333"/>
          <w:sz w:val="22"/>
          <w:szCs w:val="22"/>
        </w:rPr>
        <w:t xml:space="preserve">Pricing — test $1,497 against $997 with the first 50 subscribers. A higher price signals seriousness and selects for users who will complete the workflow and get value.</w:t>
      </w:r>
    </w:p>
    <w:p>
      <w:r>
        <w:br w:type="page"/>
      </w:r>
    </w:p>
    <w:p>
      <w:pPr>
        <w:pStyle w:val="Heading1"/>
        <w:pBdr>
          <w:bottom w:val="single" w:color="33A6D6" w:sz="6" w:space="1"/>
        </w:pBdr>
        <w:spacing w:after="200" w:before="480"/>
      </w:pPr>
      <w:r>
        <w:rPr>
          <w:rFonts w:ascii="Arial" w:cs="Arial" w:eastAsia="Arial" w:hAnsi="Arial"/>
          <w:b/>
          <w:bCs/>
          <w:color w:val="33A6D6"/>
          <w:sz w:val="40"/>
          <w:szCs w:val="40"/>
        </w:rPr>
        <w:t xml:space="preserve">11. </w:t>
      </w:r>
      <w:r>
        <w:rPr>
          <w:rFonts w:ascii="Arial" w:cs="Arial" w:eastAsia="Arial" w:hAnsi="Arial"/>
          <w:b/>
          <w:bCs/>
          <w:color w:val="1A1A2E"/>
          <w:sz w:val="40"/>
          <w:szCs w:val="40"/>
        </w:rPr>
        <w:t xml:space="preserve">90-Day Action Plan</w:t>
      </w:r>
    </w:p>
    <w:p>
      <w:pPr>
        <w:spacing w:after="100" w:before="60"/>
      </w:pPr>
      <w:r>
        <w:rPr>
          <w:rFonts w:ascii="Arial" w:cs="Arial" w:eastAsia="Arial" w:hAnsi="Arial"/>
          <w:color w:val="333333"/>
          <w:sz w:val="24"/>
          <w:szCs w:val="24"/>
        </w:rPr>
        <w:t xml:space="preserve">The 90-day plan is structured as three 30-day sprints. Each sprint has a clear focus, specific weekly deliverables, and one non-negotiable milestone.</w:t>
      </w:r>
    </w:p>
    <w:p>
      <w:pPr>
        <w:spacing w:after="100" w:before="0"/>
      </w:pPr>
      <w:r>
        <w:t xml:space="preserve"/>
      </w:r>
    </w:p>
    <w:p>
      <w:pPr>
        <w:pStyle w:val="Heading2"/>
        <w:spacing w:after="100" w:before="280"/>
      </w:pPr>
      <w:r>
        <w:rPr>
          <w:rFonts w:ascii="Arial" w:cs="Arial" w:eastAsia="Arial" w:hAnsi="Arial"/>
          <w:b/>
          <w:bCs/>
          <w:color w:val="1A1A2E"/>
          <w:sz w:val="28"/>
          <w:szCs w:val="28"/>
        </w:rPr>
        <w:t xml:space="preserve">Sprint 1 — Weeks 1–4: Decisions and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A6D6" w:sz="6"/>
              <w:left w:val="single" w:color="33A6D6" w:sz="6"/>
              <w:bottom w:val="single" w:color="33A6D6" w:sz="6"/>
              <w:right w:val="single" w:color="33A6D6" w:sz="6"/>
            </w:tcBorders>
            <w:shd w:fill="E8F6FC" w:val="clear"/>
            <w:tcMar>
              <w:top w:type="dxa" w:w="160"/>
              <w:left w:type="dxa" w:w="220"/>
              <w:bottom w:type="dxa" w:w="160"/>
              <w:right w:type="dxa" w:w="220"/>
            </w:tcMar>
          </w:tcPr>
          <w:p>
            <w:pPr>
              <w:spacing w:after="0" w:before="0"/>
            </w:pPr>
            <w:r>
              <w:rPr>
                <w:rFonts w:ascii="Arial" w:cs="Arial" w:eastAsia="Arial" w:hAnsi="Arial"/>
                <w:b/>
                <w:bCs/>
                <w:color w:val="1E7FA6"/>
                <w:sz w:val="20"/>
                <w:szCs w:val="20"/>
              </w:rPr>
              <w:t xml:space="preserve">Sprint 1 milestone</w:t>
            </w:r>
          </w:p>
          <w:p>
            <w:pPr>
              <w:spacing w:after="0" w:before="60"/>
            </w:pPr>
            <w:r>
              <w:rPr>
                <w:rFonts w:ascii="Arial" w:cs="Arial" w:eastAsia="Arial" w:hAnsi="Arial"/>
                <w:color w:val="333333"/>
                <w:sz w:val="21"/>
                <w:szCs w:val="21"/>
              </w:rPr>
              <w:t xml:space="preserve">By end of Week 4: the five foundational decisions are made, the domain is live with a waitlist page, and you have committed beta users.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140"/>
              <w:left w:type="dxa" w:w="160"/>
              <w:bottom w:type="dxa" w:w="140"/>
              <w:right w:type="dxa" w:w="160"/>
            </w:tcMar>
          </w:tcPr>
          <w:p>
            <w:pPr>
              <w:spacing w:after="0" w:before="0"/>
              <w:jc w:val="center"/>
            </w:pPr>
            <w:r>
              <w:rPr>
                <w:rFonts w:ascii="Arial" w:cs="Arial" w:eastAsia="Arial" w:hAnsi="Arial"/>
                <w:b/>
                <w:bCs/>
                <w:color w:val="33A6D6"/>
                <w:sz w:val="18"/>
                <w:szCs w:val="18"/>
              </w:rPr>
              <w:t xml:space="preserve">Week 1</w:t>
            </w:r>
          </w:p>
          <w:p>
            <w:pPr>
              <w:spacing w:after="0" w:before="40"/>
              <w:jc w:val="center"/>
            </w:pPr>
            <w:r>
              <w:rPr>
                <w:rFonts w:ascii="Arial" w:cs="Arial" w:eastAsia="Arial" w:hAnsi="Arial"/>
                <w:b/>
                <w:bCs/>
                <w:color w:val="FFFFFF"/>
                <w:sz w:val="16"/>
                <w:szCs w:val="16"/>
              </w:rPr>
              <w:t xml:space="preserve">The five decisions</w:t>
            </w:r>
          </w:p>
        </w:tc>
        <w:tc>
          <w:tcPr>
            <w:tcW w:type="dxa" w:w="7920"/>
            <w:tcBorders>
              <w:top w:val="single" w:color="D0E8F2" w:sz="4"/>
              <w:left w:val="single" w:color="D0E8F2" w:sz="4"/>
              <w:bottom w:val="single" w:color="D0E8F2" w:sz="4"/>
              <w:right w:val="single" w:color="D0E8F2" w:sz="4"/>
            </w:tcBorders>
            <w:shd w:fill="FFFFFF" w:val="clear"/>
            <w:tcMar>
              <w:top w:type="dxa" w:w="120"/>
              <w:left w:type="dxa" w:w="180"/>
              <w:bottom w:type="dxa" w:w="120"/>
              <w:right w:type="dxa" w:w="180"/>
            </w:tcMar>
          </w:tcPr>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Decision 1: Build path — Claude Code (DIY with AI) vs hire a developer. Make this call and stick to it.</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Decision 2: Domain — register nimblscale.ca (or .com). Check availability today.</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Decision 3: Beta client list — identify 15 potential beta users from the NimblShift network.</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Decision 4: Pricing — set your launch price. Start at $1,497 and discount to $997 for beta.</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Decision 5: Scope lock — confirm MVP scope from Section 2. Write it down. Share it with your partners.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140"/>
              <w:left w:type="dxa" w:w="160"/>
              <w:bottom w:type="dxa" w:w="140"/>
              <w:right w:type="dxa" w:w="160"/>
            </w:tcMar>
          </w:tcPr>
          <w:p>
            <w:pPr>
              <w:spacing w:after="0" w:before="0"/>
              <w:jc w:val="center"/>
            </w:pPr>
            <w:r>
              <w:rPr>
                <w:rFonts w:ascii="Arial" w:cs="Arial" w:eastAsia="Arial" w:hAnsi="Arial"/>
                <w:b/>
                <w:bCs/>
                <w:color w:val="33A6D6"/>
                <w:sz w:val="18"/>
                <w:szCs w:val="18"/>
              </w:rPr>
              <w:t xml:space="preserve">Week 2</w:t>
            </w:r>
          </w:p>
          <w:p>
            <w:pPr>
              <w:spacing w:after="0" w:before="40"/>
              <w:jc w:val="center"/>
            </w:pPr>
            <w:r>
              <w:rPr>
                <w:rFonts w:ascii="Arial" w:cs="Arial" w:eastAsia="Arial" w:hAnsi="Arial"/>
                <w:b/>
                <w:bCs/>
                <w:color w:val="FFFFFF"/>
                <w:sz w:val="16"/>
                <w:szCs w:val="16"/>
              </w:rPr>
              <w:t xml:space="preserve">Foundation infrastructure</w:t>
            </w:r>
          </w:p>
        </w:tc>
        <w:tc>
          <w:tcPr>
            <w:tcW w:type="dxa" w:w="7920"/>
            <w:tcBorders>
              <w:top w:val="single" w:color="D0E8F2" w:sz="4"/>
              <w:left w:val="single" w:color="D0E8F2" w:sz="4"/>
              <w:bottom w:val="single" w:color="D0E8F2" w:sz="4"/>
              <w:right w:val="single" w:color="D0E8F2" w:sz="4"/>
            </w:tcBorders>
            <w:shd w:fill="FFFFFF" w:val="clear"/>
            <w:tcMar>
              <w:top w:type="dxa" w:w="120"/>
              <w:left w:type="dxa" w:w="180"/>
              <w:bottom w:type="dxa" w:w="120"/>
              <w:right w:type="dxa" w:w="180"/>
            </w:tcMar>
          </w:tcPr>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Register domain and set up DNS</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Create Stripe account and configure subscription product at the launch price</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Create Supabase project — this is your database from Day 1</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Set up GitHub repository for the codebase</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Brief Jeff, Sam, and Charleen — walk them through the proof of concept. Collect their input on the methodology and question flows.</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Write the first LinkedIn post introducing NimblScale as a concept (before it is built)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140"/>
              <w:left w:type="dxa" w:w="160"/>
              <w:bottom w:type="dxa" w:w="140"/>
              <w:right w:type="dxa" w:w="160"/>
            </w:tcMar>
          </w:tcPr>
          <w:p>
            <w:pPr>
              <w:spacing w:after="0" w:before="0"/>
              <w:jc w:val="center"/>
            </w:pPr>
            <w:r>
              <w:rPr>
                <w:rFonts w:ascii="Arial" w:cs="Arial" w:eastAsia="Arial" w:hAnsi="Arial"/>
                <w:b/>
                <w:bCs/>
                <w:color w:val="33A6D6"/>
                <w:sz w:val="18"/>
                <w:szCs w:val="18"/>
              </w:rPr>
              <w:t xml:space="preserve">Week 3</w:t>
            </w:r>
          </w:p>
          <w:p>
            <w:pPr>
              <w:spacing w:after="0" w:before="40"/>
              <w:jc w:val="center"/>
            </w:pPr>
            <w:r>
              <w:rPr>
                <w:rFonts w:ascii="Arial" w:cs="Arial" w:eastAsia="Arial" w:hAnsi="Arial"/>
                <w:b/>
                <w:bCs/>
                <w:color w:val="FFFFFF"/>
                <w:sz w:val="16"/>
                <w:szCs w:val="16"/>
              </w:rPr>
              <w:t xml:space="preserve">Waitlist and content</w:t>
            </w:r>
          </w:p>
        </w:tc>
        <w:tc>
          <w:tcPr>
            <w:tcW w:type="dxa" w:w="7920"/>
            <w:tcBorders>
              <w:top w:val="single" w:color="D0E8F2" w:sz="4"/>
              <w:left w:val="single" w:color="D0E8F2" w:sz="4"/>
              <w:bottom w:val="single" w:color="D0E8F2" w:sz="4"/>
              <w:right w:val="single" w:color="D0E8F2" w:sz="4"/>
            </w:tcBorders>
            <w:shd w:fill="FFFFFF" w:val="clear"/>
            <w:tcMar>
              <w:top w:type="dxa" w:w="120"/>
              <w:left w:type="dxa" w:w="180"/>
              <w:bottom w:type="dxa" w:w="120"/>
              <w:right w:type="dxa" w:w="180"/>
            </w:tcMar>
          </w:tcPr>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Launch waitlist landing page — can be built in Webflow, Carrd, or simple HTML in 1–2 days</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Page must include: the problem NimblScale solves, who it is for, what users will have at the end, and an email capture</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Send personal emails to your top 30 potential beta users — not a newsletter blast, personal notes</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Publish LinkedIn article #2 — the story of why you built NimblScale (the founder story is your best content)</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Brief a UX/UI designer if outsourcing — share the HTML prototype and brand guidelines as the brief</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140"/>
              <w:left w:type="dxa" w:w="160"/>
              <w:bottom w:type="dxa" w:w="140"/>
              <w:right w:type="dxa" w:w="160"/>
            </w:tcMar>
          </w:tcPr>
          <w:p>
            <w:pPr>
              <w:spacing w:after="0" w:before="0"/>
              <w:jc w:val="center"/>
            </w:pPr>
            <w:r>
              <w:rPr>
                <w:rFonts w:ascii="Arial" w:cs="Arial" w:eastAsia="Arial" w:hAnsi="Arial"/>
                <w:b/>
                <w:bCs/>
                <w:color w:val="33A6D6"/>
                <w:sz w:val="18"/>
                <w:szCs w:val="18"/>
              </w:rPr>
              <w:t xml:space="preserve">Week 4</w:t>
            </w:r>
          </w:p>
          <w:p>
            <w:pPr>
              <w:spacing w:after="0" w:before="40"/>
              <w:jc w:val="center"/>
            </w:pPr>
            <w:r>
              <w:rPr>
                <w:rFonts w:ascii="Arial" w:cs="Arial" w:eastAsia="Arial" w:hAnsi="Arial"/>
                <w:b/>
                <w:bCs/>
                <w:color w:val="FFFFFF"/>
                <w:sz w:val="16"/>
                <w:szCs w:val="16"/>
              </w:rPr>
              <w:t xml:space="preserve">Beta commitment and methodology review</w:t>
            </w:r>
          </w:p>
        </w:tc>
        <w:tc>
          <w:tcPr>
            <w:tcW w:type="dxa" w:w="7920"/>
            <w:tcBorders>
              <w:top w:val="single" w:color="D0E8F2" w:sz="4"/>
              <w:left w:val="single" w:color="D0E8F2" w:sz="4"/>
              <w:bottom w:val="single" w:color="D0E8F2" w:sz="4"/>
              <w:right w:val="single" w:color="D0E8F2" w:sz="4"/>
            </w:tcBorders>
            <w:shd w:fill="FFFFFF" w:val="clear"/>
            <w:tcMar>
              <w:top w:type="dxa" w:w="120"/>
              <w:left w:type="dxa" w:w="180"/>
              <w:bottom w:type="dxa" w:w="120"/>
              <w:right w:type="dxa" w:w="180"/>
            </w:tcMar>
          </w:tcPr>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Confirm 10–15 committed beta users with dates. Get written confirmation (even informal email).</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Conduct a full methodology review of all 25 sub-phase questions with Jeff or Sam — are the questions right? What is missing?</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Create the master question inventory document — every question, field type, placeholder text, and AI prompt for all 25 sub-phases</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Milestone check: 5 decisions made ✓ Domain live ✓ Waitlist page live ✓ 10+ beta users confirmed ✓</w:t>
            </w:r>
          </w:p>
        </w:tc>
      </w:tr>
    </w:tbl>
    <w:p>
      <w:pPr>
        <w:spacing w:after="120" w:before="0"/>
      </w:pPr>
      <w:r>
        <w:t xml:space="preserve"/>
      </w:r>
    </w:p>
    <w:p>
      <w:pPr>
        <w:pStyle w:val="Heading2"/>
        <w:spacing w:after="100" w:before="280"/>
      </w:pPr>
      <w:r>
        <w:rPr>
          <w:rFonts w:ascii="Arial" w:cs="Arial" w:eastAsia="Arial" w:hAnsi="Arial"/>
          <w:b/>
          <w:bCs/>
          <w:color w:val="1A1A2E"/>
          <w:sz w:val="28"/>
          <w:szCs w:val="28"/>
        </w:rPr>
        <w:t xml:space="preserve">Sprint 2 — Weeks 5–8: Build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A6D6" w:sz="6"/>
              <w:left w:val="single" w:color="33A6D6" w:sz="6"/>
              <w:bottom w:val="single" w:color="33A6D6" w:sz="6"/>
              <w:right w:val="single" w:color="33A6D6" w:sz="6"/>
            </w:tcBorders>
            <w:shd w:fill="E0F5F5" w:val="clear"/>
            <w:tcMar>
              <w:top w:type="dxa" w:w="160"/>
              <w:left w:type="dxa" w:w="220"/>
              <w:bottom w:type="dxa" w:w="160"/>
              <w:right w:type="dxa" w:w="220"/>
            </w:tcMar>
          </w:tcPr>
          <w:p>
            <w:pPr>
              <w:spacing w:after="0" w:before="0"/>
            </w:pPr>
            <w:r>
              <w:rPr>
                <w:rFonts w:ascii="Arial" w:cs="Arial" w:eastAsia="Arial" w:hAnsi="Arial"/>
                <w:b/>
                <w:bCs/>
                <w:color w:val="009999"/>
                <w:sz w:val="20"/>
                <w:szCs w:val="20"/>
              </w:rPr>
              <w:t xml:space="preserve">Sprint 2 milestone</w:t>
            </w:r>
          </w:p>
          <w:p>
            <w:pPr>
              <w:spacing w:after="0" w:before="60"/>
            </w:pPr>
            <w:r>
              <w:rPr>
                <w:rFonts w:ascii="Arial" w:cs="Arial" w:eastAsia="Arial" w:hAnsi="Arial"/>
                <w:color w:val="333333"/>
                <w:sz w:val="21"/>
                <w:szCs w:val="21"/>
              </w:rPr>
              <w:t xml:space="preserve">By end of Week 8: authentication, database, and at least Steps 1–2 are built and running in development. A developer (or Claude Code) is actively coding.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140"/>
              <w:left w:type="dxa" w:w="160"/>
              <w:bottom w:type="dxa" w:w="140"/>
              <w:right w:type="dxa" w:w="160"/>
            </w:tcMar>
          </w:tcPr>
          <w:p>
            <w:pPr>
              <w:spacing w:after="0" w:before="0"/>
              <w:jc w:val="center"/>
            </w:pPr>
            <w:r>
              <w:rPr>
                <w:rFonts w:ascii="Arial" w:cs="Arial" w:eastAsia="Arial" w:hAnsi="Arial"/>
                <w:b/>
                <w:bCs/>
                <w:color w:val="33A6D6"/>
                <w:sz w:val="18"/>
                <w:szCs w:val="18"/>
              </w:rPr>
              <w:t xml:space="preserve">Week 5</w:t>
            </w:r>
          </w:p>
          <w:p>
            <w:pPr>
              <w:spacing w:after="0" w:before="40"/>
              <w:jc w:val="center"/>
            </w:pPr>
            <w:r>
              <w:rPr>
                <w:rFonts w:ascii="Arial" w:cs="Arial" w:eastAsia="Arial" w:hAnsi="Arial"/>
                <w:b/>
                <w:bCs/>
                <w:color w:val="FFFFFF"/>
                <w:sz w:val="16"/>
                <w:szCs w:val="16"/>
              </w:rPr>
              <w:t xml:space="preserve">UX design and development kickoff</w:t>
            </w:r>
          </w:p>
        </w:tc>
        <w:tc>
          <w:tcPr>
            <w:tcW w:type="dxa" w:w="7920"/>
            <w:tcBorders>
              <w:top w:val="single" w:color="D0E8F2" w:sz="4"/>
              <w:left w:val="single" w:color="D0E8F2" w:sz="4"/>
              <w:bottom w:val="single" w:color="D0E8F2" w:sz="4"/>
              <w:right w:val="single" w:color="D0E8F2" w:sz="4"/>
            </w:tcBorders>
            <w:shd w:fill="FFFFFF" w:val="clear"/>
            <w:tcMar>
              <w:top w:type="dxa" w:w="120"/>
              <w:left w:type="dxa" w:w="180"/>
              <w:bottom w:type="dxa" w:w="120"/>
              <w:right w:type="dxa" w:w="180"/>
            </w:tcMar>
          </w:tcPr>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UX designer delivers wireframes for all core screens — dashboard, five-step workflow, document generation, account settings</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Developer (or Claude Code) initializes Next.js project, Supabase integration, and authentication</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Database schema design — finalize the data model for users, sessions, steps, and AI outputs</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Stripe webhook integration for subscription access control</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Harold's focus: review and approve UX wireframes. Write the system prompt for each of the 25 AI analysis calls.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140"/>
              <w:left w:type="dxa" w:w="160"/>
              <w:bottom w:type="dxa" w:w="140"/>
              <w:right w:type="dxa" w:w="160"/>
            </w:tcMar>
          </w:tcPr>
          <w:p>
            <w:pPr>
              <w:spacing w:after="0" w:before="0"/>
              <w:jc w:val="center"/>
            </w:pPr>
            <w:r>
              <w:rPr>
                <w:rFonts w:ascii="Arial" w:cs="Arial" w:eastAsia="Arial" w:hAnsi="Arial"/>
                <w:b/>
                <w:bCs/>
                <w:color w:val="33A6D6"/>
                <w:sz w:val="18"/>
                <w:szCs w:val="18"/>
              </w:rPr>
              <w:t xml:space="preserve">Week 6</w:t>
            </w:r>
          </w:p>
          <w:p>
            <w:pPr>
              <w:spacing w:after="0" w:before="40"/>
              <w:jc w:val="center"/>
            </w:pPr>
            <w:r>
              <w:rPr>
                <w:rFonts w:ascii="Arial" w:cs="Arial" w:eastAsia="Arial" w:hAnsi="Arial"/>
                <w:b/>
                <w:bCs/>
                <w:color w:val="FFFFFF"/>
                <w:sz w:val="16"/>
                <w:szCs w:val="16"/>
              </w:rPr>
              <w:t xml:space="preserve">Step 1 and 2 in development</w:t>
            </w:r>
          </w:p>
        </w:tc>
        <w:tc>
          <w:tcPr>
            <w:tcW w:type="dxa" w:w="7920"/>
            <w:tcBorders>
              <w:top w:val="single" w:color="D0E8F2" w:sz="4"/>
              <w:left w:val="single" w:color="D0E8F2" w:sz="4"/>
              <w:bottom w:val="single" w:color="D0E8F2" w:sz="4"/>
              <w:right w:val="single" w:color="D0E8F2" w:sz="4"/>
            </w:tcBorders>
            <w:shd w:fill="FFFFFF" w:val="clear"/>
            <w:tcMar>
              <w:top w:type="dxa" w:w="120"/>
              <w:left w:type="dxa" w:w="180"/>
              <w:bottom w:type="dxa" w:w="120"/>
              <w:right w:type="dxa" w:w="180"/>
            </w:tcMar>
          </w:tcPr>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Company snapshot, founder vision, critical processes, digital readiness, competitor landscape — all built with data persistence</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AI analysis calls for each Step 1 sub-phase — working end-to-end in development</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Step 2 workflow built: strategic challenge through strategic priorities</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Harold: test every AI output personally. Refine prompts for any that feel generic or vague.</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Publish LinkedIn article #3 — a thought leadership piece on business strategy for SMBs (no product pitch)</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140"/>
              <w:left w:type="dxa" w:w="160"/>
              <w:bottom w:type="dxa" w:w="140"/>
              <w:right w:type="dxa" w:w="160"/>
            </w:tcMar>
          </w:tcPr>
          <w:p>
            <w:pPr>
              <w:spacing w:after="0" w:before="0"/>
              <w:jc w:val="center"/>
            </w:pPr>
            <w:r>
              <w:rPr>
                <w:rFonts w:ascii="Arial" w:cs="Arial" w:eastAsia="Arial" w:hAnsi="Arial"/>
                <w:b/>
                <w:bCs/>
                <w:color w:val="33A6D6"/>
                <w:sz w:val="18"/>
                <w:szCs w:val="18"/>
              </w:rPr>
              <w:t xml:space="preserve">Week 7</w:t>
            </w:r>
          </w:p>
          <w:p>
            <w:pPr>
              <w:spacing w:after="0" w:before="40"/>
              <w:jc w:val="center"/>
            </w:pPr>
            <w:r>
              <w:rPr>
                <w:rFonts w:ascii="Arial" w:cs="Arial" w:eastAsia="Arial" w:hAnsi="Arial"/>
                <w:b/>
                <w:bCs/>
                <w:color w:val="FFFFFF"/>
                <w:sz w:val="16"/>
                <w:szCs w:val="16"/>
              </w:rPr>
              <w:t xml:space="preserve">Steps 3 and 4 in development</w:t>
            </w:r>
          </w:p>
        </w:tc>
        <w:tc>
          <w:tcPr>
            <w:tcW w:type="dxa" w:w="7920"/>
            <w:tcBorders>
              <w:top w:val="single" w:color="D0E8F2" w:sz="4"/>
              <w:left w:val="single" w:color="D0E8F2" w:sz="4"/>
              <w:bottom w:val="single" w:color="D0E8F2" w:sz="4"/>
              <w:right w:val="single" w:color="D0E8F2" w:sz="4"/>
            </w:tcBorders>
            <w:shd w:fill="FFFFFF" w:val="clear"/>
            <w:tcMar>
              <w:top w:type="dxa" w:w="120"/>
              <w:left w:type="dxa" w:w="180"/>
              <w:bottom w:type="dxa" w:w="120"/>
              <w:right w:type="dxa" w:w="180"/>
            </w:tcMar>
          </w:tcPr>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Target Operating Model workflow — all five sub-phases built with capability table and Buy/Build/Partner logic</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People and Culture workflow — SWOT, workforce model, EVP, roadmap and KPI dashboard</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Cross-step context carryforward — outputs from Steps 1–2 feeding into Steps 3–4 AI context</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Harold: continue prompt testing. Begin drafting the onboarding video script and welcome email sequence.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140"/>
              <w:left w:type="dxa" w:w="160"/>
              <w:bottom w:type="dxa" w:w="140"/>
              <w:right w:type="dxa" w:w="160"/>
            </w:tcMar>
          </w:tcPr>
          <w:p>
            <w:pPr>
              <w:spacing w:after="0" w:before="0"/>
              <w:jc w:val="center"/>
            </w:pPr>
            <w:r>
              <w:rPr>
                <w:rFonts w:ascii="Arial" w:cs="Arial" w:eastAsia="Arial" w:hAnsi="Arial"/>
                <w:b/>
                <w:bCs/>
                <w:color w:val="33A6D6"/>
                <w:sz w:val="18"/>
                <w:szCs w:val="18"/>
              </w:rPr>
              <w:t xml:space="preserve">Week 8</w:t>
            </w:r>
          </w:p>
          <w:p>
            <w:pPr>
              <w:spacing w:after="0" w:before="40"/>
              <w:jc w:val="center"/>
            </w:pPr>
            <w:r>
              <w:rPr>
                <w:rFonts w:ascii="Arial" w:cs="Arial" w:eastAsia="Arial" w:hAnsi="Arial"/>
                <w:b/>
                <w:bCs/>
                <w:color w:val="FFFFFF"/>
                <w:sz w:val="16"/>
                <w:szCs w:val="16"/>
              </w:rPr>
              <w:t xml:space="preserve">Step 5 and document generation</w:t>
            </w:r>
          </w:p>
        </w:tc>
        <w:tc>
          <w:tcPr>
            <w:tcW w:type="dxa" w:w="7920"/>
            <w:tcBorders>
              <w:top w:val="single" w:color="D0E8F2" w:sz="4"/>
              <w:left w:val="single" w:color="D0E8F2" w:sz="4"/>
              <w:bottom w:val="single" w:color="D0E8F2" w:sz="4"/>
              <w:right w:val="single" w:color="D0E8F2" w:sz="4"/>
            </w:tcBorders>
            <w:shd w:fill="FFFFFF" w:val="clear"/>
            <w:tcMar>
              <w:top w:type="dxa" w:w="120"/>
              <w:left w:type="dxa" w:w="180"/>
              <w:bottom w:type="dxa" w:w="120"/>
              <w:right w:type="dxa" w:w="180"/>
            </w:tcMar>
          </w:tcPr>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Step 5 built — plan summary, initiatives tracker, roadmap, risk register, governance</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Final document generation — 14-section strategy document generated from all accumulated inputs</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PDF and Word document export working end-to-end</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First complete end-to-end test — Harold completes the full workflow and generates a real strategy document for a hypothetical client</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Milestone check: full workflow running ✓ AI analysis working ✓ Document generation working ✓</w:t>
            </w:r>
          </w:p>
        </w:tc>
      </w:tr>
    </w:tbl>
    <w:p>
      <w:pPr>
        <w:spacing w:after="120" w:before="0"/>
      </w:pPr>
      <w:r>
        <w:t xml:space="preserve"/>
      </w:r>
    </w:p>
    <w:p>
      <w:pPr>
        <w:pStyle w:val="Heading2"/>
        <w:spacing w:after="100" w:before="280"/>
      </w:pPr>
      <w:r>
        <w:rPr>
          <w:rFonts w:ascii="Arial" w:cs="Arial" w:eastAsia="Arial" w:hAnsi="Arial"/>
          <w:b/>
          <w:bCs/>
          <w:color w:val="1A1A2E"/>
          <w:sz w:val="28"/>
          <w:szCs w:val="28"/>
        </w:rPr>
        <w:t xml:space="preserve">Sprint 3 — Weeks 9–12: Beta, Polish, and Launch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A6D6" w:sz="6"/>
              <w:left w:val="single" w:color="33A6D6" w:sz="6"/>
              <w:bottom w:val="single" w:color="33A6D6" w:sz="6"/>
              <w:right w:val="single" w:color="33A6D6" w:sz="6"/>
            </w:tcBorders>
            <w:shd w:fill="FFF0E0" w:val="clear"/>
            <w:tcMar>
              <w:top w:type="dxa" w:w="160"/>
              <w:left w:type="dxa" w:w="220"/>
              <w:bottom w:type="dxa" w:w="160"/>
              <w:right w:type="dxa" w:w="220"/>
            </w:tcMar>
          </w:tcPr>
          <w:p>
            <w:pPr>
              <w:spacing w:after="0" w:before="0"/>
            </w:pPr>
            <w:r>
              <w:rPr>
                <w:rFonts w:ascii="Arial" w:cs="Arial" w:eastAsia="Arial" w:hAnsi="Arial"/>
                <w:b/>
                <w:bCs/>
                <w:color w:val="8B4A00"/>
                <w:sz w:val="20"/>
                <w:szCs w:val="20"/>
              </w:rPr>
              <w:t xml:space="preserve">Sprint 3 milestone</w:t>
            </w:r>
          </w:p>
          <w:p>
            <w:pPr>
              <w:spacing w:after="0" w:before="60"/>
            </w:pPr>
            <w:r>
              <w:rPr>
                <w:rFonts w:ascii="Arial" w:cs="Arial" w:eastAsia="Arial" w:hAnsi="Arial"/>
                <w:color w:val="7A4200"/>
                <w:sz w:val="21"/>
                <w:szCs w:val="21"/>
              </w:rPr>
              <w:t xml:space="preserve">By end of Week 12: 10+ beta users have completed the workflow, critical issues are fixed, and the product is ready for paid launch.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140"/>
              <w:left w:type="dxa" w:w="160"/>
              <w:bottom w:type="dxa" w:w="140"/>
              <w:right w:type="dxa" w:w="160"/>
            </w:tcMar>
          </w:tcPr>
          <w:p>
            <w:pPr>
              <w:spacing w:after="0" w:before="0"/>
              <w:jc w:val="center"/>
            </w:pPr>
            <w:r>
              <w:rPr>
                <w:rFonts w:ascii="Arial" w:cs="Arial" w:eastAsia="Arial" w:hAnsi="Arial"/>
                <w:b/>
                <w:bCs/>
                <w:color w:val="33A6D6"/>
                <w:sz w:val="18"/>
                <w:szCs w:val="18"/>
              </w:rPr>
              <w:t xml:space="preserve">Week 9</w:t>
            </w:r>
          </w:p>
          <w:p>
            <w:pPr>
              <w:spacing w:after="0" w:before="40"/>
              <w:jc w:val="center"/>
            </w:pPr>
            <w:r>
              <w:rPr>
                <w:rFonts w:ascii="Arial" w:cs="Arial" w:eastAsia="Arial" w:hAnsi="Arial"/>
                <w:b/>
                <w:bCs/>
                <w:color w:val="FFFFFF"/>
                <w:sz w:val="16"/>
                <w:szCs w:val="16"/>
              </w:rPr>
              <w:t xml:space="preserve">Beta launch</w:t>
            </w:r>
          </w:p>
        </w:tc>
        <w:tc>
          <w:tcPr>
            <w:tcW w:type="dxa" w:w="7920"/>
            <w:tcBorders>
              <w:top w:val="single" w:color="D0E8F2" w:sz="4"/>
              <w:left w:val="single" w:color="D0E8F2" w:sz="4"/>
              <w:bottom w:val="single" w:color="D0E8F2" w:sz="4"/>
              <w:right w:val="single" w:color="D0E8F2" w:sz="4"/>
            </w:tcBorders>
            <w:shd w:fill="FFFFFF" w:val="clear"/>
            <w:tcMar>
              <w:top w:type="dxa" w:w="120"/>
              <w:left w:type="dxa" w:w="180"/>
              <w:bottom w:type="dxa" w:w="120"/>
              <w:right w:type="dxa" w:w="180"/>
            </w:tcMar>
          </w:tcPr>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Invite all confirmed beta users to the platform</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Structured onboarding call with each beta user — 15 minutes to walk them through what to do and what feedback you need</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Set up feedback collection: a simple survey after each step and a debrief session scheduled for Week 11</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Monitor completion rates daily — who is getting stuck and where</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Harold: complete the onboarding video and email welcome sequence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140"/>
              <w:left w:type="dxa" w:w="160"/>
              <w:bottom w:type="dxa" w:w="140"/>
              <w:right w:type="dxa" w:w="160"/>
            </w:tcMar>
          </w:tcPr>
          <w:p>
            <w:pPr>
              <w:spacing w:after="0" w:before="0"/>
              <w:jc w:val="center"/>
            </w:pPr>
            <w:r>
              <w:rPr>
                <w:rFonts w:ascii="Arial" w:cs="Arial" w:eastAsia="Arial" w:hAnsi="Arial"/>
                <w:b/>
                <w:bCs/>
                <w:color w:val="33A6D6"/>
                <w:sz w:val="18"/>
                <w:szCs w:val="18"/>
              </w:rPr>
              <w:t xml:space="preserve">Week 10</w:t>
            </w:r>
          </w:p>
          <w:p>
            <w:pPr>
              <w:spacing w:after="0" w:before="40"/>
              <w:jc w:val="center"/>
            </w:pPr>
            <w:r>
              <w:rPr>
                <w:rFonts w:ascii="Arial" w:cs="Arial" w:eastAsia="Arial" w:hAnsi="Arial"/>
                <w:b/>
                <w:bCs/>
                <w:color w:val="FFFFFF"/>
                <w:sz w:val="16"/>
                <w:szCs w:val="16"/>
              </w:rPr>
              <w:t xml:space="preserve">Beta observation and fixing</w:t>
            </w:r>
          </w:p>
        </w:tc>
        <w:tc>
          <w:tcPr>
            <w:tcW w:type="dxa" w:w="7920"/>
            <w:tcBorders>
              <w:top w:val="single" w:color="D0E8F2" w:sz="4"/>
              <w:left w:val="single" w:color="D0E8F2" w:sz="4"/>
              <w:bottom w:val="single" w:color="D0E8F2" w:sz="4"/>
              <w:right w:val="single" w:color="D0E8F2" w:sz="4"/>
            </w:tcBorders>
            <w:shd w:fill="FFFFFF" w:val="clear"/>
            <w:tcMar>
              <w:top w:type="dxa" w:w="120"/>
              <w:left w:type="dxa" w:w="180"/>
              <w:bottom w:type="dxa" w:w="120"/>
              <w:right w:type="dxa" w:w="180"/>
            </w:tcMar>
          </w:tcPr>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Observe at least 3 beta users completing the workflow in real time — watch where they pause, re-read, or go back</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Fix all critical bugs identified in the first week of beta</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Refine AI prompts for any sub-phases where the output quality is below the standard in Section 8.2</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Improve question clarity for any fields where users are unsure what to enter</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Performance testing — confirm load times and API response times meet the targets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140"/>
              <w:left w:type="dxa" w:w="160"/>
              <w:bottom w:type="dxa" w:w="140"/>
              <w:right w:type="dxa" w:w="160"/>
            </w:tcMar>
          </w:tcPr>
          <w:p>
            <w:pPr>
              <w:spacing w:after="0" w:before="0"/>
              <w:jc w:val="center"/>
            </w:pPr>
            <w:r>
              <w:rPr>
                <w:rFonts w:ascii="Arial" w:cs="Arial" w:eastAsia="Arial" w:hAnsi="Arial"/>
                <w:b/>
                <w:bCs/>
                <w:color w:val="33A6D6"/>
                <w:sz w:val="18"/>
                <w:szCs w:val="18"/>
              </w:rPr>
              <w:t xml:space="preserve">Week 11</w:t>
            </w:r>
          </w:p>
          <w:p>
            <w:pPr>
              <w:spacing w:after="0" w:before="40"/>
              <w:jc w:val="center"/>
            </w:pPr>
            <w:r>
              <w:rPr>
                <w:rFonts w:ascii="Arial" w:cs="Arial" w:eastAsia="Arial" w:hAnsi="Arial"/>
                <w:b/>
                <w:bCs/>
                <w:color w:val="FFFFFF"/>
                <w:sz w:val="16"/>
                <w:szCs w:val="16"/>
              </w:rPr>
              <w:t xml:space="preserve">Beta debrief and polish</w:t>
            </w:r>
          </w:p>
        </w:tc>
        <w:tc>
          <w:tcPr>
            <w:tcW w:type="dxa" w:w="7920"/>
            <w:tcBorders>
              <w:top w:val="single" w:color="D0E8F2" w:sz="4"/>
              <w:left w:val="single" w:color="D0E8F2" w:sz="4"/>
              <w:bottom w:val="single" w:color="D0E8F2" w:sz="4"/>
              <w:right w:val="single" w:color="D0E8F2" w:sz="4"/>
            </w:tcBorders>
            <w:shd w:fill="FFFFFF" w:val="clear"/>
            <w:tcMar>
              <w:top w:type="dxa" w:w="120"/>
              <w:left w:type="dxa" w:w="180"/>
              <w:bottom w:type="dxa" w:w="120"/>
              <w:right w:type="dxa" w:w="180"/>
            </w:tcMar>
          </w:tcPr>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Conduct debrief sessions with all beta users who have completed the workflow</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Key questions: Was the output worth the effort? Would you pay $997/year? What was most valuable? What was missing or frustrating?</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Compile feedback into a prioritized fix list — P1 (fix before launch), P2 (fix in first 30 days), P3 (backlog)</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Write the first NimblScale case study from a real beta user's experience</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Security review — run a basic penetration test or engage a security consultant</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Publish LinkedIn article #4 — share what you learned from beta users (without naming them)</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2E" w:val="clear"/>
            <w:tcMar>
              <w:top w:type="dxa" w:w="140"/>
              <w:left w:type="dxa" w:w="160"/>
              <w:bottom w:type="dxa" w:w="140"/>
              <w:right w:type="dxa" w:w="160"/>
            </w:tcMar>
          </w:tcPr>
          <w:p>
            <w:pPr>
              <w:spacing w:after="0" w:before="0"/>
              <w:jc w:val="center"/>
            </w:pPr>
            <w:r>
              <w:rPr>
                <w:rFonts w:ascii="Arial" w:cs="Arial" w:eastAsia="Arial" w:hAnsi="Arial"/>
                <w:b/>
                <w:bCs/>
                <w:color w:val="33A6D6"/>
                <w:sz w:val="18"/>
                <w:szCs w:val="18"/>
              </w:rPr>
              <w:t xml:space="preserve">Week 12</w:t>
            </w:r>
          </w:p>
          <w:p>
            <w:pPr>
              <w:spacing w:after="0" w:before="40"/>
              <w:jc w:val="center"/>
            </w:pPr>
            <w:r>
              <w:rPr>
                <w:rFonts w:ascii="Arial" w:cs="Arial" w:eastAsia="Arial" w:hAnsi="Arial"/>
                <w:b/>
                <w:bCs/>
                <w:color w:val="FFFFFF"/>
                <w:sz w:val="16"/>
                <w:szCs w:val="16"/>
              </w:rPr>
              <w:t xml:space="preserve">Launch preparation and go</w:t>
            </w:r>
          </w:p>
        </w:tc>
        <w:tc>
          <w:tcPr>
            <w:tcW w:type="dxa" w:w="7920"/>
            <w:tcBorders>
              <w:top w:val="single" w:color="D0E8F2" w:sz="4"/>
              <w:left w:val="single" w:color="D0E8F2" w:sz="4"/>
              <w:bottom w:val="single" w:color="D0E8F2" w:sz="4"/>
              <w:right w:val="single" w:color="D0E8F2" w:sz="4"/>
            </w:tcBorders>
            <w:shd w:fill="FFFFFF" w:val="clear"/>
            <w:tcMar>
              <w:top w:type="dxa" w:w="120"/>
              <w:left w:type="dxa" w:w="180"/>
              <w:bottom w:type="dxa" w:w="120"/>
              <w:right w:type="dxa" w:w="180"/>
            </w:tcMar>
          </w:tcPr>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All P1 fixes implemented and tested</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Pricing live in Stripe — subscriptions purchasable</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Help documentation written: FAQ, getting started guide, how to get the best AI analysis</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Launch email to full NimblShift network and waitlist — personal note from Harold</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LinkedIn launch post — the story of what NimblScale is and why it exists</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Monitor: first paying subscribers, completion rates, AI output quality, error rates</w:t>
            </w:r>
          </w:p>
          <w:p>
            <w:pPr>
              <w:spacing w:after="30" w:before="30"/>
            </w:pPr>
            <w:r>
              <w:rPr>
                <w:rFonts w:ascii="Arial" w:cs="Arial" w:eastAsia="Arial" w:hAnsi="Arial"/>
                <w:b/>
                <w:bCs/>
                <w:color w:val="33A6D6"/>
                <w:sz w:val="20"/>
                <w:szCs w:val="20"/>
              </w:rPr>
              <w:t xml:space="preserve">✓ </w:t>
            </w:r>
            <w:r>
              <w:rPr>
                <w:rFonts w:ascii="Arial" w:cs="Arial" w:eastAsia="Arial" w:hAnsi="Arial"/>
                <w:color w:val="333333"/>
                <w:sz w:val="20"/>
                <w:szCs w:val="20"/>
              </w:rPr>
              <w:t xml:space="preserve">Milestone check: 10+ beta completions ✓ P1 issues fixed ✓ Paying subscriptions active ✓ You are live.</w:t>
            </w:r>
          </w:p>
        </w:tc>
      </w:tr>
    </w:tbl>
    <w:p>
      <w:pPr>
        <w:spacing w:after="200" w:before="0"/>
      </w:pPr>
      <w:r>
        <w:t xml:space="preserve"/>
      </w:r>
    </w:p>
    <w:p>
      <w:pPr>
        <w:pBdr>
          <w:bottom w:val="single" w:color="D0E8F2" w:sz="4" w:space="1"/>
        </w:pBdr>
        <w:spacing w:after="120" w:before="120"/>
      </w:pPr>
      <w:r>
        <w:t xml:space="preserve"/>
      </w:r>
    </w:p>
    <w:p>
      <w:pPr>
        <w:spacing w:after="80" w:before="160"/>
        <w:jc w:val="center"/>
      </w:pPr>
      <w:r>
        <w:rPr>
          <w:rFonts w:ascii="Arial" w:cs="Arial" w:eastAsia="Arial" w:hAnsi="Arial"/>
          <w:color w:val="969696"/>
          <w:sz w:val="18"/>
          <w:szCs w:val="18"/>
        </w:rPr>
        <w:t xml:space="preserve">NimblShift Consulting Inc.  —  NimblScale Strategy Builder  —  Confidential</w:t>
      </w:r>
    </w:p>
    <w:p>
      <w:pPr>
        <w:spacing w:after="0" w:before="0"/>
        <w:jc w:val="center"/>
      </w:pPr>
      <w:r>
        <w:rPr>
          <w:rFonts w:ascii="Arial" w:cs="Arial" w:eastAsia="Arial" w:hAnsi="Arial"/>
          <w:i/>
          <w:iCs/>
          <w:color w:val="969696"/>
          <w:sz w:val="18"/>
          <w:szCs w:val="18"/>
        </w:rPr>
        <w:t xml:space="preserve">Strategy and People. Together.  |  hello@nimblshift.com  |  nimblshift.com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b/>
        <w:bCs/>
        <w:color w:val="33A6D6"/>
        <w:sz w:val="22"/>
        <w:szCs w:val="22"/>
      </w:rPr>
    </w:lvl>
  </w:abstractNum>
  <w:abstractNum w:abstractNumId="3" w15:restartNumberingAfterBreak="0">
    <w:multiLevelType w:val="hybridMultilevel"/>
    <w:lvl w:ilvl="0" w15:tentative="1">
      <w:start w:val="1"/>
      <w:numFmt w:val="bullet"/>
      <w:lvlText w:val="·"/>
      <w:lvlJc w:val="left"/>
      <w:pPr>
        <w:ind w:left="1000" w:hanging="280"/>
      </w:pPr>
      <w:rPr>
        <w:rFonts w:ascii="Arial" w:cs="Arial" w:eastAsia="Arial" w:hAnsi="Arial"/>
        <w:color w:val="969696"/>
        <w:sz w:val="20"/>
        <w:szCs w:val="20"/>
      </w:rPr>
    </w:lvl>
  </w:abstractNum>
  <w:abstractNum w:abstractNumId="4" w15:restartNumberingAfterBreak="0">
    <w:multiLevelType w:val="hybridMultilevel"/>
    <w:lvl w:ilvl="0" w15:tentative="1">
      <w:start w:val="1"/>
      <w:numFmt w:val="decimal"/>
      <w:lvlText w:val="%1."/>
      <w:lvlJc w:val="left"/>
      <w:pPr>
        <w:ind w:left="560" w:hanging="280"/>
      </w:pPr>
      <w:rPr>
        <w:rFonts w:ascii="Arial" w:cs="Arial" w:eastAsia="Arial" w:hAnsi="Arial"/>
        <w:b/>
        <w:bCs/>
        <w:color w:val="33A6D6"/>
        <w:sz w:val="22"/>
        <w:szCs w:val="22"/>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2026-05-24T18:47:19.341Z</dcterms:created>
  <dcterms:modified xsi:type="dcterms:W3CDTF">2026-05-24T18:47:19.341Z</dcterms:modified>
</cp:coreProperties>
</file>

<file path=docProps/custom.xml><?xml version="1.0" encoding="utf-8"?>
<Properties xmlns="http://schemas.openxmlformats.org/officeDocument/2006/custom-properties" xmlns:vt="http://schemas.openxmlformats.org/officeDocument/2006/docPropsVTypes"/>
</file>