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1F522C" w14:textId="77777777" w:rsidR="003C0E79" w:rsidRDefault="00C75388">
      <w:pPr>
        <w:pStyle w:val="Heading1"/>
        <w:rPr>
          <w:u w:val="none"/>
        </w:rPr>
      </w:pPr>
      <w:r>
        <w:t>Predicting</w:t>
      </w:r>
      <w:r>
        <w:rPr>
          <w:spacing w:val="-6"/>
        </w:rPr>
        <w:t xml:space="preserve"> </w:t>
      </w:r>
      <w:r>
        <w:t>Inflation</w:t>
      </w:r>
      <w:r>
        <w:rPr>
          <w:spacing w:val="-5"/>
        </w:rPr>
        <w:t xml:space="preserve"> </w:t>
      </w:r>
      <w:r>
        <w:t>Shocks</w:t>
      </w:r>
      <w:r>
        <w:rPr>
          <w:spacing w:val="-5"/>
        </w:rPr>
        <w:t xml:space="preserve"> </w:t>
      </w:r>
      <w:r>
        <w:t>Using</w:t>
      </w:r>
      <w:r>
        <w:rPr>
          <w:spacing w:val="-3"/>
        </w:rPr>
        <w:t xml:space="preserve"> </w:t>
      </w:r>
      <w:r>
        <w:t>Macroeconomic</w:t>
      </w:r>
      <w:r>
        <w:rPr>
          <w:spacing w:val="-4"/>
        </w:rPr>
        <w:t xml:space="preserve"> </w:t>
      </w:r>
      <w:r>
        <w:rPr>
          <w:spacing w:val="-2"/>
        </w:rPr>
        <w:t>Indicators</w:t>
      </w:r>
    </w:p>
    <w:p w14:paraId="34A00859" w14:textId="77777777" w:rsidR="003C0E79" w:rsidRDefault="00C75388">
      <w:pPr>
        <w:pStyle w:val="BodyText"/>
        <w:spacing w:before="204" w:line="278" w:lineRule="auto"/>
        <w:ind w:right="357"/>
        <w:jc w:val="both"/>
      </w:pPr>
      <w:r>
        <w:t>Inflation</w:t>
      </w:r>
      <w:r>
        <w:rPr>
          <w:spacing w:val="-1"/>
        </w:rPr>
        <w:t xml:space="preserve"> </w:t>
      </w:r>
      <w:r>
        <w:t>is</w:t>
      </w:r>
      <w:r>
        <w:rPr>
          <w:spacing w:val="-1"/>
        </w:rPr>
        <w:t xml:space="preserve"> </w:t>
      </w:r>
      <w:r>
        <w:t>an</w:t>
      </w:r>
      <w:r>
        <w:rPr>
          <w:spacing w:val="-1"/>
        </w:rPr>
        <w:t xml:space="preserve"> </w:t>
      </w:r>
      <w:r>
        <w:t>important</w:t>
      </w:r>
      <w:r>
        <w:rPr>
          <w:spacing w:val="-1"/>
        </w:rPr>
        <w:t xml:space="preserve"> </w:t>
      </w:r>
      <w:r>
        <w:t>economic</w:t>
      </w:r>
      <w:r>
        <w:rPr>
          <w:spacing w:val="-2"/>
        </w:rPr>
        <w:t xml:space="preserve"> </w:t>
      </w:r>
      <w:r>
        <w:t>factor</w:t>
      </w:r>
      <w:r>
        <w:rPr>
          <w:spacing w:val="-2"/>
        </w:rPr>
        <w:t xml:space="preserve"> </w:t>
      </w:r>
      <w:r>
        <w:t>that</w:t>
      </w:r>
      <w:r>
        <w:rPr>
          <w:spacing w:val="-1"/>
        </w:rPr>
        <w:t xml:space="preserve"> </w:t>
      </w:r>
      <w:r>
        <w:t>affects</w:t>
      </w:r>
      <w:r>
        <w:rPr>
          <w:spacing w:val="-1"/>
        </w:rPr>
        <w:t xml:space="preserve"> </w:t>
      </w:r>
      <w:r>
        <w:t>interest</w:t>
      </w:r>
      <w:r>
        <w:rPr>
          <w:spacing w:val="-1"/>
        </w:rPr>
        <w:t xml:space="preserve"> </w:t>
      </w:r>
      <w:r>
        <w:t>rates,</w:t>
      </w:r>
      <w:r>
        <w:rPr>
          <w:spacing w:val="-2"/>
        </w:rPr>
        <w:t xml:space="preserve"> </w:t>
      </w:r>
      <w:r>
        <w:t>bond</w:t>
      </w:r>
      <w:r>
        <w:rPr>
          <w:spacing w:val="-1"/>
        </w:rPr>
        <w:t xml:space="preserve"> </w:t>
      </w:r>
      <w:r>
        <w:t>markets,</w:t>
      </w:r>
      <w:r>
        <w:rPr>
          <w:spacing w:val="-1"/>
        </w:rPr>
        <w:t xml:space="preserve"> </w:t>
      </w:r>
      <w:r>
        <w:t>and</w:t>
      </w:r>
      <w:r>
        <w:rPr>
          <w:spacing w:val="-1"/>
        </w:rPr>
        <w:t xml:space="preserve"> </w:t>
      </w:r>
      <w:r>
        <w:t>purchasing power. This project aims to predict sudden increases in inflation in the United States using historical macroeconomic indicators such as CPI, money supply, producer prices, and energy prices. By identifying early warning signs, the model will he</w:t>
      </w:r>
      <w:r>
        <w:t>lp bond portfolio managers make informed decisions and reduce potential financial losses.</w:t>
      </w:r>
    </w:p>
    <w:p w14:paraId="7A6D182B" w14:textId="77777777" w:rsidR="003C0E79" w:rsidRDefault="00C75388">
      <w:pPr>
        <w:pStyle w:val="BodyText"/>
        <w:spacing w:line="274" w:lineRule="exact"/>
      </w:pPr>
      <w:r>
        <w:rPr>
          <w:spacing w:val="-2"/>
        </w:rPr>
        <w:t>Dataset:</w:t>
      </w:r>
    </w:p>
    <w:p w14:paraId="464521A8" w14:textId="77777777" w:rsidR="003C0E79" w:rsidRDefault="00C75388">
      <w:pPr>
        <w:pStyle w:val="BodyText"/>
        <w:spacing w:before="43" w:line="278" w:lineRule="auto"/>
        <w:ind w:right="65"/>
      </w:pPr>
      <w:r>
        <w:t>We</w:t>
      </w:r>
      <w:r>
        <w:rPr>
          <w:spacing w:val="-15"/>
        </w:rPr>
        <w:t xml:space="preserve"> </w:t>
      </w:r>
      <w:r>
        <w:t>will</w:t>
      </w:r>
      <w:r>
        <w:rPr>
          <w:spacing w:val="-12"/>
        </w:rPr>
        <w:t xml:space="preserve"> </w:t>
      </w:r>
      <w:r>
        <w:t>use</w:t>
      </w:r>
      <w:r>
        <w:rPr>
          <w:spacing w:val="-12"/>
        </w:rPr>
        <w:t xml:space="preserve"> </w:t>
      </w:r>
      <w:r>
        <w:t>U.S.</w:t>
      </w:r>
      <w:r>
        <w:rPr>
          <w:spacing w:val="-11"/>
        </w:rPr>
        <w:t xml:space="preserve"> </w:t>
      </w:r>
      <w:r>
        <w:t>Federal</w:t>
      </w:r>
      <w:r>
        <w:rPr>
          <w:spacing w:val="-10"/>
        </w:rPr>
        <w:t xml:space="preserve"> </w:t>
      </w:r>
      <w:r>
        <w:t>Reserve</w:t>
      </w:r>
      <w:r>
        <w:rPr>
          <w:spacing w:val="-13"/>
        </w:rPr>
        <w:t xml:space="preserve"> </w:t>
      </w:r>
      <w:r>
        <w:t>Economic</w:t>
      </w:r>
      <w:r>
        <w:rPr>
          <w:spacing w:val="-13"/>
        </w:rPr>
        <w:t xml:space="preserve"> </w:t>
      </w:r>
      <w:r>
        <w:t>Data</w:t>
      </w:r>
      <w:r>
        <w:rPr>
          <w:spacing w:val="-10"/>
        </w:rPr>
        <w:t xml:space="preserve"> </w:t>
      </w:r>
      <w:r>
        <w:t>(FRED)</w:t>
      </w:r>
      <w:r>
        <w:rPr>
          <w:spacing w:val="-20"/>
        </w:rPr>
        <w:t xml:space="preserve"> </w:t>
      </w:r>
      <w:r>
        <w:t>API</w:t>
      </w:r>
      <w:r>
        <w:rPr>
          <w:spacing w:val="-12"/>
        </w:rPr>
        <w:t xml:space="preserve"> </w:t>
      </w:r>
      <w:r>
        <w:t>for</w:t>
      </w:r>
      <w:r>
        <w:rPr>
          <w:spacing w:val="-13"/>
        </w:rPr>
        <w:t xml:space="preserve"> </w:t>
      </w:r>
      <w:r>
        <w:t>core</w:t>
      </w:r>
      <w:r>
        <w:rPr>
          <w:spacing w:val="-13"/>
        </w:rPr>
        <w:t xml:space="preserve"> </w:t>
      </w:r>
      <w:r>
        <w:t>macroeconomic</w:t>
      </w:r>
      <w:r>
        <w:rPr>
          <w:spacing w:val="-13"/>
        </w:rPr>
        <w:t xml:space="preserve"> </w:t>
      </w:r>
      <w:r>
        <w:t>indicators The key variables we will be looking at are:</w:t>
      </w:r>
    </w:p>
    <w:p w14:paraId="65290392" w14:textId="77777777" w:rsidR="003C0E79" w:rsidRDefault="00C75388">
      <w:pPr>
        <w:pStyle w:val="ListParagraph"/>
        <w:numPr>
          <w:ilvl w:val="0"/>
          <w:numId w:val="2"/>
        </w:numPr>
        <w:tabs>
          <w:tab w:val="left" w:pos="720"/>
        </w:tabs>
        <w:ind w:left="720"/>
        <w:rPr>
          <w:sz w:val="24"/>
        </w:rPr>
      </w:pPr>
      <w:r>
        <w:rPr>
          <w:spacing w:val="-5"/>
          <w:sz w:val="24"/>
        </w:rPr>
        <w:t>CPI</w:t>
      </w:r>
    </w:p>
    <w:p w14:paraId="717AD433" w14:textId="77777777" w:rsidR="003C0E79" w:rsidRDefault="00C75388">
      <w:pPr>
        <w:pStyle w:val="ListParagraph"/>
        <w:numPr>
          <w:ilvl w:val="0"/>
          <w:numId w:val="2"/>
        </w:numPr>
        <w:tabs>
          <w:tab w:val="left" w:pos="720"/>
        </w:tabs>
        <w:spacing w:before="45"/>
        <w:ind w:left="720"/>
        <w:rPr>
          <w:sz w:val="24"/>
        </w:rPr>
      </w:pPr>
      <w:r>
        <w:rPr>
          <w:sz w:val="24"/>
        </w:rPr>
        <w:t xml:space="preserve">M2 Money </w:t>
      </w:r>
      <w:r>
        <w:rPr>
          <w:spacing w:val="-2"/>
          <w:sz w:val="24"/>
        </w:rPr>
        <w:t>Supply</w:t>
      </w:r>
    </w:p>
    <w:p w14:paraId="102B9267" w14:textId="77777777" w:rsidR="003C0E79" w:rsidRDefault="00C75388">
      <w:pPr>
        <w:pStyle w:val="ListParagraph"/>
        <w:numPr>
          <w:ilvl w:val="0"/>
          <w:numId w:val="2"/>
        </w:numPr>
        <w:tabs>
          <w:tab w:val="left" w:pos="720"/>
        </w:tabs>
        <w:spacing w:before="42" w:line="273" w:lineRule="auto"/>
        <w:ind w:right="6307" w:firstLine="360"/>
        <w:rPr>
          <w:sz w:val="24"/>
        </w:rPr>
      </w:pPr>
      <w:r>
        <w:rPr>
          <w:sz w:val="24"/>
        </w:rPr>
        <w:t>PPI Energy Commodities Following</w:t>
      </w:r>
      <w:r>
        <w:rPr>
          <w:spacing w:val="-7"/>
          <w:sz w:val="24"/>
        </w:rPr>
        <w:t xml:space="preserve"> </w:t>
      </w:r>
      <w:r>
        <w:rPr>
          <w:sz w:val="24"/>
        </w:rPr>
        <w:t>is</w:t>
      </w:r>
      <w:r>
        <w:rPr>
          <w:spacing w:val="-7"/>
          <w:sz w:val="24"/>
        </w:rPr>
        <w:t xml:space="preserve"> </w:t>
      </w:r>
      <w:r>
        <w:rPr>
          <w:sz w:val="24"/>
        </w:rPr>
        <w:t>the</w:t>
      </w:r>
      <w:r>
        <w:rPr>
          <w:spacing w:val="-7"/>
          <w:sz w:val="24"/>
        </w:rPr>
        <w:t xml:space="preserve"> </w:t>
      </w:r>
      <w:r>
        <w:rPr>
          <w:sz w:val="24"/>
        </w:rPr>
        <w:t>link</w:t>
      </w:r>
      <w:r>
        <w:rPr>
          <w:spacing w:val="-9"/>
          <w:sz w:val="24"/>
        </w:rPr>
        <w:t xml:space="preserve"> </w:t>
      </w:r>
      <w:r>
        <w:rPr>
          <w:sz w:val="24"/>
        </w:rPr>
        <w:t>to</w:t>
      </w:r>
      <w:r>
        <w:rPr>
          <w:spacing w:val="-7"/>
          <w:sz w:val="24"/>
        </w:rPr>
        <w:t xml:space="preserve"> </w:t>
      </w:r>
      <w:r>
        <w:rPr>
          <w:sz w:val="24"/>
        </w:rPr>
        <w:t>our</w:t>
      </w:r>
      <w:r>
        <w:rPr>
          <w:spacing w:val="-8"/>
          <w:sz w:val="24"/>
        </w:rPr>
        <w:t xml:space="preserve"> </w:t>
      </w:r>
      <w:r>
        <w:rPr>
          <w:sz w:val="24"/>
        </w:rPr>
        <w:t>dataset:</w:t>
      </w:r>
    </w:p>
    <w:p w14:paraId="729C4637" w14:textId="77777777" w:rsidR="003C0E79" w:rsidRDefault="00C75388">
      <w:pPr>
        <w:pStyle w:val="BodyText"/>
        <w:spacing w:before="6" w:line="278" w:lineRule="auto"/>
        <w:ind w:right="6489"/>
      </w:pPr>
      <w:hyperlink r:id="rId7">
        <w:r>
          <w:rPr>
            <w:color w:val="467885"/>
            <w:spacing w:val="-2"/>
            <w:u w:val="single" w:color="467885"/>
          </w:rPr>
          <w:t>https://fred.stlouisfed.org/</w:t>
        </w:r>
      </w:hyperlink>
      <w:r>
        <w:rPr>
          <w:color w:val="467885"/>
          <w:spacing w:val="-2"/>
        </w:rPr>
        <w:t xml:space="preserve"> </w:t>
      </w:r>
      <w:r>
        <w:t>Framing Formula:</w:t>
      </w:r>
    </w:p>
    <w:p w14:paraId="703EB326" w14:textId="37672BEF" w:rsidR="003C0E79" w:rsidRDefault="00C75388">
      <w:pPr>
        <w:pStyle w:val="BodyText"/>
        <w:spacing w:line="278" w:lineRule="auto"/>
        <w:ind w:right="383"/>
      </w:pPr>
      <w:r>
        <w:t>For the U.S. macroeconomic environment, predict short-term "inflation shocks" (Core CPI month-over-m</w:t>
      </w:r>
      <w:r>
        <w:t xml:space="preserve">onth growth exceeding 0.4%) one </w:t>
      </w:r>
      <w:r w:rsidR="00755790">
        <w:t>month</w:t>
      </w:r>
      <w:r>
        <w:t xml:space="preserve"> in advance using lagged money supply velocity, producer price indices, and energy commodity trends, accurate to recall &gt;=0.80 at precision</w:t>
      </w:r>
      <w:r>
        <w:rPr>
          <w:spacing w:val="-4"/>
        </w:rPr>
        <w:t xml:space="preserve"> </w:t>
      </w:r>
      <w:r>
        <w:t>&gt;=0.50,</w:t>
      </w:r>
      <w:r>
        <w:rPr>
          <w:spacing w:val="-4"/>
        </w:rPr>
        <w:t xml:space="preserve"> </w:t>
      </w:r>
      <w:r>
        <w:t>so</w:t>
      </w:r>
      <w:r>
        <w:rPr>
          <w:spacing w:val="-4"/>
        </w:rPr>
        <w:t xml:space="preserve"> </w:t>
      </w:r>
      <w:r>
        <w:t>that</w:t>
      </w:r>
      <w:r>
        <w:rPr>
          <w:spacing w:val="-4"/>
        </w:rPr>
        <w:t xml:space="preserve"> </w:t>
      </w:r>
      <w:r>
        <w:t>fixed-income</w:t>
      </w:r>
      <w:r>
        <w:rPr>
          <w:spacing w:val="-5"/>
        </w:rPr>
        <w:t xml:space="preserve"> </w:t>
      </w:r>
      <w:r>
        <w:t>portfolio</w:t>
      </w:r>
      <w:r>
        <w:rPr>
          <w:spacing w:val="-4"/>
        </w:rPr>
        <w:t xml:space="preserve"> </w:t>
      </w:r>
      <w:r>
        <w:t>managers</w:t>
      </w:r>
      <w:r>
        <w:rPr>
          <w:spacing w:val="-3"/>
        </w:rPr>
        <w:t xml:space="preserve"> </w:t>
      </w:r>
      <w:r>
        <w:t>can</w:t>
      </w:r>
      <w:r>
        <w:rPr>
          <w:spacing w:val="-4"/>
        </w:rPr>
        <w:t xml:space="preserve"> </w:t>
      </w:r>
      <w:r>
        <w:t>shorten</w:t>
      </w:r>
      <w:r>
        <w:rPr>
          <w:spacing w:val="-4"/>
        </w:rPr>
        <w:t xml:space="preserve"> </w:t>
      </w:r>
      <w:r>
        <w:t>their</w:t>
      </w:r>
      <w:r>
        <w:rPr>
          <w:spacing w:val="-3"/>
        </w:rPr>
        <w:t xml:space="preserve"> </w:t>
      </w:r>
      <w:r>
        <w:t>bond</w:t>
      </w:r>
      <w:r>
        <w:rPr>
          <w:spacing w:val="-4"/>
        </w:rPr>
        <w:t xml:space="preserve"> </w:t>
      </w:r>
      <w:r>
        <w:t>durati</w:t>
      </w:r>
      <w:r>
        <w:t>on</w:t>
      </w:r>
      <w:r>
        <w:rPr>
          <w:spacing w:val="-4"/>
        </w:rPr>
        <w:t xml:space="preserve"> </w:t>
      </w:r>
      <w:r>
        <w:t>before real yields turn negative.</w:t>
      </w:r>
    </w:p>
    <w:p w14:paraId="306BACB8" w14:textId="77777777" w:rsidR="003C0E79" w:rsidRDefault="003C0E79">
      <w:pPr>
        <w:pStyle w:val="BodyText"/>
        <w:spacing w:before="39"/>
      </w:pPr>
    </w:p>
    <w:p w14:paraId="2DCDE8AF" w14:textId="77777777" w:rsidR="003C0E79" w:rsidRDefault="00C75388">
      <w:pPr>
        <w:pStyle w:val="BodyText"/>
      </w:pPr>
      <w:r>
        <w:rPr>
          <w:spacing w:val="-2"/>
        </w:rPr>
        <w:t>Stakeholder:</w:t>
      </w:r>
    </w:p>
    <w:p w14:paraId="4F64533F" w14:textId="77777777" w:rsidR="003C0E79" w:rsidRDefault="00C75388">
      <w:pPr>
        <w:pStyle w:val="BodyText"/>
        <w:spacing w:before="46" w:line="278" w:lineRule="auto"/>
        <w:ind w:right="357"/>
        <w:jc w:val="both"/>
      </w:pPr>
      <w:r>
        <w:t>The</w:t>
      </w:r>
      <w:r>
        <w:rPr>
          <w:spacing w:val="-15"/>
        </w:rPr>
        <w:t xml:space="preserve"> </w:t>
      </w:r>
      <w:r>
        <w:t>stakeholders</w:t>
      </w:r>
      <w:r>
        <w:rPr>
          <w:spacing w:val="-15"/>
        </w:rPr>
        <w:t xml:space="preserve"> </w:t>
      </w:r>
      <w:r>
        <w:t>for</w:t>
      </w:r>
      <w:r>
        <w:rPr>
          <w:spacing w:val="-15"/>
        </w:rPr>
        <w:t xml:space="preserve"> </w:t>
      </w:r>
      <w:r>
        <w:t>this</w:t>
      </w:r>
      <w:r>
        <w:rPr>
          <w:spacing w:val="-10"/>
        </w:rPr>
        <w:t xml:space="preserve"> </w:t>
      </w:r>
      <w:r>
        <w:t>project</w:t>
      </w:r>
      <w:r>
        <w:rPr>
          <w:spacing w:val="-12"/>
        </w:rPr>
        <w:t xml:space="preserve"> </w:t>
      </w:r>
      <w:r>
        <w:t>would</w:t>
      </w:r>
      <w:r>
        <w:rPr>
          <w:spacing w:val="-12"/>
        </w:rPr>
        <w:t xml:space="preserve"> </w:t>
      </w:r>
      <w:r>
        <w:t>be</w:t>
      </w:r>
      <w:r>
        <w:rPr>
          <w:spacing w:val="-13"/>
        </w:rPr>
        <w:t xml:space="preserve"> </w:t>
      </w:r>
      <w:r>
        <w:t>the</w:t>
      </w:r>
      <w:r>
        <w:rPr>
          <w:spacing w:val="-10"/>
        </w:rPr>
        <w:t xml:space="preserve"> </w:t>
      </w:r>
      <w:r>
        <w:t>head</w:t>
      </w:r>
      <w:r>
        <w:rPr>
          <w:spacing w:val="-10"/>
        </w:rPr>
        <w:t xml:space="preserve"> </w:t>
      </w:r>
      <w:r>
        <w:t>of</w:t>
      </w:r>
      <w:r>
        <w:rPr>
          <w:spacing w:val="-12"/>
        </w:rPr>
        <w:t xml:space="preserve"> </w:t>
      </w:r>
      <w:r>
        <w:t>fixed</w:t>
      </w:r>
      <w:r>
        <w:rPr>
          <w:spacing w:val="-12"/>
        </w:rPr>
        <w:t xml:space="preserve"> </w:t>
      </w:r>
      <w:r>
        <w:t>income</w:t>
      </w:r>
      <w:r>
        <w:rPr>
          <w:spacing w:val="-10"/>
        </w:rPr>
        <w:t xml:space="preserve"> </w:t>
      </w:r>
      <w:r>
        <w:t>at</w:t>
      </w:r>
      <w:r>
        <w:rPr>
          <w:spacing w:val="-9"/>
        </w:rPr>
        <w:t xml:space="preserve"> </w:t>
      </w:r>
      <w:r>
        <w:t>an</w:t>
      </w:r>
      <w:r>
        <w:rPr>
          <w:spacing w:val="-15"/>
        </w:rPr>
        <w:t xml:space="preserve"> </w:t>
      </w:r>
      <w:r>
        <w:t>Asset</w:t>
      </w:r>
      <w:r>
        <w:rPr>
          <w:spacing w:val="-12"/>
        </w:rPr>
        <w:t xml:space="preserve"> </w:t>
      </w:r>
      <w:r>
        <w:t>Management</w:t>
      </w:r>
      <w:r>
        <w:rPr>
          <w:spacing w:val="-12"/>
        </w:rPr>
        <w:t xml:space="preserve"> </w:t>
      </w:r>
      <w:r>
        <w:t>Firm. Today</w:t>
      </w:r>
      <w:r>
        <w:rPr>
          <w:spacing w:val="-13"/>
        </w:rPr>
        <w:t xml:space="preserve"> </w:t>
      </w:r>
      <w:r>
        <w:t>they</w:t>
      </w:r>
      <w:r>
        <w:rPr>
          <w:spacing w:val="-13"/>
        </w:rPr>
        <w:t xml:space="preserve"> </w:t>
      </w:r>
      <w:r>
        <w:t>adjust</w:t>
      </w:r>
      <w:r>
        <w:rPr>
          <w:spacing w:val="-12"/>
        </w:rPr>
        <w:t xml:space="preserve"> </w:t>
      </w:r>
      <w:r>
        <w:t>bond</w:t>
      </w:r>
      <w:r>
        <w:rPr>
          <w:spacing w:val="-13"/>
        </w:rPr>
        <w:t xml:space="preserve"> </w:t>
      </w:r>
      <w:r>
        <w:t>portfolios</w:t>
      </w:r>
      <w:r>
        <w:rPr>
          <w:spacing w:val="-12"/>
        </w:rPr>
        <w:t xml:space="preserve"> </w:t>
      </w:r>
      <w:r>
        <w:t>reactively</w:t>
      </w:r>
      <w:r>
        <w:rPr>
          <w:spacing w:val="-12"/>
        </w:rPr>
        <w:t xml:space="preserve"> </w:t>
      </w:r>
      <w:r>
        <w:t>after</w:t>
      </w:r>
      <w:r>
        <w:rPr>
          <w:spacing w:val="-13"/>
        </w:rPr>
        <w:t xml:space="preserve"> </w:t>
      </w:r>
      <w:r>
        <w:t>official</w:t>
      </w:r>
      <w:r>
        <w:rPr>
          <w:spacing w:val="-13"/>
        </w:rPr>
        <w:t xml:space="preserve"> </w:t>
      </w:r>
      <w:r>
        <w:t>CPI</w:t>
      </w:r>
      <w:r>
        <w:rPr>
          <w:spacing w:val="-13"/>
        </w:rPr>
        <w:t xml:space="preserve"> </w:t>
      </w:r>
      <w:r>
        <w:t>prints</w:t>
      </w:r>
      <w:r>
        <w:rPr>
          <w:spacing w:val="-12"/>
        </w:rPr>
        <w:t xml:space="preserve"> </w:t>
      </w:r>
      <w:r>
        <w:t>are</w:t>
      </w:r>
      <w:r>
        <w:rPr>
          <w:spacing w:val="-14"/>
        </w:rPr>
        <w:t xml:space="preserve"> </w:t>
      </w:r>
      <w:r>
        <w:t>released.</w:t>
      </w:r>
      <w:r>
        <w:rPr>
          <w:spacing w:val="-15"/>
        </w:rPr>
        <w:t xml:space="preserve"> </w:t>
      </w:r>
      <w:r>
        <w:t>These</w:t>
      </w:r>
      <w:r>
        <w:rPr>
          <w:spacing w:val="-13"/>
        </w:rPr>
        <w:t xml:space="preserve"> </w:t>
      </w:r>
      <w:r>
        <w:t>people</w:t>
      </w:r>
      <w:r>
        <w:rPr>
          <w:spacing w:val="-13"/>
        </w:rPr>
        <w:t xml:space="preserve"> </w:t>
      </w:r>
      <w:r>
        <w:t>are relevant in the Macro Strategy team.</w:t>
      </w:r>
    </w:p>
    <w:p w14:paraId="56DA7146" w14:textId="77777777" w:rsidR="003C0E79" w:rsidRDefault="00C75388">
      <w:pPr>
        <w:pStyle w:val="BodyText"/>
        <w:spacing w:line="273" w:lineRule="exact"/>
      </w:pPr>
      <w:r>
        <w:rPr>
          <w:spacing w:val="-4"/>
        </w:rPr>
        <w:t>User:</w:t>
      </w:r>
    </w:p>
    <w:p w14:paraId="15387F05" w14:textId="77777777" w:rsidR="003C0E79" w:rsidRDefault="00C75388">
      <w:pPr>
        <w:pStyle w:val="BodyText"/>
        <w:spacing w:before="43"/>
      </w:pPr>
      <w:r>
        <w:t>The</w:t>
      </w:r>
      <w:r>
        <w:rPr>
          <w:spacing w:val="-3"/>
        </w:rPr>
        <w:t xml:space="preserve"> </w:t>
      </w:r>
      <w:r>
        <w:t>target</w:t>
      </w:r>
      <w:r>
        <w:rPr>
          <w:spacing w:val="-1"/>
        </w:rPr>
        <w:t xml:space="preserve"> </w:t>
      </w:r>
      <w:r>
        <w:t>users</w:t>
      </w:r>
      <w:r>
        <w:rPr>
          <w:spacing w:val="-2"/>
        </w:rPr>
        <w:t xml:space="preserve"> </w:t>
      </w:r>
      <w:r>
        <w:t>would</w:t>
      </w:r>
      <w:r>
        <w:rPr>
          <w:spacing w:val="-1"/>
        </w:rPr>
        <w:t xml:space="preserve"> </w:t>
      </w:r>
      <w:r>
        <w:t>be</w:t>
      </w:r>
      <w:r>
        <w:rPr>
          <w:spacing w:val="-1"/>
        </w:rPr>
        <w:t xml:space="preserve"> </w:t>
      </w:r>
      <w:r>
        <w:t>Bond</w:t>
      </w:r>
      <w:r>
        <w:rPr>
          <w:spacing w:val="-1"/>
        </w:rPr>
        <w:t xml:space="preserve"> </w:t>
      </w:r>
      <w:r>
        <w:t>portfolio</w:t>
      </w:r>
      <w:r>
        <w:rPr>
          <w:spacing w:val="-1"/>
        </w:rPr>
        <w:t xml:space="preserve"> </w:t>
      </w:r>
      <w:r>
        <w:t>managers</w:t>
      </w:r>
      <w:r>
        <w:rPr>
          <w:spacing w:val="-2"/>
        </w:rPr>
        <w:t xml:space="preserve"> </w:t>
      </w:r>
      <w:r>
        <w:t>and</w:t>
      </w:r>
      <w:r>
        <w:rPr>
          <w:spacing w:val="-1"/>
        </w:rPr>
        <w:t xml:space="preserve"> </w:t>
      </w:r>
      <w:r>
        <w:rPr>
          <w:spacing w:val="-2"/>
        </w:rPr>
        <w:t>traders.</w:t>
      </w:r>
    </w:p>
    <w:p w14:paraId="336DAE92" w14:textId="77777777" w:rsidR="003C0E79" w:rsidRDefault="00C75388">
      <w:pPr>
        <w:pStyle w:val="BodyText"/>
        <w:spacing w:before="46" w:line="278" w:lineRule="auto"/>
        <w:ind w:right="355"/>
        <w:jc w:val="both"/>
      </w:pPr>
      <w:r>
        <w:t>They</w:t>
      </w:r>
      <w:r>
        <w:rPr>
          <w:spacing w:val="-8"/>
        </w:rPr>
        <w:t xml:space="preserve"> </w:t>
      </w:r>
      <w:r>
        <w:t>see</w:t>
      </w:r>
      <w:r>
        <w:rPr>
          <w:spacing w:val="-9"/>
        </w:rPr>
        <w:t xml:space="preserve"> </w:t>
      </w:r>
      <w:r>
        <w:t>a</w:t>
      </w:r>
      <w:r>
        <w:rPr>
          <w:spacing w:val="-7"/>
        </w:rPr>
        <w:t xml:space="preserve"> </w:t>
      </w:r>
      <w:r>
        <w:t>monthly</w:t>
      </w:r>
      <w:r>
        <w:rPr>
          <w:spacing w:val="-8"/>
        </w:rPr>
        <w:t xml:space="preserve"> </w:t>
      </w:r>
      <w:r>
        <w:t>"Inflation</w:t>
      </w:r>
      <w:r>
        <w:rPr>
          <w:spacing w:val="-8"/>
        </w:rPr>
        <w:t xml:space="preserve"> </w:t>
      </w:r>
      <w:r>
        <w:t>Shock</w:t>
      </w:r>
      <w:r>
        <w:rPr>
          <w:spacing w:val="-8"/>
        </w:rPr>
        <w:t xml:space="preserve"> </w:t>
      </w:r>
      <w:r>
        <w:t>Probability"</w:t>
      </w:r>
      <w:r>
        <w:rPr>
          <w:spacing w:val="-3"/>
        </w:rPr>
        <w:t xml:space="preserve"> </w:t>
      </w:r>
      <w:r>
        <w:t>dashboard</w:t>
      </w:r>
      <w:r>
        <w:rPr>
          <w:spacing w:val="-9"/>
        </w:rPr>
        <w:t xml:space="preserve"> </w:t>
      </w:r>
      <w:r>
        <w:t>highlighting</w:t>
      </w:r>
      <w:r>
        <w:rPr>
          <w:spacing w:val="-8"/>
        </w:rPr>
        <w:t xml:space="preserve"> </w:t>
      </w:r>
      <w:r>
        <w:t>which</w:t>
      </w:r>
      <w:r>
        <w:rPr>
          <w:spacing w:val="-9"/>
        </w:rPr>
        <w:t xml:space="preserve"> </w:t>
      </w:r>
      <w:r>
        <w:t>upstream</w:t>
      </w:r>
      <w:r>
        <w:rPr>
          <w:spacing w:val="-6"/>
        </w:rPr>
        <w:t xml:space="preserve"> </w:t>
      </w:r>
      <w:r>
        <w:t>supply-side metrics are driving the warning.</w:t>
      </w:r>
      <w:r>
        <w:rPr>
          <w:spacing w:val="-1"/>
        </w:rPr>
        <w:t xml:space="preserve"> </w:t>
      </w:r>
      <w:r>
        <w:t>They can override the duration adjustment but must write a documented reason. People affected in the downstream are fixed-income investors whose purchasing power is protected.</w:t>
      </w:r>
    </w:p>
    <w:p w14:paraId="11CEE305" w14:textId="77777777" w:rsidR="003C0E79" w:rsidRDefault="00C75388">
      <w:pPr>
        <w:pStyle w:val="BodyText"/>
        <w:spacing w:line="273" w:lineRule="exact"/>
        <w:jc w:val="both"/>
      </w:pPr>
      <w:r>
        <w:t>Problem</w:t>
      </w:r>
      <w:r>
        <w:rPr>
          <w:spacing w:val="-7"/>
        </w:rPr>
        <w:t xml:space="preserve"> </w:t>
      </w:r>
      <w:r>
        <w:rPr>
          <w:spacing w:val="-2"/>
        </w:rPr>
        <w:t>Type:</w:t>
      </w:r>
    </w:p>
    <w:p w14:paraId="48E7F156" w14:textId="77777777" w:rsidR="003C0E79" w:rsidRDefault="00C75388">
      <w:pPr>
        <w:pStyle w:val="BodyText"/>
        <w:spacing w:before="45" w:line="278" w:lineRule="auto"/>
        <w:ind w:right="3588"/>
      </w:pPr>
      <w:r>
        <w:t>This</w:t>
      </w:r>
      <w:r>
        <w:rPr>
          <w:spacing w:val="-6"/>
        </w:rPr>
        <w:t xml:space="preserve"> </w:t>
      </w:r>
      <w:r>
        <w:t>is</w:t>
      </w:r>
      <w:r>
        <w:rPr>
          <w:spacing w:val="-5"/>
        </w:rPr>
        <w:t xml:space="preserve"> </w:t>
      </w:r>
      <w:r>
        <w:t>a</w:t>
      </w:r>
      <w:r>
        <w:rPr>
          <w:spacing w:val="-6"/>
        </w:rPr>
        <w:t xml:space="preserve"> </w:t>
      </w:r>
      <w:r>
        <w:t>supervised</w:t>
      </w:r>
      <w:r>
        <w:rPr>
          <w:spacing w:val="-5"/>
        </w:rPr>
        <w:t xml:space="preserve"> </w:t>
      </w:r>
      <w:r>
        <w:t>classification</w:t>
      </w:r>
      <w:r>
        <w:rPr>
          <w:spacing w:val="-5"/>
        </w:rPr>
        <w:t xml:space="preserve"> </w:t>
      </w:r>
      <w:r>
        <w:t>and</w:t>
      </w:r>
      <w:r>
        <w:rPr>
          <w:spacing w:val="-5"/>
        </w:rPr>
        <w:t xml:space="preserve"> </w:t>
      </w:r>
      <w:r>
        <w:t>it</w:t>
      </w:r>
      <w:r>
        <w:rPr>
          <w:spacing w:val="-5"/>
        </w:rPr>
        <w:t xml:space="preserve"> </w:t>
      </w:r>
      <w:r>
        <w:t>is</w:t>
      </w:r>
      <w:r>
        <w:rPr>
          <w:spacing w:val="-4"/>
        </w:rPr>
        <w:t xml:space="preserve"> </w:t>
      </w:r>
      <w:r>
        <w:t>imbalanced. Sampling Frame:</w:t>
      </w:r>
    </w:p>
    <w:p w14:paraId="052244C4" w14:textId="77777777" w:rsidR="003C0E79" w:rsidRDefault="00C75388">
      <w:pPr>
        <w:pStyle w:val="BodyText"/>
        <w:spacing w:line="278" w:lineRule="auto"/>
        <w:ind w:right="65"/>
      </w:pPr>
      <w:r>
        <w:t>40</w:t>
      </w:r>
      <w:r>
        <w:rPr>
          <w:spacing w:val="-6"/>
        </w:rPr>
        <w:t xml:space="preserve"> </w:t>
      </w:r>
      <w:r>
        <w:t>years</w:t>
      </w:r>
      <w:r>
        <w:rPr>
          <w:spacing w:val="-6"/>
        </w:rPr>
        <w:t xml:space="preserve"> </w:t>
      </w:r>
      <w:r>
        <w:t>of</w:t>
      </w:r>
      <w:r>
        <w:rPr>
          <w:spacing w:val="-7"/>
        </w:rPr>
        <w:t xml:space="preserve"> </w:t>
      </w:r>
      <w:r>
        <w:t>monthly</w:t>
      </w:r>
      <w:r>
        <w:rPr>
          <w:spacing w:val="-5"/>
        </w:rPr>
        <w:t xml:space="preserve"> </w:t>
      </w:r>
      <w:r>
        <w:t>macroeconomic</w:t>
      </w:r>
      <w:r>
        <w:rPr>
          <w:spacing w:val="-7"/>
        </w:rPr>
        <w:t xml:space="preserve"> </w:t>
      </w:r>
      <w:r>
        <w:t>time-series</w:t>
      </w:r>
      <w:r>
        <w:rPr>
          <w:spacing w:val="-6"/>
        </w:rPr>
        <w:t xml:space="preserve"> </w:t>
      </w:r>
      <w:r>
        <w:t>data.</w:t>
      </w:r>
      <w:r>
        <w:rPr>
          <w:spacing w:val="-6"/>
        </w:rPr>
        <w:t xml:space="preserve"> </w:t>
      </w:r>
      <w:r>
        <w:t>It</w:t>
      </w:r>
      <w:r>
        <w:rPr>
          <w:spacing w:val="-6"/>
        </w:rPr>
        <w:t xml:space="preserve"> </w:t>
      </w:r>
      <w:r>
        <w:t>misses</w:t>
      </w:r>
      <w:r>
        <w:rPr>
          <w:spacing w:val="-6"/>
        </w:rPr>
        <w:t xml:space="preserve"> </w:t>
      </w:r>
      <w:r>
        <w:t>real-time</w:t>
      </w:r>
      <w:r>
        <w:rPr>
          <w:spacing w:val="-6"/>
        </w:rPr>
        <w:t xml:space="preserve"> </w:t>
      </w:r>
      <w:r>
        <w:t>alternative</w:t>
      </w:r>
      <w:r>
        <w:rPr>
          <w:spacing w:val="-7"/>
        </w:rPr>
        <w:t xml:space="preserve"> </w:t>
      </w:r>
      <w:r>
        <w:t>data</w:t>
      </w:r>
      <w:r>
        <w:rPr>
          <w:spacing w:val="-7"/>
        </w:rPr>
        <w:t xml:space="preserve"> </w:t>
      </w:r>
      <w:r>
        <w:t>scraping like online retail price trackers and undocumented shadow economy transactions.</w:t>
      </w:r>
    </w:p>
    <w:p w14:paraId="0EB4C27C" w14:textId="77777777" w:rsidR="003C0E79" w:rsidRDefault="00C75388">
      <w:pPr>
        <w:pStyle w:val="BodyText"/>
        <w:spacing w:line="274" w:lineRule="exact"/>
      </w:pPr>
      <w:r>
        <w:rPr>
          <w:spacing w:val="-2"/>
        </w:rPr>
        <w:t>Baseline:</w:t>
      </w:r>
    </w:p>
    <w:p w14:paraId="4795DA20" w14:textId="77777777" w:rsidR="003C0E79" w:rsidRDefault="00C75388">
      <w:pPr>
        <w:pStyle w:val="BodyText"/>
        <w:spacing w:before="42" w:line="280" w:lineRule="auto"/>
        <w:ind w:right="2282"/>
      </w:pPr>
      <w:r>
        <w:t>Flag</w:t>
      </w:r>
      <w:r>
        <w:rPr>
          <w:spacing w:val="-3"/>
        </w:rPr>
        <w:t xml:space="preserve"> </w:t>
      </w:r>
      <w:r>
        <w:t>an</w:t>
      </w:r>
      <w:r>
        <w:rPr>
          <w:spacing w:val="-3"/>
        </w:rPr>
        <w:t xml:space="preserve"> </w:t>
      </w:r>
      <w:r>
        <w:t>inflati</w:t>
      </w:r>
      <w:r>
        <w:t>on</w:t>
      </w:r>
      <w:r>
        <w:rPr>
          <w:spacing w:val="-3"/>
        </w:rPr>
        <w:t xml:space="preserve"> </w:t>
      </w:r>
      <w:r>
        <w:t>shock</w:t>
      </w:r>
      <w:r>
        <w:rPr>
          <w:spacing w:val="-3"/>
        </w:rPr>
        <w:t xml:space="preserve"> </w:t>
      </w:r>
      <w:r>
        <w:t>for</w:t>
      </w:r>
      <w:r>
        <w:rPr>
          <w:spacing w:val="-3"/>
        </w:rPr>
        <w:t xml:space="preserve"> </w:t>
      </w:r>
      <w:r>
        <w:t>next</w:t>
      </w:r>
      <w:r>
        <w:rPr>
          <w:spacing w:val="-3"/>
        </w:rPr>
        <w:t xml:space="preserve"> </w:t>
      </w:r>
      <w:r>
        <w:t>month</w:t>
      </w:r>
      <w:r>
        <w:rPr>
          <w:spacing w:val="-3"/>
        </w:rPr>
        <w:t xml:space="preserve"> </w:t>
      </w:r>
      <w:r>
        <w:t>if</w:t>
      </w:r>
      <w:r>
        <w:rPr>
          <w:spacing w:val="-3"/>
        </w:rPr>
        <w:t xml:space="preserve"> </w:t>
      </w:r>
      <w:r>
        <w:t>the</w:t>
      </w:r>
      <w:r>
        <w:rPr>
          <w:spacing w:val="-5"/>
        </w:rPr>
        <w:t xml:space="preserve"> </w:t>
      </w:r>
      <w:r>
        <w:t>CPI</w:t>
      </w:r>
      <w:r>
        <w:rPr>
          <w:spacing w:val="-3"/>
        </w:rPr>
        <w:t xml:space="preserve"> </w:t>
      </w:r>
      <w:r>
        <w:t>grew</w:t>
      </w:r>
      <w:r>
        <w:rPr>
          <w:spacing w:val="-4"/>
        </w:rPr>
        <w:t xml:space="preserve"> </w:t>
      </w:r>
      <w:r>
        <w:t>&gt;0.4%</w:t>
      </w:r>
      <w:r>
        <w:rPr>
          <w:spacing w:val="-4"/>
        </w:rPr>
        <w:t xml:space="preserve"> </w:t>
      </w:r>
      <w:r>
        <w:t>this</w:t>
      </w:r>
      <w:r>
        <w:rPr>
          <w:spacing w:val="-4"/>
        </w:rPr>
        <w:t xml:space="preserve"> </w:t>
      </w:r>
      <w:r>
        <w:t>month. Cost Of Error:</w:t>
      </w:r>
    </w:p>
    <w:p w14:paraId="5ADDD79D" w14:textId="77777777" w:rsidR="003C0E79" w:rsidRDefault="003C0E79">
      <w:pPr>
        <w:pStyle w:val="BodyText"/>
        <w:spacing w:line="280" w:lineRule="auto"/>
        <w:sectPr w:rsidR="003C0E79">
          <w:headerReference w:type="default" r:id="rId8"/>
          <w:type w:val="continuous"/>
          <w:pgSz w:w="12240" w:h="15840"/>
          <w:pgMar w:top="1340" w:right="1080" w:bottom="280" w:left="1440" w:header="489" w:footer="0" w:gutter="0"/>
          <w:pgNumType w:start="1"/>
          <w:cols w:space="720"/>
        </w:sectPr>
      </w:pPr>
    </w:p>
    <w:p w14:paraId="0BA581A6" w14:textId="77777777" w:rsidR="003C0E79" w:rsidRDefault="00C75388">
      <w:pPr>
        <w:pStyle w:val="ListParagraph"/>
        <w:numPr>
          <w:ilvl w:val="0"/>
          <w:numId w:val="1"/>
        </w:numPr>
        <w:tabs>
          <w:tab w:val="left" w:pos="719"/>
        </w:tabs>
        <w:spacing w:before="90"/>
        <w:ind w:left="719" w:hanging="359"/>
        <w:jc w:val="both"/>
        <w:rPr>
          <w:sz w:val="24"/>
        </w:rPr>
      </w:pPr>
      <w:r>
        <w:rPr>
          <w:sz w:val="24"/>
        </w:rPr>
        <w:lastRenderedPageBreak/>
        <w:t>Cost</w:t>
      </w:r>
      <w:r>
        <w:rPr>
          <w:spacing w:val="-1"/>
          <w:sz w:val="24"/>
        </w:rPr>
        <w:t xml:space="preserve"> </w:t>
      </w:r>
      <w:r>
        <w:rPr>
          <w:sz w:val="24"/>
        </w:rPr>
        <w:t>of a</w:t>
      </w:r>
      <w:r>
        <w:rPr>
          <w:spacing w:val="-2"/>
          <w:sz w:val="24"/>
        </w:rPr>
        <w:t xml:space="preserve"> </w:t>
      </w:r>
      <w:r>
        <w:rPr>
          <w:sz w:val="24"/>
        </w:rPr>
        <w:t xml:space="preserve">false </w:t>
      </w:r>
      <w:r>
        <w:rPr>
          <w:spacing w:val="-2"/>
          <w:sz w:val="24"/>
        </w:rPr>
        <w:t>positive:</w:t>
      </w:r>
    </w:p>
    <w:p w14:paraId="676B6816" w14:textId="77777777" w:rsidR="003C0E79" w:rsidRDefault="00C75388">
      <w:pPr>
        <w:pStyle w:val="BodyText"/>
        <w:spacing w:before="40" w:line="280" w:lineRule="auto"/>
        <w:ind w:right="357"/>
        <w:jc w:val="both"/>
      </w:pPr>
      <w:r>
        <w:t>A wrongly-flagged shock triggers early defensive positioning, resulting in slightly lower bond yields during a stable period.</w:t>
      </w:r>
    </w:p>
    <w:p w14:paraId="1E850955" w14:textId="77777777" w:rsidR="003C0E79" w:rsidRDefault="00C75388">
      <w:pPr>
        <w:pStyle w:val="ListParagraph"/>
        <w:numPr>
          <w:ilvl w:val="0"/>
          <w:numId w:val="1"/>
        </w:numPr>
        <w:tabs>
          <w:tab w:val="left" w:pos="719"/>
        </w:tabs>
        <w:spacing w:line="291" w:lineRule="exact"/>
        <w:ind w:left="719" w:hanging="359"/>
        <w:jc w:val="both"/>
        <w:rPr>
          <w:sz w:val="24"/>
        </w:rPr>
      </w:pPr>
      <w:r>
        <w:rPr>
          <w:sz w:val="24"/>
        </w:rPr>
        <w:t>Cost</w:t>
      </w:r>
      <w:r>
        <w:rPr>
          <w:spacing w:val="-1"/>
          <w:sz w:val="24"/>
        </w:rPr>
        <w:t xml:space="preserve"> </w:t>
      </w:r>
      <w:r>
        <w:rPr>
          <w:sz w:val="24"/>
        </w:rPr>
        <w:t>of a</w:t>
      </w:r>
      <w:r>
        <w:rPr>
          <w:spacing w:val="-2"/>
          <w:sz w:val="24"/>
        </w:rPr>
        <w:t xml:space="preserve"> </w:t>
      </w:r>
      <w:r>
        <w:rPr>
          <w:sz w:val="24"/>
        </w:rPr>
        <w:t xml:space="preserve">false </w:t>
      </w:r>
      <w:r>
        <w:rPr>
          <w:spacing w:val="-2"/>
          <w:sz w:val="24"/>
        </w:rPr>
        <w:t>negative:</w:t>
      </w:r>
    </w:p>
    <w:p w14:paraId="70C3C696" w14:textId="77777777" w:rsidR="003C0E79" w:rsidRDefault="00C75388">
      <w:pPr>
        <w:pStyle w:val="BodyText"/>
        <w:spacing w:before="40" w:line="278" w:lineRule="auto"/>
        <w:ind w:right="357"/>
        <w:jc w:val="both"/>
      </w:pPr>
      <w:r>
        <w:t>A</w:t>
      </w:r>
      <w:r>
        <w:rPr>
          <w:spacing w:val="-15"/>
        </w:rPr>
        <w:t xml:space="preserve"> </w:t>
      </w:r>
      <w:r>
        <w:t>missed</w:t>
      </w:r>
      <w:r>
        <w:rPr>
          <w:spacing w:val="-9"/>
        </w:rPr>
        <w:t xml:space="preserve"> </w:t>
      </w:r>
      <w:r>
        <w:t>inflation</w:t>
      </w:r>
      <w:r>
        <w:rPr>
          <w:spacing w:val="-9"/>
        </w:rPr>
        <w:t xml:space="preserve"> </w:t>
      </w:r>
      <w:r>
        <w:t>spike</w:t>
      </w:r>
      <w:r>
        <w:rPr>
          <w:spacing w:val="-7"/>
        </w:rPr>
        <w:t xml:space="preserve"> </w:t>
      </w:r>
      <w:r>
        <w:t>results</w:t>
      </w:r>
      <w:r>
        <w:rPr>
          <w:spacing w:val="-7"/>
        </w:rPr>
        <w:t xml:space="preserve"> </w:t>
      </w:r>
      <w:r>
        <w:t>in</w:t>
      </w:r>
      <w:r>
        <w:rPr>
          <w:spacing w:val="-6"/>
        </w:rPr>
        <w:t xml:space="preserve"> </w:t>
      </w:r>
      <w:r>
        <w:t>holding</w:t>
      </w:r>
      <w:r>
        <w:rPr>
          <w:spacing w:val="-6"/>
        </w:rPr>
        <w:t xml:space="preserve"> </w:t>
      </w:r>
      <w:r>
        <w:t>long-duration</w:t>
      </w:r>
      <w:r>
        <w:rPr>
          <w:spacing w:val="-7"/>
        </w:rPr>
        <w:t xml:space="preserve"> </w:t>
      </w:r>
      <w:r>
        <w:t>bonds</w:t>
      </w:r>
      <w:r>
        <w:rPr>
          <w:spacing w:val="-7"/>
        </w:rPr>
        <w:t xml:space="preserve"> </w:t>
      </w:r>
      <w:r>
        <w:t>while</w:t>
      </w:r>
      <w:r>
        <w:rPr>
          <w:spacing w:val="-7"/>
        </w:rPr>
        <w:t xml:space="preserve"> </w:t>
      </w:r>
      <w:r>
        <w:t>interest</w:t>
      </w:r>
      <w:r>
        <w:rPr>
          <w:spacing w:val="-6"/>
        </w:rPr>
        <w:t xml:space="preserve"> </w:t>
      </w:r>
      <w:r>
        <w:t>rates</w:t>
      </w:r>
      <w:r>
        <w:rPr>
          <w:spacing w:val="-7"/>
        </w:rPr>
        <w:t xml:space="preserve"> </w:t>
      </w:r>
      <w:r>
        <w:t>rise,</w:t>
      </w:r>
      <w:r>
        <w:rPr>
          <w:spacing w:val="-7"/>
        </w:rPr>
        <w:t xml:space="preserve"> </w:t>
      </w:r>
      <w:r>
        <w:t>leading</w:t>
      </w:r>
      <w:r>
        <w:rPr>
          <w:spacing w:val="-6"/>
        </w:rPr>
        <w:t xml:space="preserve"> </w:t>
      </w:r>
      <w:r>
        <w:t>to ma</w:t>
      </w:r>
      <w:r>
        <w:t>ssive destruction of portfolio capital. Therefore, my metric optimizes for: recall at a strict precision floor (recall &gt;= 0.80 at precision &gt;= 0.50).</w:t>
      </w:r>
    </w:p>
    <w:sectPr w:rsidR="003C0E79">
      <w:pgSz w:w="12240" w:h="15840"/>
      <w:pgMar w:top="1340" w:right="1080" w:bottom="280" w:left="1440" w:header="489"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46B0AA" w14:textId="77777777" w:rsidR="00C75388" w:rsidRDefault="00C75388">
      <w:r>
        <w:separator/>
      </w:r>
    </w:p>
  </w:endnote>
  <w:endnote w:type="continuationSeparator" w:id="0">
    <w:p w14:paraId="1A223BB1" w14:textId="77777777" w:rsidR="00C75388" w:rsidRDefault="00C753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8EEFC7" w14:textId="77777777" w:rsidR="00C75388" w:rsidRDefault="00C75388">
      <w:r>
        <w:separator/>
      </w:r>
    </w:p>
  </w:footnote>
  <w:footnote w:type="continuationSeparator" w:id="0">
    <w:p w14:paraId="0DD79E36" w14:textId="77777777" w:rsidR="00C75388" w:rsidRDefault="00C7538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FEB675" w14:textId="77777777" w:rsidR="003C0E79" w:rsidRDefault="00C75388">
    <w:pPr>
      <w:pStyle w:val="BodyText"/>
      <w:spacing w:line="200" w:lineRule="exact"/>
      <w:rPr>
        <w:sz w:val="20"/>
      </w:rPr>
    </w:pPr>
    <w:r>
      <w:rPr>
        <w:noProof/>
        <w:sz w:val="20"/>
      </w:rPr>
      <mc:AlternateContent>
        <mc:Choice Requires="wps">
          <w:drawing>
            <wp:anchor distT="0" distB="0" distL="0" distR="0" simplePos="0" relativeHeight="487554048" behindDoc="1" locked="0" layoutInCell="1" allowOverlap="1" wp14:anchorId="054F0D78" wp14:editId="44C476D5">
              <wp:simplePos x="0" y="0"/>
              <wp:positionH relativeFrom="page">
                <wp:posOffset>902004</wp:posOffset>
              </wp:positionH>
              <wp:positionV relativeFrom="page">
                <wp:posOffset>450426</wp:posOffset>
              </wp:positionV>
              <wp:extent cx="1435100" cy="19431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35100" cy="194310"/>
                      </a:xfrm>
                      <a:prstGeom prst="rect">
                        <a:avLst/>
                      </a:prstGeom>
                    </wps:spPr>
                    <wps:txbx>
                      <w:txbxContent>
                        <w:p w14:paraId="47E10BE6" w14:textId="77777777" w:rsidR="003C0E79" w:rsidRDefault="00C75388">
                          <w:pPr>
                            <w:pStyle w:val="BodyText"/>
                            <w:spacing w:before="10"/>
                            <w:ind w:left="20"/>
                          </w:pPr>
                          <w:r>
                            <w:t>PDS</w:t>
                          </w:r>
                          <w:r>
                            <w:rPr>
                              <w:spacing w:val="-2"/>
                            </w:rPr>
                            <w:t xml:space="preserve"> </w:t>
                          </w:r>
                          <w:r>
                            <w:t>-</w:t>
                          </w:r>
                          <w:r>
                            <w:rPr>
                              <w:spacing w:val="-2"/>
                            </w:rPr>
                            <w:t xml:space="preserve"> </w:t>
                          </w:r>
                          <w:r>
                            <w:t>Project</w:t>
                          </w:r>
                          <w:r>
                            <w:rPr>
                              <w:spacing w:val="-1"/>
                            </w:rPr>
                            <w:t xml:space="preserve"> </w:t>
                          </w:r>
                          <w:r>
                            <w:rPr>
                              <w:spacing w:val="-2"/>
                            </w:rPr>
                            <w:t>Proposal</w:t>
                          </w:r>
                        </w:p>
                      </w:txbxContent>
                    </wps:txbx>
                    <wps:bodyPr wrap="square" lIns="0" tIns="0" rIns="0" bIns="0" rtlCol="0">
                      <a:noAutofit/>
                    </wps:bodyPr>
                  </wps:wsp>
                </a:graphicData>
              </a:graphic>
            </wp:anchor>
          </w:drawing>
        </mc:Choice>
        <mc:Fallback>
          <w:pict>
            <v:shapetype w14:anchorId="054F0D78" id="_x0000_t202" coordsize="21600,21600" o:spt="202" path="m,l,21600r21600,l21600,xe">
              <v:stroke joinstyle="miter"/>
              <v:path gradientshapeok="t" o:connecttype="rect"/>
            </v:shapetype>
            <v:shape id="Textbox 1" o:spid="_x0000_s1026" type="#_x0000_t202" style="position:absolute;margin-left:71pt;margin-top:35.45pt;width:113pt;height:15.3pt;z-index:-157624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" filled="f" stroked="f">
              <v:textbox inset="0,0,0,0">
                <w:txbxContent>
                  <w:p w14:paraId="47E10BE6" w14:textId="77777777" w:rsidR="003C0E79" w:rsidRDefault="00C75388">
                    <w:pPr>
                      <w:pStyle w:val="BodyText"/>
                      <w:spacing w:before="10"/>
                      <w:ind w:left="20"/>
                    </w:pPr>
                    <w:r>
                      <w:t>PDS</w:t>
                    </w:r>
                    <w:r>
                      <w:rPr>
                        <w:spacing w:val="-2"/>
                      </w:rPr>
                      <w:t xml:space="preserve"> </w:t>
                    </w:r>
                    <w:r>
                      <w:t>-</w:t>
                    </w:r>
                    <w:r>
                      <w:rPr>
                        <w:spacing w:val="-2"/>
                      </w:rPr>
                      <w:t xml:space="preserve"> </w:t>
                    </w:r>
                    <w:r>
                      <w:t>Project</w:t>
                    </w:r>
                    <w:r>
                      <w:rPr>
                        <w:spacing w:val="-1"/>
                      </w:rPr>
                      <w:t xml:space="preserve"> </w:t>
                    </w:r>
                    <w:r>
                      <w:rPr>
                        <w:spacing w:val="-2"/>
                      </w:rPr>
                      <w:t>Proposal</w:t>
                    </w:r>
                  </w:p>
                </w:txbxContent>
              </v:textbox>
              <w10:wrap anchorx="page" anchory="page"/>
            </v:shape>
          </w:pict>
        </mc:Fallback>
      </mc:AlternateContent>
    </w:r>
    <w:r>
      <w:rPr>
        <w:noProof/>
        <w:sz w:val="20"/>
      </w:rPr>
      <mc:AlternateContent>
        <mc:Choice Requires="wps">
          <w:drawing>
            <wp:anchor distT="0" distB="0" distL="0" distR="0" simplePos="0" relativeHeight="487554560" behindDoc="1" locked="0" layoutInCell="1" allowOverlap="1" wp14:anchorId="400F92BC" wp14:editId="307D0978">
              <wp:simplePos x="0" y="0"/>
              <wp:positionH relativeFrom="page">
                <wp:posOffset>5035677</wp:posOffset>
              </wp:positionH>
              <wp:positionV relativeFrom="page">
                <wp:posOffset>450426</wp:posOffset>
              </wp:positionV>
              <wp:extent cx="1835785" cy="19431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35785" cy="194310"/>
                      </a:xfrm>
                      <a:prstGeom prst="rect">
                        <a:avLst/>
                      </a:prstGeom>
                    </wps:spPr>
                    <wps:txbx>
                      <w:txbxContent>
                        <w:p w14:paraId="488B023D" w14:textId="77777777" w:rsidR="003C0E79" w:rsidRDefault="00C75388">
                          <w:pPr>
                            <w:pStyle w:val="BodyText"/>
                            <w:spacing w:before="10"/>
                            <w:ind w:left="20"/>
                          </w:pPr>
                          <w:r>
                            <w:t>Basil</w:t>
                          </w:r>
                          <w:r>
                            <w:rPr>
                              <w:spacing w:val="-1"/>
                            </w:rPr>
                            <w:t xml:space="preserve"> </w:t>
                          </w:r>
                          <w:r>
                            <w:t>Butt &amp;</w:t>
                          </w:r>
                          <w:r>
                            <w:rPr>
                              <w:spacing w:val="-1"/>
                            </w:rPr>
                            <w:t xml:space="preserve"> </w:t>
                          </w:r>
                          <w:r>
                            <w:t>Hareem</w:t>
                          </w:r>
                          <w:r>
                            <w:rPr>
                              <w:spacing w:val="-1"/>
                            </w:rPr>
                            <w:t xml:space="preserve"> </w:t>
                          </w:r>
                          <w:r>
                            <w:rPr>
                              <w:spacing w:val="-2"/>
                            </w:rPr>
                            <w:t>Khawar</w:t>
                          </w:r>
                        </w:p>
                      </w:txbxContent>
                    </wps:txbx>
                    <wps:bodyPr wrap="square" lIns="0" tIns="0" rIns="0" bIns="0" rtlCol="0">
                      <a:noAutofit/>
                    </wps:bodyPr>
                  </wps:wsp>
                </a:graphicData>
              </a:graphic>
            </wp:anchor>
          </w:drawing>
        </mc:Choice>
        <mc:Fallback>
          <w:pict>
            <v:shape w14:anchorId="400F92BC" id="Textbox 2" o:spid="_x0000_s1027" type="#_x0000_t202" style="position:absolute;margin-left:396.5pt;margin-top:35.45pt;width:144.55pt;height:15.3pt;z-index:-157619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" filled="f" stroked="f">
              <v:textbox inset="0,0,0,0">
                <w:txbxContent>
                  <w:p w14:paraId="488B023D" w14:textId="77777777" w:rsidR="003C0E79" w:rsidRDefault="00C75388">
                    <w:pPr>
                      <w:pStyle w:val="BodyText"/>
                      <w:spacing w:before="10"/>
                      <w:ind w:left="20"/>
                    </w:pPr>
                    <w:r>
                      <w:t>Basil</w:t>
                    </w:r>
                    <w:r>
                      <w:rPr>
                        <w:spacing w:val="-1"/>
                      </w:rPr>
                      <w:t xml:space="preserve"> </w:t>
                    </w:r>
                    <w:r>
                      <w:t>Butt &amp;</w:t>
                    </w:r>
                    <w:r>
                      <w:rPr>
                        <w:spacing w:val="-1"/>
                      </w:rPr>
                      <w:t xml:space="preserve"> </w:t>
                    </w:r>
                    <w:r>
                      <w:t>Hareem</w:t>
                    </w:r>
                    <w:r>
                      <w:rPr>
                        <w:spacing w:val="-1"/>
                      </w:rPr>
                      <w:t xml:space="preserve"> </w:t>
                    </w:r>
                    <w:r>
                      <w:rPr>
                        <w:spacing w:val="-2"/>
                      </w:rPr>
                      <w:t>Khawar</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224A15"/>
    <w:multiLevelType w:val="hybridMultilevel"/>
    <w:tmpl w:val="7B526158"/>
    <w:lvl w:ilvl="0" w:tplc="FB883188">
      <w:numFmt w:val="bullet"/>
      <w:lvlText w:val=""/>
      <w:lvlJc w:val="left"/>
      <w:pPr>
        <w:ind w:left="0" w:hanging="360"/>
      </w:pPr>
      <w:rPr>
        <w:rFonts w:ascii="Symbol" w:eastAsia="Symbol" w:hAnsi="Symbol" w:cs="Symbol" w:hint="default"/>
        <w:b w:val="0"/>
        <w:bCs w:val="0"/>
        <w:i w:val="0"/>
        <w:iCs w:val="0"/>
        <w:spacing w:val="0"/>
        <w:w w:val="100"/>
        <w:sz w:val="24"/>
        <w:szCs w:val="24"/>
        <w:lang w:val="en-US" w:eastAsia="en-US" w:bidi="ar-SA"/>
      </w:rPr>
    </w:lvl>
    <w:lvl w:ilvl="1" w:tplc="953EF68A">
      <w:numFmt w:val="bullet"/>
      <w:lvlText w:val="•"/>
      <w:lvlJc w:val="left"/>
      <w:pPr>
        <w:ind w:left="972" w:hanging="360"/>
      </w:pPr>
      <w:rPr>
        <w:rFonts w:hint="default"/>
        <w:lang w:val="en-US" w:eastAsia="en-US" w:bidi="ar-SA"/>
      </w:rPr>
    </w:lvl>
    <w:lvl w:ilvl="2" w:tplc="B0FEA204">
      <w:numFmt w:val="bullet"/>
      <w:lvlText w:val="•"/>
      <w:lvlJc w:val="left"/>
      <w:pPr>
        <w:ind w:left="1944" w:hanging="360"/>
      </w:pPr>
      <w:rPr>
        <w:rFonts w:hint="default"/>
        <w:lang w:val="en-US" w:eastAsia="en-US" w:bidi="ar-SA"/>
      </w:rPr>
    </w:lvl>
    <w:lvl w:ilvl="3" w:tplc="F6BA029E">
      <w:numFmt w:val="bullet"/>
      <w:lvlText w:val="•"/>
      <w:lvlJc w:val="left"/>
      <w:pPr>
        <w:ind w:left="2916" w:hanging="360"/>
      </w:pPr>
      <w:rPr>
        <w:rFonts w:hint="default"/>
        <w:lang w:val="en-US" w:eastAsia="en-US" w:bidi="ar-SA"/>
      </w:rPr>
    </w:lvl>
    <w:lvl w:ilvl="4" w:tplc="BB74CC82">
      <w:numFmt w:val="bullet"/>
      <w:lvlText w:val="•"/>
      <w:lvlJc w:val="left"/>
      <w:pPr>
        <w:ind w:left="3888" w:hanging="360"/>
      </w:pPr>
      <w:rPr>
        <w:rFonts w:hint="default"/>
        <w:lang w:val="en-US" w:eastAsia="en-US" w:bidi="ar-SA"/>
      </w:rPr>
    </w:lvl>
    <w:lvl w:ilvl="5" w:tplc="4732C1C0">
      <w:numFmt w:val="bullet"/>
      <w:lvlText w:val="•"/>
      <w:lvlJc w:val="left"/>
      <w:pPr>
        <w:ind w:left="4860" w:hanging="360"/>
      </w:pPr>
      <w:rPr>
        <w:rFonts w:hint="default"/>
        <w:lang w:val="en-US" w:eastAsia="en-US" w:bidi="ar-SA"/>
      </w:rPr>
    </w:lvl>
    <w:lvl w:ilvl="6" w:tplc="611000AC">
      <w:numFmt w:val="bullet"/>
      <w:lvlText w:val="•"/>
      <w:lvlJc w:val="left"/>
      <w:pPr>
        <w:ind w:left="5832" w:hanging="360"/>
      </w:pPr>
      <w:rPr>
        <w:rFonts w:hint="default"/>
        <w:lang w:val="en-US" w:eastAsia="en-US" w:bidi="ar-SA"/>
      </w:rPr>
    </w:lvl>
    <w:lvl w:ilvl="7" w:tplc="33BAB252">
      <w:numFmt w:val="bullet"/>
      <w:lvlText w:val="•"/>
      <w:lvlJc w:val="left"/>
      <w:pPr>
        <w:ind w:left="6804" w:hanging="360"/>
      </w:pPr>
      <w:rPr>
        <w:rFonts w:hint="default"/>
        <w:lang w:val="en-US" w:eastAsia="en-US" w:bidi="ar-SA"/>
      </w:rPr>
    </w:lvl>
    <w:lvl w:ilvl="8" w:tplc="84181B90">
      <w:numFmt w:val="bullet"/>
      <w:lvlText w:val="•"/>
      <w:lvlJc w:val="left"/>
      <w:pPr>
        <w:ind w:left="7776" w:hanging="360"/>
      </w:pPr>
      <w:rPr>
        <w:rFonts w:hint="default"/>
        <w:lang w:val="en-US" w:eastAsia="en-US" w:bidi="ar-SA"/>
      </w:rPr>
    </w:lvl>
  </w:abstractNum>
  <w:abstractNum w:abstractNumId="1" w15:restartNumberingAfterBreak="0">
    <w:nsid w:val="541B6698"/>
    <w:multiLevelType w:val="hybridMultilevel"/>
    <w:tmpl w:val="59D47D4C"/>
    <w:lvl w:ilvl="0" w:tplc="6412A57C">
      <w:numFmt w:val="bullet"/>
      <w:lvlText w:val=""/>
      <w:lvlJc w:val="left"/>
      <w:pPr>
        <w:ind w:left="720" w:hanging="360"/>
      </w:pPr>
      <w:rPr>
        <w:rFonts w:ascii="Symbol" w:eastAsia="Symbol" w:hAnsi="Symbol" w:cs="Symbol" w:hint="default"/>
        <w:b w:val="0"/>
        <w:bCs w:val="0"/>
        <w:i w:val="0"/>
        <w:iCs w:val="0"/>
        <w:spacing w:val="0"/>
        <w:w w:val="100"/>
        <w:sz w:val="24"/>
        <w:szCs w:val="24"/>
        <w:lang w:val="en-US" w:eastAsia="en-US" w:bidi="ar-SA"/>
      </w:rPr>
    </w:lvl>
    <w:lvl w:ilvl="1" w:tplc="279A989A">
      <w:numFmt w:val="bullet"/>
      <w:lvlText w:val="•"/>
      <w:lvlJc w:val="left"/>
      <w:pPr>
        <w:ind w:left="1620" w:hanging="360"/>
      </w:pPr>
      <w:rPr>
        <w:rFonts w:hint="default"/>
        <w:lang w:val="en-US" w:eastAsia="en-US" w:bidi="ar-SA"/>
      </w:rPr>
    </w:lvl>
    <w:lvl w:ilvl="2" w:tplc="B98A77F6">
      <w:numFmt w:val="bullet"/>
      <w:lvlText w:val="•"/>
      <w:lvlJc w:val="left"/>
      <w:pPr>
        <w:ind w:left="2520" w:hanging="360"/>
      </w:pPr>
      <w:rPr>
        <w:rFonts w:hint="default"/>
        <w:lang w:val="en-US" w:eastAsia="en-US" w:bidi="ar-SA"/>
      </w:rPr>
    </w:lvl>
    <w:lvl w:ilvl="3" w:tplc="87043C2E">
      <w:numFmt w:val="bullet"/>
      <w:lvlText w:val="•"/>
      <w:lvlJc w:val="left"/>
      <w:pPr>
        <w:ind w:left="3420" w:hanging="360"/>
      </w:pPr>
      <w:rPr>
        <w:rFonts w:hint="default"/>
        <w:lang w:val="en-US" w:eastAsia="en-US" w:bidi="ar-SA"/>
      </w:rPr>
    </w:lvl>
    <w:lvl w:ilvl="4" w:tplc="067871F8">
      <w:numFmt w:val="bullet"/>
      <w:lvlText w:val="•"/>
      <w:lvlJc w:val="left"/>
      <w:pPr>
        <w:ind w:left="4320" w:hanging="360"/>
      </w:pPr>
      <w:rPr>
        <w:rFonts w:hint="default"/>
        <w:lang w:val="en-US" w:eastAsia="en-US" w:bidi="ar-SA"/>
      </w:rPr>
    </w:lvl>
    <w:lvl w:ilvl="5" w:tplc="B7827636">
      <w:numFmt w:val="bullet"/>
      <w:lvlText w:val="•"/>
      <w:lvlJc w:val="left"/>
      <w:pPr>
        <w:ind w:left="5220" w:hanging="360"/>
      </w:pPr>
      <w:rPr>
        <w:rFonts w:hint="default"/>
        <w:lang w:val="en-US" w:eastAsia="en-US" w:bidi="ar-SA"/>
      </w:rPr>
    </w:lvl>
    <w:lvl w:ilvl="6" w:tplc="5B86BD7C">
      <w:numFmt w:val="bullet"/>
      <w:lvlText w:val="•"/>
      <w:lvlJc w:val="left"/>
      <w:pPr>
        <w:ind w:left="6120" w:hanging="360"/>
      </w:pPr>
      <w:rPr>
        <w:rFonts w:hint="default"/>
        <w:lang w:val="en-US" w:eastAsia="en-US" w:bidi="ar-SA"/>
      </w:rPr>
    </w:lvl>
    <w:lvl w:ilvl="7" w:tplc="CACCB154">
      <w:numFmt w:val="bullet"/>
      <w:lvlText w:val="•"/>
      <w:lvlJc w:val="left"/>
      <w:pPr>
        <w:ind w:left="7020" w:hanging="360"/>
      </w:pPr>
      <w:rPr>
        <w:rFonts w:hint="default"/>
        <w:lang w:val="en-US" w:eastAsia="en-US" w:bidi="ar-SA"/>
      </w:rPr>
    </w:lvl>
    <w:lvl w:ilvl="8" w:tplc="87A42524">
      <w:numFmt w:val="bullet"/>
      <w:lvlText w:val="•"/>
      <w:lvlJc w:val="left"/>
      <w:pPr>
        <w:ind w:left="7920" w:hanging="360"/>
      </w:pPr>
      <w:rPr>
        <w:rFonts w:hint="default"/>
        <w:lang w:val="en-US" w:eastAsia="en-US" w:bidi="ar-S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3C0E79"/>
    <w:rsid w:val="003C0E79"/>
    <w:rsid w:val="00755790"/>
    <w:rsid w:val="00C75388"/>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3A2F20"/>
  <w15:docId w15:val="{471E2C79-C6C8-4826-A455-0D61400C87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88"/>
      <w:outlineLvl w:val="0"/>
    </w:pPr>
    <w:rPr>
      <w:b/>
      <w:bCs/>
      <w:i/>
      <w:iCs/>
      <w:sz w:val="24"/>
      <w:szCs w:val="24"/>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719"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fred.stlouisfed.or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392</Words>
  <Characters>2238</Characters>
  <Application>Microsoft Office Word</Application>
  <DocSecurity>0</DocSecurity>
  <Lines>18</Lines>
  <Paragraphs>5</Paragraphs>
  <ScaleCrop>false</ScaleCrop>
  <Company/>
  <LinksUpToDate>false</LinksUpToDate>
  <CharactersWithSpaces>2625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khawarhareem606@gmail.com</dc:creator>
  <cp:lastModifiedBy>bseds23006</cp:lastModifiedBy>
  <cp:revision>2</cp:revision>
  <dcterms:created xsi:type="dcterms:W3CDTF">2026-10-11T10:44:00Z</dcterms:created>
  <dcterms:modified xsi:type="dcterms:W3CDTF">2026-10-11T10:45:00Z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2026-10-10T00:00:00Z</vt:filetime>
  </property>
  <property fmtid="{D5CDD505-2E9C-101B-9397-08002B2CF9AE}" pid="4" name="Creator">
    <vt:lpwstr>Microsoft® Word 2024</vt:lpwstr>
  </property>
  <property fmtid="{D5CDD505-2E9C-101B-9397-08002B2CF9AE}" pid="5" name="LastSaved">
    <vt:filetime>2026-10-11T00:00:00Z</vt:filetime>
  </property>
  <property fmtid="{D5CDD505-2E9C-101B-9397-08002B2CF9AE}" pid="6" name="Producer">
    <vt:lpwstr>Microsoft® Word 2024</vt:lpwstr>
  </property>
</Properties>
</file>