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Jeknins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Lab 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Limitations:- Dont have very clear and reliable API for VirtualBox so that we can launch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Tomcat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will be doing the jenkins build.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will a post build step which will deploy the war to the tomcat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Tomcat locally installed on jeknins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Real Life:-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Pretty Static 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Infra Provisionng:-(Server Creation)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Terraform/Cloudformation/Python boto which will spin up the machines in Amazon Web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Keep changing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Configuration management:-(Software installation)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 or chef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Common module or recipe for managing common things.(nagios client, openssh, keys, package upgrades)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Specific modules or recipes. Database, App Servers, Cache Server, Gitlab, Jeknins, Nagios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Continuous Integration:- (Application deployment)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time setup is manual.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Second time onwards its all automated.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Jenkins, Ansible, Chef, Or puppet (only the deplyment part)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