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Todays Agenda: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Talk about AWS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Go into Basic services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VPC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You need to sign for aws using your credit card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Free tier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aws.amazon.com/free/?sc_channel=PS&amp;sc_campaign=acquisition_IN&amp;sc_publisher=google&amp;sc_medium=cloud_computing_b&amp;sc_content=aws_free_e&amp;sc_detail=aws%20free%20tier&amp;sc_category=cloud_computing&amp;sc_segment=85428817621&amp;sc_matchtype=e&amp;sc_country=IN&amp;s_kwcid=AL!4422!3!85428817621!e!!g!!aws%20free%20tier&amp;ef_id=WSJP1QAAAJ5OWl7m:20170522150412: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One of the most popular cloud platforms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Stable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Reliable robust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VPC and create a vpc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Tomorrows agenda: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More aws services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Interivews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Job search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Lot more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ws.amazon.com/free/?sc_channel=PS&amp;sc_campaign=acquisition_IN&amp;sc_publisher=google&amp;sc_medium=cloud_computing_b&amp;sc_content=aws_free_e&amp;sc_detail=aws%20free%20tier&amp;sc_category=cloud_computing&amp;sc_segment=85428817621&amp;sc_matchtype=e&amp;sc_country=IN&amp;s_kwcid=AL!4422!3!85428817621!e!!g!!aws%20free%20tier&amp;ef_id=WSJP1QAAAJ5OWl7m:20170522150412:s" TargetMode="External"/></Relationships>
</file>