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A4D0" w14:textId="6D454398" w:rsidR="00A73A86" w:rsidRPr="004A01E6" w:rsidRDefault="00505BB6" w:rsidP="00505BB6">
      <w:pPr>
        <w:pStyle w:val="Heading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r w:rsidRPr="004A01E6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 xml:space="preserve">Comparison </w:t>
      </w:r>
      <w:proofErr w:type="gramStart"/>
      <w:r w:rsidRPr="004A01E6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 xml:space="preserve">-  </w:t>
      </w:r>
      <w:proofErr w:type="spellStart"/>
      <w:r w:rsidRPr="004A01E6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Thiruvanathapuram</w:t>
      </w:r>
      <w:proofErr w:type="spellEnd"/>
      <w:proofErr w:type="gramEnd"/>
      <w:r w:rsidRPr="004A01E6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 xml:space="preserve"> &amp; Kochi</w:t>
      </w:r>
    </w:p>
    <w:p w14:paraId="153F02DA" w14:textId="2D5D1693" w:rsidR="00505BB6" w:rsidRDefault="00505BB6">
      <w:pPr>
        <w:rPr>
          <w:rFonts w:asciiTheme="majorHAnsi" w:eastAsiaTheme="majorEastAsia" w:hAnsi="Gill Sans MT" w:cstheme="majorBidi"/>
          <w:b/>
          <w:bCs/>
          <w:caps/>
          <w:color w:val="000000" w:themeColor="text1"/>
          <w:kern w:val="24"/>
          <w:sz w:val="44"/>
          <w:szCs w:val="44"/>
        </w:rPr>
      </w:pPr>
    </w:p>
    <w:p w14:paraId="6737D3C6" w14:textId="6B2A5CF9" w:rsidR="00505BB6" w:rsidRPr="004A01E6" w:rsidRDefault="00505BB6" w:rsidP="00505BB6">
      <w:pPr>
        <w:pStyle w:val="Subtitle"/>
        <w:rPr>
          <w:rFonts w:eastAsia="Times New Roman"/>
          <w:b/>
          <w:bCs/>
          <w:sz w:val="28"/>
          <w:szCs w:val="28"/>
          <w:lang w:eastAsia="en-GB"/>
        </w:rPr>
      </w:pPr>
      <w:r w:rsidRPr="004A01E6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Introduction</w:t>
      </w:r>
      <w:r w:rsidRPr="004A01E6">
        <w:rPr>
          <w:rFonts w:eastAsia="Times New Roman"/>
          <w:b/>
          <w:bCs/>
          <w:sz w:val="28"/>
          <w:szCs w:val="28"/>
          <w:lang w:eastAsia="en-GB"/>
        </w:rPr>
        <w:t xml:space="preserve"> </w:t>
      </w:r>
    </w:p>
    <w:p w14:paraId="533DB1B8" w14:textId="00D7C407" w:rsidR="00505BB6" w:rsidRPr="00505BB6" w:rsidRDefault="00505BB6">
      <w:pP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4F8887D0" w14:textId="56019305" w:rsidR="00505BB6" w:rsidRPr="00505BB6" w:rsidRDefault="00505BB6" w:rsidP="00505BB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505BB6">
        <w:rPr>
          <w:rFonts w:ascii="Helvetica" w:hAnsi="Helvetica" w:cs="Helvetica"/>
          <w:color w:val="000000"/>
          <w:sz w:val="20"/>
          <w:szCs w:val="20"/>
        </w:rPr>
        <w:t xml:space="preserve">This project is to compare and contrast between the </w:t>
      </w:r>
      <w:proofErr w:type="spellStart"/>
      <w:r w:rsidRPr="00505BB6">
        <w:rPr>
          <w:rFonts w:ascii="Helvetica" w:hAnsi="Helvetica" w:cs="Helvetica"/>
          <w:color w:val="000000"/>
          <w:sz w:val="20"/>
          <w:szCs w:val="20"/>
        </w:rPr>
        <w:t>neighborhood</w:t>
      </w:r>
      <w:proofErr w:type="spellEnd"/>
      <w:r w:rsidRPr="00505BB6">
        <w:rPr>
          <w:rFonts w:ascii="Helvetica" w:hAnsi="Helvetica" w:cs="Helvetica"/>
          <w:color w:val="000000"/>
          <w:sz w:val="20"/>
          <w:szCs w:val="20"/>
        </w:rPr>
        <w:t xml:space="preserve"> characteristics of the two major cities viz, Thiruvananthapuram (Trivandrum) and Kochi (Cochin) of the state of Kerala in India.</w:t>
      </w:r>
    </w:p>
    <w:p w14:paraId="43CF1E1D" w14:textId="7A31EDCF" w:rsidR="00505BB6" w:rsidRPr="00505BB6" w:rsidRDefault="00505BB6" w:rsidP="00505BB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505BB6">
        <w:rPr>
          <w:rFonts w:ascii="Helvetica" w:hAnsi="Helvetica" w:cs="Helvetica"/>
          <w:color w:val="000000"/>
          <w:sz w:val="20"/>
          <w:szCs w:val="20"/>
        </w:rPr>
        <w:t xml:space="preserve">Historically Keralites have migrated to the four corners of the world. Due to economic development and rising interconnectedness presently it's no longer necessary for a person to physically relocate another continent or regions for gainful employment. With </w:t>
      </w:r>
      <w:proofErr w:type="spellStart"/>
      <w:r w:rsidRPr="00505BB6">
        <w:rPr>
          <w:rFonts w:ascii="Helvetica" w:hAnsi="Helvetica" w:cs="Helvetica"/>
          <w:color w:val="000000"/>
          <w:sz w:val="20"/>
          <w:szCs w:val="20"/>
        </w:rPr>
        <w:t>Covid</w:t>
      </w:r>
      <w:proofErr w:type="spellEnd"/>
      <w:r w:rsidRPr="00505BB6">
        <w:rPr>
          <w:rFonts w:ascii="Helvetica" w:hAnsi="Helvetica" w:cs="Helvetica"/>
          <w:color w:val="000000"/>
          <w:sz w:val="20"/>
          <w:szCs w:val="20"/>
        </w:rPr>
        <w:t xml:space="preserve"> 19 world over the current trend is to work from home and for many Keralite </w:t>
      </w:r>
      <w:proofErr w:type="spellStart"/>
      <w:r w:rsidRPr="00505BB6">
        <w:rPr>
          <w:rFonts w:ascii="Helvetica" w:hAnsi="Helvetica" w:cs="Helvetica"/>
          <w:color w:val="000000"/>
          <w:sz w:val="20"/>
          <w:szCs w:val="20"/>
        </w:rPr>
        <w:t>expartiates</w:t>
      </w:r>
      <w:proofErr w:type="spellEnd"/>
      <w:r w:rsidRPr="00505BB6">
        <w:rPr>
          <w:rFonts w:ascii="Helvetica" w:hAnsi="Helvetica" w:cs="Helvetica"/>
          <w:color w:val="000000"/>
          <w:sz w:val="20"/>
          <w:szCs w:val="20"/>
        </w:rPr>
        <w:t xml:space="preserve"> reverse migration is very much on the cards.</w:t>
      </w:r>
    </w:p>
    <w:p w14:paraId="43E2EC49" w14:textId="77777777" w:rsidR="00505BB6" w:rsidRPr="00505BB6" w:rsidRDefault="00505BB6" w:rsidP="00505BB6">
      <w:pP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14:paraId="69E5ADCF" w14:textId="621111C0" w:rsidR="00505BB6" w:rsidRPr="00505BB6" w:rsidRDefault="00505BB6" w:rsidP="00505BB6">
      <w:pP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505BB6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This study is intended to analyse similarities and differences between the two major cities of Kerala, for expatriates who intend to return and settle back home in Kerala.</w:t>
      </w:r>
    </w:p>
    <w:p w14:paraId="7087EE65" w14:textId="6FE45FF1" w:rsidR="00505BB6" w:rsidRPr="004A01E6" w:rsidRDefault="00505BB6" w:rsidP="00505BB6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4A01E6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Data</w:t>
      </w:r>
    </w:p>
    <w:p w14:paraId="43822866" w14:textId="77777777" w:rsidR="00505BB6" w:rsidRP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505BB6">
        <w:rPr>
          <w:rFonts w:ascii="Helvetica" w:hAnsi="Helvetica" w:cs="Helvetica"/>
          <w:color w:val="000000"/>
          <w:sz w:val="20"/>
          <w:szCs w:val="20"/>
        </w:rPr>
        <w:t>Data required are the list of suburbs of both these cities, latitude and longitude of each of these suburbs and foursquare data to corresponding to these coordinates.</w:t>
      </w:r>
    </w:p>
    <w:p w14:paraId="7354AB44" w14:textId="77777777" w:rsidR="00505BB6" w:rsidRP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505BB6">
        <w:rPr>
          <w:rFonts w:ascii="Helvetica" w:hAnsi="Helvetica" w:cs="Helvetica"/>
          <w:color w:val="000000"/>
          <w:sz w:val="20"/>
          <w:szCs w:val="20"/>
        </w:rPr>
        <w:t xml:space="preserve">The lists of suburbs of both the cities are taken from Wikipedia and their latitude and longitude are downloaded using </w:t>
      </w:r>
      <w:proofErr w:type="spellStart"/>
      <w:r w:rsidRPr="00505BB6">
        <w:rPr>
          <w:rFonts w:ascii="Helvetica" w:hAnsi="Helvetica" w:cs="Helvetica"/>
          <w:color w:val="000000"/>
          <w:sz w:val="20"/>
          <w:szCs w:val="20"/>
        </w:rPr>
        <w:t>geocorders</w:t>
      </w:r>
      <w:proofErr w:type="spellEnd"/>
      <w:r w:rsidRPr="00505BB6">
        <w:rPr>
          <w:rFonts w:ascii="Helvetica" w:hAnsi="Helvetica" w:cs="Helvetica"/>
          <w:color w:val="000000"/>
          <w:sz w:val="20"/>
          <w:szCs w:val="20"/>
        </w:rPr>
        <w:t>.</w:t>
      </w:r>
    </w:p>
    <w:p w14:paraId="123B4438" w14:textId="3869155D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505BB6">
        <w:rPr>
          <w:rFonts w:ascii="Helvetica" w:hAnsi="Helvetica" w:cs="Helvetica"/>
          <w:color w:val="000000"/>
          <w:sz w:val="20"/>
          <w:szCs w:val="20"/>
        </w:rPr>
        <w:t>Details of venues for each suburb is downloaded from foursquare.</w:t>
      </w:r>
    </w:p>
    <w:p w14:paraId="32655306" w14:textId="048A2B3B" w:rsidR="00505BB6" w:rsidRPr="004A01E6" w:rsidRDefault="00505BB6" w:rsidP="00D44F21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4A01E6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Methodology</w:t>
      </w:r>
    </w:p>
    <w:p w14:paraId="2F8DFBEF" w14:textId="1381F9C1" w:rsidR="00D826E2" w:rsidRDefault="00D826E2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List of suburbs obtained from Wikipedia was cleaned for availability of location coordinates.</w:t>
      </w:r>
    </w:p>
    <w:p w14:paraId="3E62B402" w14:textId="619BC2D3" w:rsidR="00505BB6" w:rsidRPr="00D44F21" w:rsidRDefault="00505BB6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 xml:space="preserve">Clustering comparison is used for the suburbs of both cities using </w:t>
      </w:r>
      <w:proofErr w:type="spellStart"/>
      <w:r w:rsidRPr="00D44F21">
        <w:rPr>
          <w:rFonts w:ascii="Helvetica" w:hAnsi="Helvetica" w:cs="Helvetica"/>
          <w:color w:val="000000"/>
          <w:sz w:val="20"/>
          <w:szCs w:val="20"/>
        </w:rPr>
        <w:t>Kmeans</w:t>
      </w:r>
      <w:proofErr w:type="spellEnd"/>
      <w:r w:rsidRPr="00D44F21">
        <w:rPr>
          <w:rFonts w:ascii="Helvetica" w:hAnsi="Helvetica" w:cs="Helvetica"/>
          <w:color w:val="000000"/>
          <w:sz w:val="20"/>
          <w:szCs w:val="20"/>
        </w:rPr>
        <w:t xml:space="preserve"> clustering algorithm to identify differences in characteristics based on venues.</w:t>
      </w:r>
    </w:p>
    <w:p w14:paraId="6BA0882A" w14:textId="30686CA8" w:rsidR="00505BB6" w:rsidRPr="00D44F21" w:rsidRDefault="00505BB6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>Multiple attempts were done at clustering by</w:t>
      </w:r>
      <w:r w:rsidR="00D826E2">
        <w:rPr>
          <w:rFonts w:ascii="Helvetica" w:hAnsi="Helvetica" w:cs="Helvetica"/>
          <w:color w:val="000000"/>
          <w:sz w:val="20"/>
          <w:szCs w:val="20"/>
        </w:rPr>
        <w:t xml:space="preserve"> varying the number of venues and number of clusters to arrive at the optimal number of clusters. </w:t>
      </w:r>
      <w:r w:rsidRPr="00D44F21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34A96BEC" w14:textId="1CDBAEFB" w:rsidR="00D826E2" w:rsidRDefault="00D826E2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Folium library is used to plot maps.</w:t>
      </w:r>
    </w:p>
    <w:p w14:paraId="32D4859D" w14:textId="3F8F5841" w:rsidR="00D826E2" w:rsidRPr="00D44F21" w:rsidRDefault="00D826E2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Matplotlib is used to plot histograms.</w:t>
      </w:r>
    </w:p>
    <w:p w14:paraId="5137AE0D" w14:textId="77777777" w:rsidR="00505BB6" w:rsidRPr="00D44F21" w:rsidRDefault="00505BB6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>Histograms are used to identify the distinguishing characteristic between the two cities.</w:t>
      </w:r>
    </w:p>
    <w:p w14:paraId="43A92544" w14:textId="0C47FFD1" w:rsidR="00505BB6" w:rsidRPr="00D44F21" w:rsidRDefault="00505BB6" w:rsidP="00D44F21">
      <w:pPr>
        <w:pStyle w:val="Heading2"/>
        <w:rPr>
          <w:rFonts w:eastAsia="Times New Roman"/>
          <w:lang w:eastAsia="en-GB"/>
        </w:rPr>
      </w:pPr>
      <w:proofErr w:type="spellStart"/>
      <w:r w:rsidRPr="00D44F21">
        <w:rPr>
          <w:rFonts w:eastAsia="Times New Roman"/>
          <w:lang w:eastAsia="en-GB"/>
        </w:rPr>
        <w:t>Kmeans</w:t>
      </w:r>
      <w:proofErr w:type="spellEnd"/>
    </w:p>
    <w:p w14:paraId="412DA422" w14:textId="1FA09AA8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672C5D06" w14:textId="6EC1759F" w:rsidR="00D826E2" w:rsidRDefault="00D826E2" w:rsidP="00D826E2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 xml:space="preserve">The optimal number of clusters </w:t>
      </w:r>
      <w:r>
        <w:rPr>
          <w:rFonts w:ascii="Helvetica" w:hAnsi="Helvetica" w:cs="Helvetica"/>
          <w:color w:val="000000"/>
          <w:sz w:val="20"/>
          <w:szCs w:val="20"/>
        </w:rPr>
        <w:t>was</w:t>
      </w:r>
      <w:r w:rsidRPr="00D44F21">
        <w:rPr>
          <w:rFonts w:ascii="Helvetica" w:hAnsi="Helvetica" w:cs="Helvetica"/>
          <w:color w:val="000000"/>
          <w:sz w:val="20"/>
          <w:szCs w:val="20"/>
        </w:rPr>
        <w:t xml:space="preserve"> found to be 3 </w:t>
      </w:r>
      <w:r>
        <w:rPr>
          <w:rFonts w:ascii="Helvetica" w:hAnsi="Helvetica" w:cs="Helvetica"/>
          <w:color w:val="000000"/>
          <w:sz w:val="20"/>
          <w:szCs w:val="20"/>
        </w:rPr>
        <w:t>by varying the number of venues from 1 to 100 and clusters from 2 to 10</w:t>
      </w:r>
      <w:r w:rsidRPr="00D44F21">
        <w:rPr>
          <w:rFonts w:ascii="Helvetica" w:hAnsi="Helvetica" w:cs="Helvetica"/>
          <w:color w:val="000000"/>
          <w:sz w:val="20"/>
          <w:szCs w:val="20"/>
        </w:rPr>
        <w:t>.</w:t>
      </w:r>
    </w:p>
    <w:p w14:paraId="6F59E829" w14:textId="5315BC54" w:rsidR="00D826E2" w:rsidRDefault="00D826E2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One cluster is found to contain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most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number of suburbs in each city for all the combinations of venues and clusters tried. </w:t>
      </w:r>
    </w:p>
    <w:p w14:paraId="134779E2" w14:textId="77777777" w:rsidR="00D826E2" w:rsidRDefault="00D826E2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522D3CFA" w14:textId="7E9E1108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0069A1" wp14:editId="2A3181E7">
            <wp:extent cx="5731510" cy="2394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18F1" w14:textId="77777777" w:rsidR="00505BB6" w:rsidRP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27418927" w14:textId="1DD2CC89" w:rsidR="00505BB6" w:rsidRPr="00D44F21" w:rsidRDefault="00505BB6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D44F21">
        <w:rPr>
          <w:rFonts w:ascii="Helvetica" w:hAnsi="Helvetica" w:cs="Helvetica"/>
          <w:color w:val="000000"/>
          <w:sz w:val="20"/>
          <w:szCs w:val="20"/>
        </w:rPr>
        <w:t>Kmeans</w:t>
      </w:r>
      <w:proofErr w:type="spellEnd"/>
      <w:r w:rsidRPr="00D44F21">
        <w:rPr>
          <w:rFonts w:ascii="Helvetica" w:hAnsi="Helvetica" w:cs="Helvetica"/>
          <w:color w:val="000000"/>
          <w:sz w:val="20"/>
          <w:szCs w:val="20"/>
        </w:rPr>
        <w:t xml:space="preserve"> finds 3 different types of </w:t>
      </w:r>
      <w:proofErr w:type="spellStart"/>
      <w:r w:rsidRPr="00D44F21">
        <w:rPr>
          <w:rFonts w:ascii="Helvetica" w:hAnsi="Helvetica" w:cs="Helvetica"/>
          <w:color w:val="000000"/>
          <w:sz w:val="20"/>
          <w:szCs w:val="20"/>
        </w:rPr>
        <w:t>sububrs</w:t>
      </w:r>
      <w:proofErr w:type="spellEnd"/>
      <w:r w:rsidRPr="00D44F21">
        <w:rPr>
          <w:rFonts w:ascii="Helvetica" w:hAnsi="Helvetica" w:cs="Helvetica"/>
          <w:color w:val="000000"/>
          <w:sz w:val="20"/>
          <w:szCs w:val="20"/>
        </w:rPr>
        <w:t xml:space="preserve"> in each city. </w:t>
      </w:r>
    </w:p>
    <w:p w14:paraId="3AFD6C00" w14:textId="7AA2A82E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4D1AE246" w14:textId="03E6D16A" w:rsidR="00505BB6" w:rsidRDefault="00505BB6" w:rsidP="00D44F21">
      <w:pPr>
        <w:pStyle w:val="Heading2"/>
        <w:rPr>
          <w:rFonts w:eastAsia="Times New Roman"/>
          <w:lang w:eastAsia="en-GB"/>
        </w:rPr>
      </w:pPr>
      <w:r w:rsidRPr="00D44F21">
        <w:rPr>
          <w:rFonts w:eastAsia="Times New Roman"/>
          <w:lang w:eastAsia="en-GB"/>
        </w:rPr>
        <w:t>Number of Venues</w:t>
      </w:r>
    </w:p>
    <w:p w14:paraId="48FC7C64" w14:textId="77777777" w:rsidR="00D826E2" w:rsidRPr="00D826E2" w:rsidRDefault="00D826E2" w:rsidP="00D826E2">
      <w:pPr>
        <w:rPr>
          <w:lang w:eastAsia="en-GB"/>
        </w:rPr>
      </w:pPr>
    </w:p>
    <w:p w14:paraId="0C7F50D1" w14:textId="7ECBAC3D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 wp14:anchorId="669BAA53" wp14:editId="3B174D71">
            <wp:extent cx="5731510" cy="16373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D88FE" w14:textId="77777777" w:rsidR="00505BB6" w:rsidRPr="00D44F21" w:rsidRDefault="00505BB6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 xml:space="preserve">There are 52 suburbs in </w:t>
      </w:r>
      <w:proofErr w:type="spellStart"/>
      <w:r w:rsidRPr="00D44F21">
        <w:rPr>
          <w:rFonts w:ascii="Helvetica" w:hAnsi="Helvetica" w:cs="Helvetica"/>
          <w:color w:val="000000"/>
          <w:sz w:val="20"/>
          <w:szCs w:val="20"/>
        </w:rPr>
        <w:t>Thiruvanathapuram</w:t>
      </w:r>
      <w:proofErr w:type="spellEnd"/>
    </w:p>
    <w:p w14:paraId="758D570E" w14:textId="77777777" w:rsidR="00505BB6" w:rsidRPr="00D44F21" w:rsidRDefault="00505BB6" w:rsidP="00D44F21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>Number of venues range from 1 to 58</w:t>
      </w:r>
    </w:p>
    <w:p w14:paraId="03FA1E45" w14:textId="4C1EA4BE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 wp14:anchorId="642C2CB1" wp14:editId="11BAF390">
            <wp:extent cx="5991951" cy="16527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2" cy="1658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029C9" w14:textId="77777777" w:rsidR="00505BB6" w:rsidRPr="00505BB6" w:rsidRDefault="00505BB6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505BB6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There are 39 suburbs in Kochi</w:t>
      </w:r>
    </w:p>
    <w:p w14:paraId="728FB94A" w14:textId="77777777" w:rsidR="00505BB6" w:rsidRPr="00505BB6" w:rsidRDefault="00505BB6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505BB6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Number of venues range from 1 to 96</w:t>
      </w:r>
    </w:p>
    <w:p w14:paraId="4EA2E729" w14:textId="1702143C" w:rsidR="00505BB6" w:rsidRDefault="00505BB6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10BBDED4" w14:textId="1C95E0A1" w:rsidR="003E3EC3" w:rsidRDefault="003E3EC3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3E3EC3">
        <w:rPr>
          <w:noProof/>
        </w:rPr>
        <w:lastRenderedPageBreak/>
        <w:drawing>
          <wp:inline distT="0" distB="0" distL="0" distR="0" wp14:anchorId="36C4D011" wp14:editId="4988B508">
            <wp:extent cx="5731510" cy="1862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F41" w14:textId="2CE918AE" w:rsidR="003E3EC3" w:rsidRPr="00D44F21" w:rsidRDefault="003E3EC3" w:rsidP="003E3EC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 xml:space="preserve">There are </w:t>
      </w:r>
      <w:r w:rsidR="00D826E2" w:rsidRPr="00D44F21">
        <w:rPr>
          <w:rFonts w:ascii="Helvetica" w:hAnsi="Helvetica" w:cs="Helvetica"/>
          <w:color w:val="000000"/>
          <w:sz w:val="20"/>
          <w:szCs w:val="20"/>
        </w:rPr>
        <w:t>a greater</w:t>
      </w:r>
      <w:r w:rsidRPr="00D44F21">
        <w:rPr>
          <w:rFonts w:ascii="Helvetica" w:hAnsi="Helvetica" w:cs="Helvetica"/>
          <w:color w:val="000000"/>
          <w:sz w:val="20"/>
          <w:szCs w:val="20"/>
        </w:rPr>
        <w:t xml:space="preserve"> number of suburbs in Thiruvananthapuram in Categories 1, 2 &amp; 3.</w:t>
      </w:r>
    </w:p>
    <w:p w14:paraId="273EDF1A" w14:textId="77777777" w:rsidR="003E3EC3" w:rsidRPr="00D44F21" w:rsidRDefault="003E3EC3" w:rsidP="003E3EC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D44F21">
        <w:rPr>
          <w:rFonts w:ascii="Helvetica" w:hAnsi="Helvetica" w:cs="Helvetica"/>
          <w:color w:val="000000"/>
          <w:sz w:val="20"/>
          <w:szCs w:val="20"/>
        </w:rPr>
        <w:t>Category 4 suburbs are there only in Kochi.</w:t>
      </w:r>
    </w:p>
    <w:p w14:paraId="3CD74978" w14:textId="57F033C7" w:rsidR="003E3EC3" w:rsidRDefault="003E3EC3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34FF4EEE" w14:textId="4FC27B2B" w:rsidR="003E3EC3" w:rsidRPr="004A01E6" w:rsidRDefault="003E3EC3" w:rsidP="00D44F21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4A01E6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Results</w:t>
      </w:r>
    </w:p>
    <w:p w14:paraId="72FC138F" w14:textId="4B874737" w:rsidR="003E3EC3" w:rsidRDefault="003E3EC3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</w:p>
    <w:p w14:paraId="1FC3E2F9" w14:textId="6B00D1A8" w:rsidR="003E3EC3" w:rsidRDefault="003E3EC3" w:rsidP="00505BB6">
      <w:pPr>
        <w:spacing w:line="288" w:lineRule="auto"/>
        <w:rPr>
          <w:rFonts w:ascii="Helvetica" w:hAnsi="Helvetica" w:cs="Helvetica"/>
          <w:color w:val="000000"/>
          <w:sz w:val="20"/>
          <w:szCs w:val="20"/>
        </w:rPr>
      </w:pPr>
      <w:r w:rsidRPr="003E3EC3">
        <w:rPr>
          <w:noProof/>
        </w:rPr>
        <w:drawing>
          <wp:inline distT="0" distB="0" distL="0" distR="0" wp14:anchorId="4B565478" wp14:editId="5D4FBAEA">
            <wp:extent cx="5731510" cy="2018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94BB" w14:textId="77777777" w:rsidR="003E3EC3" w:rsidRPr="003E3EC3" w:rsidRDefault="003E3EC3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Clustering analysis identifies 3 types of clusters in each city. </w:t>
      </w:r>
    </w:p>
    <w:p w14:paraId="7A2E929C" w14:textId="77777777" w:rsidR="003E3EC3" w:rsidRPr="003E3EC3" w:rsidRDefault="003E3EC3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Histograms based on number of venues per suburb identifies the following distinguishing characteristics.</w:t>
      </w:r>
    </w:p>
    <w:p w14:paraId="67BB7237" w14:textId="77777777" w:rsidR="003E3EC3" w:rsidRPr="003E3EC3" w:rsidRDefault="003E3EC3" w:rsidP="00D826E2">
      <w:pPr>
        <w:spacing w:after="0" w:line="288" w:lineRule="auto"/>
        <w:ind w:left="720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Number of suburbs are more in </w:t>
      </w:r>
      <w:proofErr w:type="spellStart"/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Thiruvanathapuram</w:t>
      </w:r>
      <w:proofErr w:type="spellEnd"/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compared to Kochi.</w:t>
      </w:r>
    </w:p>
    <w:p w14:paraId="1D199873" w14:textId="77777777" w:rsidR="003E3EC3" w:rsidRPr="003E3EC3" w:rsidRDefault="003E3EC3" w:rsidP="00D826E2">
      <w:pPr>
        <w:spacing w:after="0" w:line="288" w:lineRule="auto"/>
        <w:ind w:left="720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Density of venues per suburb is higher in Kochi compared to </w:t>
      </w:r>
      <w:proofErr w:type="spellStart"/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Thiruvanathapuram</w:t>
      </w:r>
      <w:proofErr w:type="spellEnd"/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</w:t>
      </w:r>
    </w:p>
    <w:p w14:paraId="5E4A949B" w14:textId="056499F7" w:rsidR="003E3EC3" w:rsidRPr="004A01E6" w:rsidRDefault="003E3EC3" w:rsidP="00D44F21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4A01E6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Discussion</w:t>
      </w:r>
    </w:p>
    <w:p w14:paraId="567629BF" w14:textId="089C5A09" w:rsidR="00D826E2" w:rsidRDefault="00D826E2" w:rsidP="00D826E2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Total number of suburbs in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Thiruvanathapuram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is higher compared to Kochi. Geographically Kochi is on the banks of a lake that causes concentration of </w:t>
      </w:r>
      <w:r w:rsidR="00AF0AB2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venues. </w:t>
      </w:r>
    </w:p>
    <w:p w14:paraId="5E4B9F85" w14:textId="77777777" w:rsidR="00AF0AB2" w:rsidRDefault="00AF0AB2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</w:p>
    <w:p w14:paraId="0869ED2F" w14:textId="7136CC61" w:rsidR="003E3EC3" w:rsidRDefault="00D826E2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Preliminary</w:t>
      </w:r>
      <w:r w:rsidR="003E3EC3"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result</w:t>
      </w:r>
      <w:r w:rsidR="003E3EC3"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based on number venues indicates Thiruvananthapuram to be more spread out with a relatively lower density of venues per suburbs compared to Kochi.</w:t>
      </w:r>
    </w:p>
    <w:p w14:paraId="5B0C19BA" w14:textId="18E67BBB" w:rsidR="003E3EC3" w:rsidRPr="004A01E6" w:rsidRDefault="003E3EC3" w:rsidP="00D44F21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4A01E6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Conclusion</w:t>
      </w:r>
    </w:p>
    <w:p w14:paraId="4C22898C" w14:textId="77777777" w:rsidR="003E3EC3" w:rsidRPr="003E3EC3" w:rsidRDefault="003E3EC3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Preliminary analysis based on foursquare data indicates Thiruvananthapuram to be more spread out with a relatively lower density of venues per suburbs compared to Kochi.</w:t>
      </w:r>
    </w:p>
    <w:p w14:paraId="328197BD" w14:textId="71137C8F" w:rsidR="003E3EC3" w:rsidRPr="00D44F21" w:rsidRDefault="003E3EC3" w:rsidP="00D44F21">
      <w:pPr>
        <w:spacing w:after="0" w:line="288" w:lineRule="auto"/>
        <w:contextualSpacing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3E3EC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More extensive analysis can be performed comparing the two cities incorporating more dimensions and parameters</w:t>
      </w:r>
      <w:r w:rsidR="00D44F21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</w:t>
      </w:r>
    </w:p>
    <w:sectPr w:rsidR="003E3EC3" w:rsidRPr="00D4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256C"/>
    <w:multiLevelType w:val="hybridMultilevel"/>
    <w:tmpl w:val="A37403CE"/>
    <w:lvl w:ilvl="0" w:tplc="3FAC1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7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46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CE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40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CF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0D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8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04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A01173"/>
    <w:multiLevelType w:val="hybridMultilevel"/>
    <w:tmpl w:val="36AE2476"/>
    <w:lvl w:ilvl="0" w:tplc="3050E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8D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AD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2E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B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C7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26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E8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0A21EC"/>
    <w:multiLevelType w:val="hybridMultilevel"/>
    <w:tmpl w:val="2FC4CDB0"/>
    <w:lvl w:ilvl="0" w:tplc="9034A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9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086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A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E5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EA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A8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CC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22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781AC3"/>
    <w:multiLevelType w:val="hybridMultilevel"/>
    <w:tmpl w:val="9DBA8366"/>
    <w:lvl w:ilvl="0" w:tplc="61C64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82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AF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82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C6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A2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09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EA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0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B952AC"/>
    <w:multiLevelType w:val="hybridMultilevel"/>
    <w:tmpl w:val="B6E4B68E"/>
    <w:lvl w:ilvl="0" w:tplc="FDCC0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03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4D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67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4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A3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0A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CE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CB7BAF"/>
    <w:multiLevelType w:val="hybridMultilevel"/>
    <w:tmpl w:val="55C28508"/>
    <w:lvl w:ilvl="0" w:tplc="128E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40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6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CC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6E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01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09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4F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E3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DB10DB"/>
    <w:multiLevelType w:val="hybridMultilevel"/>
    <w:tmpl w:val="A776D5BC"/>
    <w:lvl w:ilvl="0" w:tplc="40382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0C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4E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85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0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E6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4C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4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C75BF7"/>
    <w:multiLevelType w:val="hybridMultilevel"/>
    <w:tmpl w:val="B0BA71F6"/>
    <w:lvl w:ilvl="0" w:tplc="4EA45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CC2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E1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AF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6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C4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6B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6F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2B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9D"/>
    <w:rsid w:val="003E3EC3"/>
    <w:rsid w:val="004A01E6"/>
    <w:rsid w:val="00505BB6"/>
    <w:rsid w:val="0062249D"/>
    <w:rsid w:val="00A73A86"/>
    <w:rsid w:val="00AF0AB2"/>
    <w:rsid w:val="00D44F21"/>
    <w:rsid w:val="00D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8404"/>
  <w15:chartTrackingRefBased/>
  <w15:docId w15:val="{F2E67D31-2D1C-4CF8-945C-0C2945A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5B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5B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4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1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1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8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6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4AA16-88B0-4BDE-AA65-DF131A40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BS</dc:creator>
  <cp:keywords/>
  <dc:description/>
  <cp:lastModifiedBy>Hareesh BS</cp:lastModifiedBy>
  <cp:revision>7</cp:revision>
  <dcterms:created xsi:type="dcterms:W3CDTF">2020-05-16T15:52:00Z</dcterms:created>
  <dcterms:modified xsi:type="dcterms:W3CDTF">2020-05-16T16:37:00Z</dcterms:modified>
</cp:coreProperties>
</file>