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rPr>
        <w:t>Analyzing and Implementing Divide-and-Conquer Algorithms: Merge Sort and Quick Sort</w:t>
      </w:r>
    </w:p>
    <w:p/>
    <w:p>
      <w:pPr>
        <w:jc w:val="center"/>
      </w:pPr>
      <w:r>
        <w:rPr>
          <w:b w:val="0"/>
          <w:i w:val="0"/>
        </w:rPr>
        <w:t>Hareesh Devulapalli</w:t>
      </w:r>
    </w:p>
    <w:p>
      <w:pPr>
        <w:jc w:val="center"/>
      </w:pPr>
      <w:r>
        <w:rPr>
          <w:b w:val="0"/>
          <w:i w:val="0"/>
        </w:rPr>
        <w:t>Student ID: 005044231</w:t>
      </w:r>
    </w:p>
    <w:p>
      <w:pPr>
        <w:jc w:val="center"/>
      </w:pPr>
      <w:r>
        <w:rPr>
          <w:b w:val="0"/>
          <w:i w:val="0"/>
        </w:rPr>
        <w:t>MSCS 532: Algorithms and Data Structures</w:t>
      </w:r>
    </w:p>
    <w:p>
      <w:pPr>
        <w:jc w:val="center"/>
      </w:pPr>
      <w:r>
        <w:rPr>
          <w:b w:val="0"/>
          <w:i w:val="0"/>
        </w:rPr>
        <w:t>Assignment 2</w:t>
      </w:r>
    </w:p>
    <w:p>
      <w:pPr>
        <w:jc w:val="center"/>
      </w:pPr>
      <w:r>
        <w:rPr>
          <w:b w:val="0"/>
          <w:i w:val="0"/>
        </w:rPr>
        <w:t>University of the Cumberlands</w:t>
      </w:r>
    </w:p>
    <w:p>
      <w:pPr>
        <w:jc w:val="center"/>
      </w:pPr>
      <w:r>
        <w:rPr>
          <w:b w:val="0"/>
          <w:i w:val="0"/>
        </w:rPr>
        <w:t>October 28, 2026</w:t>
      </w:r>
    </w:p>
    <w:p>
      <w:pPr>
        <w:jc w:val="center"/>
      </w:pPr>
    </w:p>
    <w:p>
      <w:pPr>
        <w:jc w:val="center"/>
      </w:pPr>
      <w:r>
        <w:rPr>
          <w:b w:val="0"/>
          <w:i w:val="0"/>
        </w:rPr>
        <w:t xml:space="preserve">GitHub repository: </w:t>
      </w:r>
      <w:r>
        <w:t>https://github.com/hareeshdevulapalli/MSCS532_Assignment2</w:t>
      </w:r>
    </w:p>
    <w:p>
      <w:r>
        <w:br w:type="page"/>
      </w:r>
    </w:p>
    <w:p>
      <w:pPr>
        <w:pStyle w:val="Heading1"/>
      </w:pPr>
      <w:r>
        <w:t>Analyzing and Implementing Divide-and-Conquer Algorithms</w:t>
      </w:r>
    </w:p>
    <w:p>
      <w:pPr>
        <w:ind w:firstLine="720"/>
      </w:pPr>
      <w:r>
        <w:rPr>
          <w:b w:val="0"/>
          <w:i w:val="0"/>
        </w:rPr>
        <w:t xml:space="preserve">Sorting asks for a list of </w:t>
      </w:r>
      <w:r>
        <w:rPr>
          <w:b w:val="0"/>
          <w:i/>
        </w:rPr>
        <w:t>n</w:t>
      </w:r>
      <w:r>
        <w:rPr>
          <w:b w:val="0"/>
          <w:i w:val="0"/>
        </w:rPr>
        <w:t xml:space="preserve"> keys to be put in nondecreasing order. Merge Sort and Quick Sort both handle it with divide and conquer: break the input into smaller pieces, sort the pieces recursively, and assemble the result. They differ in where the effort goes, and that difference shapes both their guarantees and how they perform in practice.</w:t>
      </w:r>
    </w:p>
    <w:p>
      <w:pPr>
        <w:pStyle w:val="Heading2"/>
      </w:pPr>
      <w:r>
        <w:t>Merge Sort</w:t>
      </w:r>
    </w:p>
    <w:p>
      <w:pPr>
        <w:ind w:firstLine="720"/>
      </w:pPr>
      <w:r>
        <w:rPr>
          <w:b w:val="0"/>
          <w:i w:val="0"/>
        </w:rPr>
        <w:t xml:space="preserve">In Merge Sort, splitting is cheap and joining is where the work happens. The algorithm cuts the list at its center, sorts each half by a recursive call, and then merges the two ordered halves by repeatedly moving the smaller of the two leading items into place (Knuth, 1998). A merge of </w:t>
      </w:r>
      <w:r>
        <w:rPr>
          <w:b w:val="0"/>
          <w:i/>
        </w:rPr>
        <w:t>n</w:t>
      </w:r>
      <w:r>
        <w:rPr>
          <w:b w:val="0"/>
          <w:i w:val="0"/>
        </w:rPr>
        <w:t xml:space="preserve"> items takes Θ(</w:t>
      </w:r>
      <w:r>
        <w:rPr>
          <w:b w:val="0"/>
          <w:i/>
        </w:rPr>
        <w:t>n</w:t>
      </w:r>
      <w:r>
        <w:rPr>
          <w:b w:val="0"/>
          <w:i w:val="0"/>
        </w:rPr>
        <w:t>) time and the halves are always equal in size, so every input produces the same recurrence:</w:t>
      </w:r>
    </w:p>
    <w:p>
      <w:pPr>
        <w:jc w:val="center"/>
      </w:pPr>
      <w:r>
        <w:rPr>
          <w:b w:val="0"/>
          <w:i w:val="0"/>
        </w:rPr>
        <w:t>T(n) = 2T(n/2) + Θ(n),   T(1) = Θ(1)</w:t>
      </w:r>
    </w:p>
    <w:p>
      <w:pPr>
        <w:ind w:firstLine="720"/>
      </w:pPr>
      <w:r>
        <w:rPr>
          <w:b w:val="0"/>
          <w:i/>
        </w:rPr>
        <w:t>Master method.</w:t>
      </w:r>
      <w:r>
        <w:rPr>
          <w:b w:val="0"/>
          <w:i w:val="0"/>
        </w:rPr>
        <w:t xml:space="preserve"> With </w:t>
      </w:r>
      <w:r>
        <w:rPr>
          <w:b w:val="0"/>
          <w:i/>
        </w:rPr>
        <w:t>a</w:t>
      </w:r>
      <w:r>
        <w:rPr>
          <w:b w:val="0"/>
          <w:i w:val="0"/>
        </w:rPr>
        <w:t xml:space="preserve"> = 2 and </w:t>
      </w:r>
      <w:r>
        <w:rPr>
          <w:b w:val="0"/>
          <w:i/>
        </w:rPr>
        <w:t>b</w:t>
      </w:r>
      <w:r>
        <w:rPr>
          <w:b w:val="0"/>
          <w:i w:val="0"/>
        </w:rPr>
        <w:t xml:space="preserve"> = 2, the watershed function is </w:t>
      </w:r>
      <w:r>
        <w:rPr>
          <w:b w:val="0"/>
          <w:i/>
        </w:rPr>
        <w:t>n</w:t>
      </w:r>
      <w:r>
        <w:rPr>
          <w:i w:val="0"/>
          <w:vertAlign w:val="superscript"/>
        </w:rPr>
        <w:t>log₂ 2</w:t>
      </w:r>
      <w:r>
        <w:rPr>
          <w:b w:val="0"/>
          <w:i w:val="0"/>
        </w:rPr>
        <w:t xml:space="preserve"> = </w:t>
      </w:r>
      <w:r>
        <w:rPr>
          <w:b w:val="0"/>
          <w:i/>
        </w:rPr>
        <w:t>n</w:t>
      </w:r>
      <w:r>
        <w:rPr>
          <w:b w:val="0"/>
          <w:i w:val="0"/>
        </w:rPr>
        <w:t xml:space="preserve">. Because </w:t>
      </w:r>
      <w:r>
        <w:rPr>
          <w:b w:val="0"/>
          <w:i/>
        </w:rPr>
        <w:t>f</w:t>
      </w:r>
      <w:r>
        <w:rPr>
          <w:b w:val="0"/>
          <w:i w:val="0"/>
        </w:rPr>
        <w:t>(</w:t>
      </w:r>
      <w:r>
        <w:rPr>
          <w:b w:val="0"/>
          <w:i/>
        </w:rPr>
        <w:t>n</w:t>
      </w:r>
      <w:r>
        <w:rPr>
          <w:b w:val="0"/>
          <w:i w:val="0"/>
        </w:rPr>
        <w:t>) = Θ(</w:t>
      </w:r>
      <w:r>
        <w:rPr>
          <w:b w:val="0"/>
          <w:i/>
        </w:rPr>
        <w:t>n</w:t>
      </w:r>
      <w:r>
        <w:rPr>
          <w:b w:val="0"/>
          <w:i w:val="0"/>
        </w:rPr>
        <w:t>) grows at exactly that rate, case 2 gives T(</w:t>
      </w:r>
      <w:r>
        <w:rPr>
          <w:b w:val="0"/>
          <w:i/>
        </w:rPr>
        <w:t>n</w:t>
      </w:r>
      <w:r>
        <w:rPr>
          <w:b w:val="0"/>
          <w:i w:val="0"/>
        </w:rPr>
        <w:t>) = Θ(</w:t>
      </w:r>
      <w:r>
        <w:rPr>
          <w:b w:val="0"/>
          <w:i/>
        </w:rPr>
        <w:t>n</w:t>
      </w:r>
      <w:r>
        <w:rPr>
          <w:b w:val="0"/>
          <w:i w:val="0"/>
        </w:rPr>
        <w:t xml:space="preserve"> lg </w:t>
      </w:r>
      <w:r>
        <w:rPr>
          <w:b w:val="0"/>
          <w:i/>
        </w:rPr>
        <w:t>n</w:t>
      </w:r>
      <w:r>
        <w:rPr>
          <w:b w:val="0"/>
          <w:i w:val="0"/>
        </w:rPr>
        <w:t xml:space="preserve">) (Bentley et al., 1980). </w:t>
      </w:r>
      <w:r>
        <w:rPr>
          <w:b w:val="0"/>
          <w:i/>
        </w:rPr>
        <w:t>Recursion tree.</w:t>
      </w:r>
      <w:r>
        <w:rPr>
          <w:b w:val="0"/>
          <w:i w:val="0"/>
        </w:rPr>
        <w:t xml:space="preserve"> The top node costs </w:t>
      </w:r>
      <w:r>
        <w:rPr>
          <w:b w:val="0"/>
          <w:i/>
        </w:rPr>
        <w:t>cn</w:t>
      </w:r>
      <w:r>
        <w:rPr>
          <w:b w:val="0"/>
          <w:i w:val="0"/>
        </w:rPr>
        <w:t xml:space="preserve">. At depth </w:t>
      </w:r>
      <w:r>
        <w:rPr>
          <w:b w:val="0"/>
          <w:i/>
        </w:rPr>
        <w:t>i</w:t>
      </w:r>
      <w:r>
        <w:rPr>
          <w:b w:val="0"/>
          <w:i w:val="0"/>
        </w:rPr>
        <w:t xml:space="preserve"> there are 2</w:t>
      </w:r>
      <w:r>
        <w:rPr>
          <w:i/>
          <w:vertAlign w:val="superscript"/>
        </w:rPr>
        <w:t>i</w:t>
      </w:r>
      <w:r>
        <w:rPr>
          <w:b w:val="0"/>
          <w:i w:val="0"/>
        </w:rPr>
        <w:t xml:space="preserve"> subproblems of size </w:t>
      </w:r>
      <w:r>
        <w:rPr>
          <w:b w:val="0"/>
          <w:i/>
        </w:rPr>
        <w:t>n</w:t>
      </w:r>
      <w:r>
        <w:rPr>
          <w:b w:val="0"/>
          <w:i w:val="0"/>
        </w:rPr>
        <w:t>/2</w:t>
      </w:r>
      <w:r>
        <w:rPr>
          <w:i/>
          <w:vertAlign w:val="superscript"/>
        </w:rPr>
        <w:t>i</w:t>
      </w:r>
      <w:r>
        <w:rPr>
          <w:b w:val="0"/>
          <w:i w:val="0"/>
        </w:rPr>
        <w:t xml:space="preserve">, so each depth contributes </w:t>
      </w:r>
      <w:r>
        <w:rPr>
          <w:b w:val="0"/>
          <w:i/>
        </w:rPr>
        <w:t>cn</w:t>
      </w:r>
      <w:r>
        <w:rPr>
          <w:b w:val="0"/>
          <w:i w:val="0"/>
        </w:rPr>
        <w:t xml:space="preserve"> in total; over lg </w:t>
      </w:r>
      <w:r>
        <w:rPr>
          <w:b w:val="0"/>
          <w:i/>
        </w:rPr>
        <w:t>n</w:t>
      </w:r>
      <w:r>
        <w:rPr>
          <w:b w:val="0"/>
          <w:i w:val="0"/>
        </w:rPr>
        <w:t xml:space="preserve"> + 1 depths this sums to </w:t>
      </w:r>
      <w:r>
        <w:rPr>
          <w:b w:val="0"/>
          <w:i/>
        </w:rPr>
        <w:t>cn</w:t>
      </w:r>
      <w:r>
        <w:rPr>
          <w:b w:val="0"/>
          <w:i w:val="0"/>
        </w:rPr>
        <w:t xml:space="preserve"> lg </w:t>
      </w:r>
      <w:r>
        <w:rPr>
          <w:b w:val="0"/>
          <w:i/>
        </w:rPr>
        <w:t>n</w:t>
      </w:r>
      <w:r>
        <w:rPr>
          <w:b w:val="0"/>
          <w:i w:val="0"/>
        </w:rPr>
        <w:t xml:space="preserve"> + </w:t>
      </w:r>
      <w:r>
        <w:rPr>
          <w:b w:val="0"/>
          <w:i/>
        </w:rPr>
        <w:t>cn</w:t>
      </w:r>
      <w:r>
        <w:rPr>
          <w:b w:val="0"/>
          <w:i w:val="0"/>
        </w:rPr>
        <w:t xml:space="preserve"> = Θ(</w:t>
      </w:r>
      <w:r>
        <w:rPr>
          <w:b w:val="0"/>
          <w:i/>
        </w:rPr>
        <w:t>n</w:t>
      </w:r>
      <w:r>
        <w:rPr>
          <w:b w:val="0"/>
          <w:i w:val="0"/>
        </w:rPr>
        <w:t xml:space="preserve"> lg </w:t>
      </w:r>
      <w:r>
        <w:rPr>
          <w:b w:val="0"/>
          <w:i/>
        </w:rPr>
        <w:t>n</w:t>
      </w:r>
      <w:r>
        <w:rPr>
          <w:b w:val="0"/>
          <w:i w:val="0"/>
        </w:rPr>
        <w:t xml:space="preserve">). </w:t>
      </w:r>
      <w:r>
        <w:rPr>
          <w:b w:val="0"/>
          <w:i/>
        </w:rPr>
        <w:t>Substitution.</w:t>
      </w:r>
      <w:r>
        <w:rPr>
          <w:b w:val="0"/>
          <w:i w:val="0"/>
        </w:rPr>
        <w:t xml:space="preserve"> Suppose T(</w:t>
      </w:r>
      <w:r>
        <w:rPr>
          <w:b w:val="0"/>
          <w:i/>
        </w:rPr>
        <w:t>m</w:t>
      </w:r>
      <w:r>
        <w:rPr>
          <w:b w:val="0"/>
          <w:i w:val="0"/>
        </w:rPr>
        <w:t xml:space="preserve">) ≤ </w:t>
      </w:r>
      <w:r>
        <w:rPr>
          <w:b w:val="0"/>
          <w:i/>
        </w:rPr>
        <w:t>cm</w:t>
      </w:r>
      <w:r>
        <w:rPr>
          <w:b w:val="0"/>
          <w:i w:val="0"/>
        </w:rPr>
        <w:t xml:space="preserve"> lg </w:t>
      </w:r>
      <w:r>
        <w:rPr>
          <w:b w:val="0"/>
          <w:i/>
        </w:rPr>
        <w:t>m</w:t>
      </w:r>
      <w:r>
        <w:rPr>
          <w:b w:val="0"/>
          <w:i w:val="0"/>
        </w:rPr>
        <w:t xml:space="preserve"> for all </w:t>
      </w:r>
      <w:r>
        <w:rPr>
          <w:b w:val="0"/>
          <w:i/>
        </w:rPr>
        <w:t>m</w:t>
      </w:r>
      <w:r>
        <w:rPr>
          <w:b w:val="0"/>
          <w:i w:val="0"/>
        </w:rPr>
        <w:t xml:space="preserve"> &lt; </w:t>
      </w:r>
      <w:r>
        <w:rPr>
          <w:b w:val="0"/>
          <w:i/>
        </w:rPr>
        <w:t>n</w:t>
      </w:r>
      <w:r>
        <w:rPr>
          <w:b w:val="0"/>
          <w:i w:val="0"/>
        </w:rPr>
        <w:t>. Then T(</w:t>
      </w:r>
      <w:r>
        <w:rPr>
          <w:b w:val="0"/>
          <w:i/>
        </w:rPr>
        <w:t>n</w:t>
      </w:r>
      <w:r>
        <w:rPr>
          <w:b w:val="0"/>
          <w:i w:val="0"/>
        </w:rPr>
        <w:t>) ≤ 2</w:t>
      </w:r>
      <w:r>
        <w:rPr>
          <w:b w:val="0"/>
          <w:i/>
        </w:rPr>
        <w:t>c</w:t>
      </w:r>
      <w:r>
        <w:rPr>
          <w:b w:val="0"/>
          <w:i w:val="0"/>
        </w:rPr>
        <w:t>(</w:t>
      </w:r>
      <w:r>
        <w:rPr>
          <w:b w:val="0"/>
          <w:i/>
        </w:rPr>
        <w:t>n</w:t>
      </w:r>
      <w:r>
        <w:rPr>
          <w:b w:val="0"/>
          <w:i w:val="0"/>
        </w:rPr>
        <w:t>/2) lg(</w:t>
      </w:r>
      <w:r>
        <w:rPr>
          <w:b w:val="0"/>
          <w:i/>
        </w:rPr>
        <w:t>n</w:t>
      </w:r>
      <w:r>
        <w:rPr>
          <w:b w:val="0"/>
          <w:i w:val="0"/>
        </w:rPr>
        <w:t xml:space="preserve">/2) + </w:t>
      </w:r>
      <w:r>
        <w:rPr>
          <w:b w:val="0"/>
          <w:i/>
        </w:rPr>
        <w:t>dn</w:t>
      </w:r>
      <w:r>
        <w:rPr>
          <w:b w:val="0"/>
          <w:i w:val="0"/>
        </w:rPr>
        <w:t xml:space="preserve"> = </w:t>
      </w:r>
      <w:r>
        <w:rPr>
          <w:b w:val="0"/>
          <w:i/>
        </w:rPr>
        <w:t>cn</w:t>
      </w:r>
      <w:r>
        <w:rPr>
          <w:b w:val="0"/>
          <w:i w:val="0"/>
        </w:rPr>
        <w:t xml:space="preserve"> lg </w:t>
      </w:r>
      <w:r>
        <w:rPr>
          <w:b w:val="0"/>
          <w:i/>
        </w:rPr>
        <w:t>n</w:t>
      </w:r>
      <w:r>
        <w:rPr>
          <w:b w:val="0"/>
          <w:i w:val="0"/>
        </w:rPr>
        <w:t xml:space="preserve"> − (</w:t>
      </w:r>
      <w:r>
        <w:rPr>
          <w:b w:val="0"/>
          <w:i/>
        </w:rPr>
        <w:t>c</w:t>
      </w:r>
      <w:r>
        <w:rPr>
          <w:b w:val="0"/>
          <w:i w:val="0"/>
        </w:rPr>
        <w:t xml:space="preserve"> − </w:t>
      </w:r>
      <w:r>
        <w:rPr>
          <w:b w:val="0"/>
          <w:i/>
        </w:rPr>
        <w:t>d</w:t>
      </w:r>
      <w:r>
        <w:rPr>
          <w:b w:val="0"/>
          <w:i w:val="0"/>
        </w:rPr>
        <w:t>)</w:t>
      </w:r>
      <w:r>
        <w:rPr>
          <w:b w:val="0"/>
          <w:i/>
        </w:rPr>
        <w:t>n</w:t>
      </w:r>
      <w:r>
        <w:rPr>
          <w:b w:val="0"/>
          <w:i w:val="0"/>
        </w:rPr>
        <w:t xml:space="preserve">, which is at most </w:t>
      </w:r>
      <w:r>
        <w:rPr>
          <w:b w:val="0"/>
          <w:i/>
        </w:rPr>
        <w:t>cn</w:t>
      </w:r>
      <w:r>
        <w:rPr>
          <w:b w:val="0"/>
          <w:i w:val="0"/>
        </w:rPr>
        <w:t xml:space="preserve"> lg </w:t>
      </w:r>
      <w:r>
        <w:rPr>
          <w:b w:val="0"/>
          <w:i/>
        </w:rPr>
        <w:t>n</w:t>
      </w:r>
      <w:r>
        <w:rPr>
          <w:b w:val="0"/>
          <w:i w:val="0"/>
        </w:rPr>
        <w:t xml:space="preserve"> once </w:t>
      </w:r>
      <w:r>
        <w:rPr>
          <w:b w:val="0"/>
          <w:i/>
        </w:rPr>
        <w:t>c</w:t>
      </w:r>
      <w:r>
        <w:rPr>
          <w:b w:val="0"/>
          <w:i w:val="0"/>
        </w:rPr>
        <w:t xml:space="preserve"> ≥ </w:t>
      </w:r>
      <w:r>
        <w:rPr>
          <w:b w:val="0"/>
          <w:i/>
        </w:rPr>
        <w:t>d</w:t>
      </w:r>
      <w:r>
        <w:rPr>
          <w:b w:val="0"/>
          <w:i w:val="0"/>
        </w:rPr>
        <w:t>; the lower bound is proved the same way. Merge Sort is therefore Θ(</w:t>
      </w:r>
      <w:r>
        <w:rPr>
          <w:b w:val="0"/>
          <w:i/>
        </w:rPr>
        <w:t>n</w:t>
      </w:r>
      <w:r>
        <w:rPr>
          <w:b w:val="0"/>
          <w:i w:val="0"/>
        </w:rPr>
        <w:t xml:space="preserve"> lg </w:t>
      </w:r>
      <w:r>
        <w:rPr>
          <w:b w:val="0"/>
          <w:i/>
        </w:rPr>
        <w:t>n</w:t>
      </w:r>
      <w:r>
        <w:rPr>
          <w:b w:val="0"/>
          <w:i w:val="0"/>
        </w:rPr>
        <w:t>), which means O(</w:t>
      </w:r>
      <w:r>
        <w:rPr>
          <w:b w:val="0"/>
          <w:i/>
        </w:rPr>
        <w:t>n</w:t>
      </w:r>
      <w:r>
        <w:rPr>
          <w:b w:val="0"/>
          <w:i w:val="0"/>
        </w:rPr>
        <w:t xml:space="preserve"> lg </w:t>
      </w:r>
      <w:r>
        <w:rPr>
          <w:b w:val="0"/>
          <w:i/>
        </w:rPr>
        <w:t>n</w:t>
      </w:r>
      <w:r>
        <w:rPr>
          <w:b w:val="0"/>
          <w:i w:val="0"/>
        </w:rPr>
        <w:t>) and Ω(</w:t>
      </w:r>
      <w:r>
        <w:rPr>
          <w:b w:val="0"/>
          <w:i/>
        </w:rPr>
        <w:t>n</w:t>
      </w:r>
      <w:r>
        <w:rPr>
          <w:b w:val="0"/>
          <w:i w:val="0"/>
        </w:rPr>
        <w:t xml:space="preserve"> lg </w:t>
      </w:r>
      <w:r>
        <w:rPr>
          <w:b w:val="0"/>
          <w:i/>
        </w:rPr>
        <w:t>n</w:t>
      </w:r>
      <w:r>
        <w:rPr>
          <w:b w:val="0"/>
          <w:i w:val="0"/>
        </w:rPr>
        <w:t>), regardless of whether the input is best, average, or worst case. Its costs are Θ(</w:t>
      </w:r>
      <w:r>
        <w:rPr>
          <w:b w:val="0"/>
          <w:i/>
        </w:rPr>
        <w:t>n</w:t>
      </w:r>
      <w:r>
        <w:rPr>
          <w:b w:val="0"/>
          <w:i w:val="0"/>
        </w:rPr>
        <w:t>) extra memory for the merge buffers; in exchange it is stable.</w:t>
      </w:r>
    </w:p>
    <w:p>
      <w:pPr>
        <w:pStyle w:val="Heading2"/>
      </w:pPr>
      <w:r>
        <w:t>Quick Sort</w:t>
      </w:r>
    </w:p>
    <w:p>
      <w:pPr>
        <w:ind w:firstLine="720"/>
      </w:pPr>
      <w:r>
        <w:rPr>
          <w:b w:val="0"/>
          <w:i w:val="0"/>
        </w:rPr>
        <w:t>Quick Sort flips this arrangement: dividing is the expensive step and combining costs nothing (Sedgewick, 1978). It picks a pivot (the last item here, following the Lomuto scheme presented by Bentley, 2000), rearranges the list so that keys no larger than the pivot sit to its left and larger keys to its right, and then sorts those two parts recursively. Partitioning is Θ(</w:t>
      </w:r>
      <w:r>
        <w:rPr>
          <w:b w:val="0"/>
          <w:i/>
        </w:rPr>
        <w:t>n</w:t>
      </w:r>
      <w:r>
        <w:rPr>
          <w:b w:val="0"/>
          <w:i w:val="0"/>
        </w:rPr>
        <w:t>), but the sizes of the two parts depend on the pivot, so the recurrence depends on the data:</w:t>
      </w:r>
    </w:p>
    <w:p>
      <w:pPr>
        <w:jc w:val="center"/>
      </w:pPr>
      <w:r>
        <w:rPr>
          <w:b w:val="0"/>
          <w:i w:val="0"/>
        </w:rPr>
        <w:t>Worst: T(n) = T(n − 1) + T(0) + Θ(n)        Best: T(n) = 2T(n/2) + Θ(n)</w:t>
      </w:r>
    </w:p>
    <w:p>
      <w:pPr>
        <w:ind w:firstLine="720"/>
      </w:pPr>
      <w:r>
        <w:rPr>
          <w:b w:val="0"/>
          <w:i/>
        </w:rPr>
        <w:t>Worst case.</w:t>
      </w:r>
      <w:r>
        <w:rPr>
          <w:b w:val="0"/>
          <w:i w:val="0"/>
        </w:rPr>
        <w:t xml:space="preserve"> If every pivot is the smallest or largest key, which is exactly what a last-item pivot meets on ascending or descending input, the recursion tree degenerates into a chain with level costs </w:t>
      </w:r>
      <w:r>
        <w:rPr>
          <w:b w:val="0"/>
          <w:i/>
        </w:rPr>
        <w:t>cn</w:t>
      </w:r>
      <w:r>
        <w:rPr>
          <w:b w:val="0"/>
          <w:i w:val="0"/>
        </w:rPr>
        <w:t xml:space="preserve">, </w:t>
      </w:r>
      <w:r>
        <w:rPr>
          <w:b w:val="0"/>
          <w:i/>
        </w:rPr>
        <w:t>c</w:t>
      </w:r>
      <w:r>
        <w:rPr>
          <w:b w:val="0"/>
          <w:i w:val="0"/>
        </w:rPr>
        <w:t>(</w:t>
      </w:r>
      <w:r>
        <w:rPr>
          <w:b w:val="0"/>
          <w:i/>
        </w:rPr>
        <w:t>n</w:t>
      </w:r>
      <w:r>
        <w:rPr>
          <w:b w:val="0"/>
          <w:i w:val="0"/>
        </w:rPr>
        <w:t xml:space="preserve"> − 1), …, </w:t>
      </w:r>
      <w:r>
        <w:rPr>
          <w:b w:val="0"/>
          <w:i/>
        </w:rPr>
        <w:t>c</w:t>
      </w:r>
      <w:r>
        <w:rPr>
          <w:b w:val="0"/>
          <w:i w:val="0"/>
        </w:rPr>
        <w:t>, totaling Θ(</w:t>
      </w:r>
      <w:r>
        <w:rPr>
          <w:b w:val="0"/>
          <w:i/>
        </w:rPr>
        <w:t>n</w:t>
      </w:r>
      <w:r>
        <w:rPr>
          <w:b w:val="0"/>
          <w:i w:val="0"/>
        </w:rPr>
        <w:t>²). By substitution, assuming T(</w:t>
      </w:r>
      <w:r>
        <w:rPr>
          <w:b w:val="0"/>
          <w:i/>
        </w:rPr>
        <w:t>m</w:t>
      </w:r>
      <w:r>
        <w:rPr>
          <w:b w:val="0"/>
          <w:i w:val="0"/>
        </w:rPr>
        <w:t xml:space="preserve">) ≤ </w:t>
      </w:r>
      <w:r>
        <w:rPr>
          <w:b w:val="0"/>
          <w:i/>
        </w:rPr>
        <w:t>cm</w:t>
      </w:r>
      <w:r>
        <w:rPr>
          <w:b w:val="0"/>
          <w:i w:val="0"/>
        </w:rPr>
        <w:t xml:space="preserve">² for </w:t>
      </w:r>
      <w:r>
        <w:rPr>
          <w:b w:val="0"/>
          <w:i/>
        </w:rPr>
        <w:t>m</w:t>
      </w:r>
      <w:r>
        <w:rPr>
          <w:b w:val="0"/>
          <w:i w:val="0"/>
        </w:rPr>
        <w:t xml:space="preserve"> &lt; </w:t>
      </w:r>
      <w:r>
        <w:rPr>
          <w:b w:val="0"/>
          <w:i/>
        </w:rPr>
        <w:t>n</w:t>
      </w:r>
      <w:r>
        <w:rPr>
          <w:b w:val="0"/>
          <w:i w:val="0"/>
        </w:rPr>
        <w:t xml:space="preserve"> gives T(</w:t>
      </w:r>
      <w:r>
        <w:rPr>
          <w:b w:val="0"/>
          <w:i/>
        </w:rPr>
        <w:t>n</w:t>
      </w:r>
      <w:r>
        <w:rPr>
          <w:b w:val="0"/>
          <w:i w:val="0"/>
        </w:rPr>
        <w:t xml:space="preserve">) ≤ </w:t>
      </w:r>
      <w:r>
        <w:rPr>
          <w:b w:val="0"/>
          <w:i/>
        </w:rPr>
        <w:t>c</w:t>
      </w:r>
      <w:r>
        <w:rPr>
          <w:b w:val="0"/>
          <w:i w:val="0"/>
        </w:rPr>
        <w:t>(</w:t>
      </w:r>
      <w:r>
        <w:rPr>
          <w:b w:val="0"/>
          <w:i/>
        </w:rPr>
        <w:t>n</w:t>
      </w:r>
      <w:r>
        <w:rPr>
          <w:b w:val="0"/>
          <w:i w:val="0"/>
        </w:rPr>
        <w:t xml:space="preserve"> − 1)² + </w:t>
      </w:r>
      <w:r>
        <w:rPr>
          <w:b w:val="0"/>
          <w:i/>
        </w:rPr>
        <w:t>dn</w:t>
      </w:r>
      <w:r>
        <w:rPr>
          <w:b w:val="0"/>
          <w:i w:val="0"/>
        </w:rPr>
        <w:t xml:space="preserve"> = </w:t>
      </w:r>
      <w:r>
        <w:rPr>
          <w:b w:val="0"/>
          <w:i/>
        </w:rPr>
        <w:t>cn</w:t>
      </w:r>
      <w:r>
        <w:rPr>
          <w:b w:val="0"/>
          <w:i w:val="0"/>
        </w:rPr>
        <w:t xml:space="preserve">² − </w:t>
      </w:r>
      <w:r>
        <w:rPr>
          <w:b w:val="0"/>
          <w:i/>
        </w:rPr>
        <w:t>c</w:t>
      </w:r>
      <w:r>
        <w:rPr>
          <w:b w:val="0"/>
          <w:i w:val="0"/>
        </w:rPr>
        <w:t>(2</w:t>
      </w:r>
      <w:r>
        <w:rPr>
          <w:b w:val="0"/>
          <w:i/>
        </w:rPr>
        <w:t>n</w:t>
      </w:r>
      <w:r>
        <w:rPr>
          <w:b w:val="0"/>
          <w:i w:val="0"/>
        </w:rPr>
        <w:t xml:space="preserve"> − 1) + </w:t>
      </w:r>
      <w:r>
        <w:rPr>
          <w:b w:val="0"/>
          <w:i/>
        </w:rPr>
        <w:t>dn</w:t>
      </w:r>
      <w:r>
        <w:rPr>
          <w:b w:val="0"/>
          <w:i w:val="0"/>
        </w:rPr>
        <w:t xml:space="preserve">, which stays below </w:t>
      </w:r>
      <w:r>
        <w:rPr>
          <w:b w:val="0"/>
          <w:i/>
        </w:rPr>
        <w:t>cn</w:t>
      </w:r>
      <w:r>
        <w:rPr>
          <w:b w:val="0"/>
          <w:i w:val="0"/>
        </w:rPr>
        <w:t xml:space="preserve">² for </w:t>
      </w:r>
      <w:r>
        <w:rPr>
          <w:b w:val="0"/>
          <w:i/>
        </w:rPr>
        <w:t>c</w:t>
      </w:r>
      <w:r>
        <w:rPr>
          <w:b w:val="0"/>
          <w:i w:val="0"/>
        </w:rPr>
        <w:t xml:space="preserve"> ≥ </w:t>
      </w:r>
      <w:r>
        <w:rPr>
          <w:b w:val="0"/>
          <w:i/>
        </w:rPr>
        <w:t>d</w:t>
      </w:r>
      <w:r>
        <w:rPr>
          <w:b w:val="0"/>
          <w:i w:val="0"/>
        </w:rPr>
        <w:t xml:space="preserve">. The master method cannot be used here, since the subproblem has size </w:t>
      </w:r>
      <w:r>
        <w:rPr>
          <w:b w:val="0"/>
          <w:i/>
        </w:rPr>
        <w:t>n</w:t>
      </w:r>
      <w:r>
        <w:rPr>
          <w:b w:val="0"/>
          <w:i w:val="0"/>
        </w:rPr>
        <w:t xml:space="preserve"> − 1 rather than </w:t>
      </w:r>
      <w:r>
        <w:rPr>
          <w:b w:val="0"/>
          <w:i/>
        </w:rPr>
        <w:t>n</w:t>
      </w:r>
      <w:r>
        <w:rPr>
          <w:b w:val="0"/>
          <w:i w:val="0"/>
        </w:rPr>
        <w:t>/</w:t>
      </w:r>
      <w:r>
        <w:rPr>
          <w:b w:val="0"/>
          <w:i/>
        </w:rPr>
        <w:t>b</w:t>
      </w:r>
      <w:r>
        <w:rPr>
          <w:b w:val="0"/>
          <w:i w:val="0"/>
        </w:rPr>
        <w:t xml:space="preserve">. </w:t>
      </w:r>
      <w:r>
        <w:rPr>
          <w:b w:val="0"/>
          <w:i/>
        </w:rPr>
        <w:t>Best and average case.</w:t>
      </w:r>
      <w:r>
        <w:rPr>
          <w:b w:val="0"/>
          <w:i w:val="0"/>
        </w:rPr>
        <w:t xml:space="preserve"> Balanced splits reproduce the Merge Sort recurrence and give Θ(</w:t>
      </w:r>
      <w:r>
        <w:rPr>
          <w:b w:val="0"/>
          <w:i/>
        </w:rPr>
        <w:t>n</w:t>
      </w:r>
      <w:r>
        <w:rPr>
          <w:b w:val="0"/>
          <w:i w:val="0"/>
        </w:rPr>
        <w:t xml:space="preserve"> lg </w:t>
      </w:r>
      <w:r>
        <w:rPr>
          <w:b w:val="0"/>
          <w:i/>
        </w:rPr>
        <w:t>n</w:t>
      </w:r>
      <w:r>
        <w:rPr>
          <w:b w:val="0"/>
          <w:i w:val="0"/>
        </w:rPr>
        <w:t xml:space="preserve">) by master-method case 2. Any fixed proportion, even 9 to 1, still keeps the tree O(log </w:t>
      </w:r>
      <w:r>
        <w:rPr>
          <w:b w:val="0"/>
          <w:i/>
        </w:rPr>
        <w:t>n</w:t>
      </w:r>
      <w:r>
        <w:rPr>
          <w:b w:val="0"/>
          <w:i w:val="0"/>
        </w:rPr>
        <w:t xml:space="preserve">) deep, and a random pivot needs about 1.39 </w:t>
      </w:r>
      <w:r>
        <w:rPr>
          <w:b w:val="0"/>
          <w:i/>
        </w:rPr>
        <w:t>n</w:t>
      </w:r>
      <w:r>
        <w:rPr>
          <w:b w:val="0"/>
          <w:i w:val="0"/>
        </w:rPr>
        <w:t xml:space="preserve"> lg </w:t>
      </w:r>
      <w:r>
        <w:rPr>
          <w:b w:val="0"/>
          <w:i/>
        </w:rPr>
        <w:t>n</w:t>
      </w:r>
      <w:r>
        <w:rPr>
          <w:b w:val="0"/>
          <w:i w:val="0"/>
        </w:rPr>
        <w:t xml:space="preserve"> comparisons on average (Sedgewick, 1978). In short, Quick Sort is O(</w:t>
      </w:r>
      <w:r>
        <w:rPr>
          <w:b w:val="0"/>
          <w:i/>
        </w:rPr>
        <w:t>n</w:t>
      </w:r>
      <w:r>
        <w:rPr>
          <w:b w:val="0"/>
          <w:i w:val="0"/>
        </w:rPr>
        <w:t>²) and Ω(</w:t>
      </w:r>
      <w:r>
        <w:rPr>
          <w:b w:val="0"/>
          <w:i/>
        </w:rPr>
        <w:t>n</w:t>
      </w:r>
      <w:r>
        <w:rPr>
          <w:b w:val="0"/>
          <w:i w:val="0"/>
        </w:rPr>
        <w:t xml:space="preserve"> lg </w:t>
      </w:r>
      <w:r>
        <w:rPr>
          <w:b w:val="0"/>
          <w:i/>
        </w:rPr>
        <w:t>n</w:t>
      </w:r>
      <w:r>
        <w:rPr>
          <w:b w:val="0"/>
          <w:i w:val="0"/>
        </w:rPr>
        <w:t>), with Θ(</w:t>
      </w:r>
      <w:r>
        <w:rPr>
          <w:b w:val="0"/>
          <w:i/>
        </w:rPr>
        <w:t>n</w:t>
      </w:r>
      <w:r>
        <w:rPr>
          <w:b w:val="0"/>
          <w:i w:val="0"/>
        </w:rPr>
        <w:t>²) worst-case and Θ(</w:t>
      </w:r>
      <w:r>
        <w:rPr>
          <w:b w:val="0"/>
          <w:i/>
        </w:rPr>
        <w:t>n</w:t>
      </w:r>
      <w:r>
        <w:rPr>
          <w:b w:val="0"/>
          <w:i w:val="0"/>
        </w:rPr>
        <w:t xml:space="preserve"> lg </w:t>
      </w:r>
      <w:r>
        <w:rPr>
          <w:b w:val="0"/>
          <w:i/>
        </w:rPr>
        <w:t>n</w:t>
      </w:r>
      <w:r>
        <w:rPr>
          <w:b w:val="0"/>
          <w:i w:val="0"/>
        </w:rPr>
        <w:t xml:space="preserve">) best- and expected-case time. It works in place, needs only an O(lg </w:t>
      </w:r>
      <w:r>
        <w:rPr>
          <w:b w:val="0"/>
          <w:i/>
        </w:rPr>
        <w:t>n</w:t>
      </w:r>
      <w:r>
        <w:rPr>
          <w:b w:val="0"/>
          <w:i w:val="0"/>
        </w:rPr>
        <w:t>) stack when the smaller part is handled first, and is not stable.</w:t>
      </w:r>
    </w:p>
    <w:p>
      <w:pPr>
        <w:pStyle w:val="Heading2"/>
      </w:pPr>
      <w:r>
        <w:t>Practical Implications</w:t>
      </w:r>
    </w:p>
    <w:p>
      <w:pPr>
        <w:ind w:firstLine="720"/>
      </w:pPr>
      <w:r>
        <w:rPr>
          <w:b w:val="0"/>
          <w:i w:val="0"/>
        </w:rPr>
        <w:t>Because Merge Sort never exceeds Θ(</w:t>
      </w:r>
      <w:r>
        <w:rPr>
          <w:b w:val="0"/>
          <w:i/>
        </w:rPr>
        <w:t>n</w:t>
      </w:r>
      <w:r>
        <w:rPr>
          <w:b w:val="0"/>
          <w:i w:val="0"/>
        </w:rPr>
        <w:t xml:space="preserve"> lg </w:t>
      </w:r>
      <w:r>
        <w:rPr>
          <w:b w:val="0"/>
          <w:i/>
        </w:rPr>
        <w:t>n</w:t>
      </w:r>
      <w:r>
        <w:rPr>
          <w:b w:val="0"/>
          <w:i w:val="0"/>
        </w:rPr>
        <w:t>) and preserves the order of equal keys, it fits applications that need guaranteed response times or multi-key sorting of records. It reads data sequentially, which also makes it the standard approach for external sorting of files larger than memory, and Python’s built-in Timsort is a merge-based hybrid (Auger et al., 2018). Quick Sort’s in-place partitioning and short inner loop usually make it the fastest in-memory comparison sort, which is why C’s qsort (Bentley &amp; McIlroy, 1993) and C++’s introsort rely on it; library versions sample the pivot and switch to heapsort when recursion gets too deep, so the quadratic case never occurs (Musser, 1997).</w:t>
      </w:r>
    </w:p>
    <w:p>
      <w:pPr>
        <w:pStyle w:val="Heading2"/>
      </w:pPr>
      <w:r>
        <w:t>Implementation</w:t>
      </w:r>
    </w:p>
    <w:p>
      <w:pPr>
        <w:ind w:firstLine="720"/>
      </w:pPr>
      <w:r>
        <w:rPr>
          <w:b w:val="0"/>
          <w:i w:val="0"/>
        </w:rPr>
        <w:t>Both sorts, a random-pivot Quick Sort, unit tests, and a benchmark script are in the GitHub repository. The benchmark sorts ascending, descending, and random lists of 500 to 8,000 integers, reports the median of five timed runs, and measures peak extra memory in a separate traced run (Gorelick &amp; Ozsvald, 2020), on Python 3.13 and an Apple Silicon Mac. The partition step, which decides Quick Sort’s behavior, is the only routine reproduced here; Figure 1 shows the programs running.</w:t>
      </w:r>
    </w:p>
    <w:p>
      <w:pPr>
        <w:spacing w:line="240" w:lineRule="auto" w:before="80"/>
        <w:ind w:left="720"/>
      </w:pPr>
      <w:r>
        <w:rPr>
          <w:rFonts w:ascii="Courier New" w:hAnsi="Courier New"/>
          <w:sz w:val="19"/>
        </w:rPr>
        <w:t>def partition(arr, first, last):</w:t>
      </w:r>
    </w:p>
    <w:p>
      <w:pPr>
        <w:spacing w:line="240" w:lineRule="auto"/>
        <w:ind w:left="720"/>
      </w:pPr>
      <w:r>
        <w:rPr>
          <w:rFonts w:ascii="Courier New" w:hAnsi="Courier New"/>
          <w:sz w:val="19"/>
        </w:rPr>
        <w:t xml:space="preserve">    pivot = arr[last]                        # last item is the pivot</w:t>
      </w:r>
    </w:p>
    <w:p>
      <w:pPr>
        <w:spacing w:line="240" w:lineRule="auto"/>
        <w:ind w:left="720"/>
      </w:pPr>
      <w:r>
        <w:rPr>
          <w:rFonts w:ascii="Courier New" w:hAnsi="Courier New"/>
          <w:sz w:val="19"/>
        </w:rPr>
        <w:t xml:space="preserve">    small_end = first - 1                    # arr[first..small_end] &lt;= pivot</w:t>
      </w:r>
    </w:p>
    <w:p>
      <w:pPr>
        <w:spacing w:line="240" w:lineRule="auto"/>
        <w:ind w:left="720"/>
      </w:pPr>
      <w:r>
        <w:rPr>
          <w:rFonts w:ascii="Courier New" w:hAnsi="Courier New"/>
          <w:sz w:val="19"/>
        </w:rPr>
        <w:t xml:space="preserve">    for idx in range(first, last):</w:t>
      </w:r>
    </w:p>
    <w:p>
      <w:pPr>
        <w:spacing w:line="240" w:lineRule="auto"/>
        <w:ind w:left="720"/>
      </w:pPr>
      <w:r>
        <w:rPr>
          <w:rFonts w:ascii="Courier New" w:hAnsi="Courier New"/>
          <w:sz w:val="19"/>
        </w:rPr>
        <w:t xml:space="preserve">        if arr[idx] &lt;= pivot:</w:t>
      </w:r>
    </w:p>
    <w:p>
      <w:pPr>
        <w:spacing w:line="240" w:lineRule="auto"/>
        <w:ind w:left="720"/>
      </w:pPr>
      <w:r>
        <w:rPr>
          <w:rFonts w:ascii="Courier New" w:hAnsi="Courier New"/>
          <w:sz w:val="19"/>
        </w:rPr>
        <w:t xml:space="preserve">            small_end += 1</w:t>
      </w:r>
    </w:p>
    <w:p>
      <w:pPr>
        <w:spacing w:line="240" w:lineRule="auto"/>
        <w:ind w:left="720"/>
      </w:pPr>
      <w:r>
        <w:rPr>
          <w:rFonts w:ascii="Courier New" w:hAnsi="Courier New"/>
          <w:sz w:val="19"/>
        </w:rPr>
        <w:t xml:space="preserve">            arr[small_end], arr[idx] = arr[idx], arr[small_end]</w:t>
      </w:r>
    </w:p>
    <w:p>
      <w:pPr>
        <w:spacing w:line="240" w:lineRule="auto"/>
        <w:ind w:left="720"/>
      </w:pPr>
      <w:r>
        <w:rPr>
          <w:rFonts w:ascii="Courier New" w:hAnsi="Courier New"/>
          <w:sz w:val="19"/>
        </w:rPr>
        <w:t xml:space="preserve">    arr[small_end + 1], arr[last] = arr[last], arr[small_end + 1]</w:t>
      </w:r>
    </w:p>
    <w:p>
      <w:pPr>
        <w:spacing w:line="240" w:lineRule="auto" w:after="160"/>
        <w:ind w:left="720"/>
      </w:pPr>
      <w:r>
        <w:rPr>
          <w:rFonts w:ascii="Courier New" w:hAnsi="Courier New"/>
          <w:sz w:val="19"/>
        </w:rPr>
        <w:t xml:space="preserve">    return small_end + 1                     # pivot's final position</w:t>
      </w:r>
    </w:p>
    <w:p>
      <w:pPr>
        <w:keepNext/>
      </w:pPr>
      <w:r>
        <w:rPr>
          <w:b/>
        </w:rPr>
        <w:t>Figure 1</w:t>
      </w:r>
    </w:p>
    <w:p>
      <w:pPr>
        <w:keepNext/>
      </w:pPr>
      <w:r>
        <w:rPr>
          <w:i/>
        </w:rPr>
        <w:t>Program Execution: Demo Runs, Unit Tests, and Benchmark Output</w:t>
      </w:r>
    </w:p>
    <w:p>
      <w:pPr>
        <w:spacing w:line="240" w:lineRule="auto"/>
        <w:jc w:val="center"/>
      </w:pPr>
      <w:r>
        <w:drawing>
          <wp:inline xmlns:a="http://schemas.openxmlformats.org/drawingml/2006/main" xmlns:pic="http://schemas.openxmlformats.org/drawingml/2006/picture">
            <wp:extent cx="3291840" cy="2564052"/>
            <wp:docPr id="1" name="Picture 1"/>
            <wp:cNvGraphicFramePr>
              <a:graphicFrameLocks noChangeAspect="1"/>
            </wp:cNvGraphicFramePr>
            <a:graphic>
              <a:graphicData uri="http://schemas.openxmlformats.org/drawingml/2006/picture">
                <pic:pic>
                  <pic:nvPicPr>
                    <pic:cNvPr id="0" name="execution.png"/>
                    <pic:cNvPicPr/>
                  </pic:nvPicPr>
                  <pic:blipFill>
                    <a:blip r:embed="rId9"/>
                    <a:stretch>
                      <a:fillRect/>
                    </a:stretch>
                  </pic:blipFill>
                  <pic:spPr>
                    <a:xfrm>
                      <a:off x="0" y="0"/>
                      <a:ext cx="3291840" cy="2564052"/>
                    </a:xfrm>
                    <a:prstGeom prst="rect"/>
                  </pic:spPr>
                </pic:pic>
              </a:graphicData>
            </a:graphic>
          </wp:inline>
        </w:drawing>
      </w:r>
    </w:p>
    <w:p>
      <w:pPr>
        <w:keepNext/>
      </w:pPr>
      <w:r>
        <w:rPr>
          <w:b/>
        </w:rPr>
        <w:t>Table 1</w:t>
      </w:r>
    </w:p>
    <w:p>
      <w:pPr>
        <w:keepNext/>
      </w:pPr>
      <w:r>
        <w:rPr>
          <w:i/>
        </w:rPr>
        <w:t>Execution Time (ms) and Peak Extra Memory at n = 8,000</w:t>
      </w:r>
    </w:p>
    <w:tbl>
      <w:tblPr>
        <w:tblW w:type="auto" w:w="0"/>
        <w:jc w:val="center"/>
        <w:tblLook w:firstColumn="1" w:firstRow="1" w:lastColumn="0" w:lastRow="0" w:noHBand="0" w:noVBand="1" w:val="04A0"/>
      </w:tblPr>
      <w:tblGrid>
        <w:gridCol w:w="1872"/>
        <w:gridCol w:w="1872"/>
        <w:gridCol w:w="1872"/>
        <w:gridCol w:w="1872"/>
        <w:gridCol w:w="1872"/>
      </w:tblGrid>
      <w:tr>
        <w:tc>
          <w:tcPr>
            <w:tcW w:type="dxa" w:w="3024"/>
            <w:tcBorders>
              <w:top w:val="single" w:sz="8" w:color="000000"/>
              <w:bottom w:val="single" w:sz="8" w:color="000000"/>
            </w:tcBorders>
          </w:tcPr>
          <w:p>
            <w:pPr>
              <w:spacing w:line="240" w:lineRule="auto" w:before="40" w:after="40"/>
              <w:jc w:val="left"/>
            </w:pPr>
            <w:r>
              <w:rPr>
                <w:sz w:val="22"/>
              </w:rPr>
              <w:t>Algorithm</w:t>
            </w:r>
          </w:p>
        </w:tc>
        <w:tc>
          <w:tcPr>
            <w:tcW w:type="dxa" w:w="1440"/>
            <w:tcBorders>
              <w:top w:val="single" w:sz="8" w:color="000000"/>
              <w:bottom w:val="single" w:sz="8" w:color="000000"/>
            </w:tcBorders>
          </w:tcPr>
          <w:p>
            <w:pPr>
              <w:spacing w:line="240" w:lineRule="auto" w:before="40" w:after="40"/>
              <w:jc w:val="center"/>
            </w:pPr>
            <w:r>
              <w:rPr>
                <w:sz w:val="22"/>
              </w:rPr>
              <w:t>Sorted</w:t>
            </w:r>
          </w:p>
        </w:tc>
        <w:tc>
          <w:tcPr>
            <w:tcW w:type="dxa" w:w="1440"/>
            <w:tcBorders>
              <w:top w:val="single" w:sz="8" w:color="000000"/>
              <w:bottom w:val="single" w:sz="8" w:color="000000"/>
            </w:tcBorders>
          </w:tcPr>
          <w:p>
            <w:pPr>
              <w:spacing w:line="240" w:lineRule="auto" w:before="40" w:after="40"/>
              <w:jc w:val="center"/>
            </w:pPr>
            <w:r>
              <w:rPr>
                <w:sz w:val="22"/>
              </w:rPr>
              <w:t>Reverse</w:t>
            </w:r>
          </w:p>
        </w:tc>
        <w:tc>
          <w:tcPr>
            <w:tcW w:type="dxa" w:w="1440"/>
            <w:tcBorders>
              <w:top w:val="single" w:sz="8" w:color="000000"/>
              <w:bottom w:val="single" w:sz="8" w:color="000000"/>
            </w:tcBorders>
          </w:tcPr>
          <w:p>
            <w:pPr>
              <w:spacing w:line="240" w:lineRule="auto" w:before="40" w:after="40"/>
              <w:jc w:val="center"/>
            </w:pPr>
            <w:r>
              <w:rPr>
                <w:sz w:val="22"/>
              </w:rPr>
              <w:t>Random</w:t>
            </w:r>
          </w:p>
        </w:tc>
        <w:tc>
          <w:tcPr>
            <w:tcW w:type="dxa" w:w="1872"/>
            <w:tcBorders>
              <w:top w:val="single" w:sz="8" w:color="000000"/>
              <w:bottom w:val="single" w:sz="8" w:color="000000"/>
            </w:tcBorders>
          </w:tcPr>
          <w:p>
            <w:pPr>
              <w:spacing w:line="240" w:lineRule="auto" w:before="40" w:after="40"/>
              <w:jc w:val="center"/>
            </w:pPr>
            <w:r>
              <w:rPr>
                <w:sz w:val="22"/>
              </w:rPr>
              <w:t>Memory</w:t>
            </w:r>
          </w:p>
        </w:tc>
      </w:tr>
      <w:tr>
        <w:tc>
          <w:tcPr>
            <w:tcW w:type="dxa" w:w="3024"/>
          </w:tcPr>
          <w:p>
            <w:pPr>
              <w:spacing w:line="240" w:lineRule="auto" w:before="40" w:after="40"/>
              <w:jc w:val="left"/>
            </w:pPr>
            <w:r>
              <w:rPr>
                <w:sz w:val="22"/>
              </w:rPr>
              <w:t>Merge Sort</w:t>
            </w:r>
          </w:p>
        </w:tc>
        <w:tc>
          <w:tcPr>
            <w:tcW w:type="dxa" w:w="1440"/>
          </w:tcPr>
          <w:p>
            <w:pPr>
              <w:spacing w:line="240" w:lineRule="auto" w:before="40" w:after="40"/>
              <w:jc w:val="center"/>
            </w:pPr>
            <w:r>
              <w:rPr>
                <w:sz w:val="22"/>
              </w:rPr>
              <w:t>6.3</w:t>
            </w:r>
          </w:p>
        </w:tc>
        <w:tc>
          <w:tcPr>
            <w:tcW w:type="dxa" w:w="1440"/>
          </w:tcPr>
          <w:p>
            <w:pPr>
              <w:spacing w:line="240" w:lineRule="auto" w:before="40" w:after="40"/>
              <w:jc w:val="center"/>
            </w:pPr>
            <w:r>
              <w:rPr>
                <w:sz w:val="22"/>
              </w:rPr>
              <w:t>6.4</w:t>
            </w:r>
          </w:p>
        </w:tc>
        <w:tc>
          <w:tcPr>
            <w:tcW w:type="dxa" w:w="1440"/>
          </w:tcPr>
          <w:p>
            <w:pPr>
              <w:spacing w:line="240" w:lineRule="auto" w:before="40" w:after="40"/>
              <w:jc w:val="center"/>
            </w:pPr>
            <w:r>
              <w:rPr>
                <w:sz w:val="22"/>
              </w:rPr>
              <w:t>8.1</w:t>
            </w:r>
          </w:p>
        </w:tc>
        <w:tc>
          <w:tcPr>
            <w:tcW w:type="dxa" w:w="1872"/>
          </w:tcPr>
          <w:p>
            <w:pPr>
              <w:spacing w:line="240" w:lineRule="auto" w:before="40" w:after="40"/>
              <w:jc w:val="center"/>
            </w:pPr>
            <w:r>
              <w:rPr>
                <w:sz w:val="22"/>
              </w:rPr>
              <w:t>62.7 KiB</w:t>
            </w:r>
          </w:p>
        </w:tc>
      </w:tr>
      <w:tr>
        <w:tc>
          <w:tcPr>
            <w:tcW w:type="dxa" w:w="3024"/>
          </w:tcPr>
          <w:p>
            <w:pPr>
              <w:spacing w:line="240" w:lineRule="auto" w:before="40" w:after="40"/>
              <w:jc w:val="left"/>
            </w:pPr>
            <w:r>
              <w:rPr>
                <w:sz w:val="22"/>
              </w:rPr>
              <w:t>Quick Sort (last pivot)</w:t>
            </w:r>
          </w:p>
        </w:tc>
        <w:tc>
          <w:tcPr>
            <w:tcW w:type="dxa" w:w="1440"/>
          </w:tcPr>
          <w:p>
            <w:pPr>
              <w:spacing w:line="240" w:lineRule="auto" w:before="40" w:after="40"/>
              <w:jc w:val="center"/>
            </w:pPr>
            <w:r>
              <w:rPr>
                <w:sz w:val="22"/>
              </w:rPr>
              <w:t>1,048.3</w:t>
            </w:r>
          </w:p>
        </w:tc>
        <w:tc>
          <w:tcPr>
            <w:tcW w:type="dxa" w:w="1440"/>
          </w:tcPr>
          <w:p>
            <w:pPr>
              <w:spacing w:line="240" w:lineRule="auto" w:before="40" w:after="40"/>
              <w:jc w:val="center"/>
            </w:pPr>
            <w:r>
              <w:rPr>
                <w:sz w:val="22"/>
              </w:rPr>
              <w:t>735.1</w:t>
            </w:r>
          </w:p>
        </w:tc>
        <w:tc>
          <w:tcPr>
            <w:tcW w:type="dxa" w:w="1440"/>
          </w:tcPr>
          <w:p>
            <w:pPr>
              <w:spacing w:line="240" w:lineRule="auto" w:before="40" w:after="40"/>
              <w:jc w:val="center"/>
            </w:pPr>
            <w:r>
              <w:rPr>
                <w:sz w:val="22"/>
              </w:rPr>
              <w:t>4.1</w:t>
            </w:r>
          </w:p>
        </w:tc>
        <w:tc>
          <w:tcPr>
            <w:tcW w:type="dxa" w:w="1872"/>
          </w:tcPr>
          <w:p>
            <w:pPr>
              <w:spacing w:line="240" w:lineRule="auto" w:before="40" w:after="40"/>
              <w:jc w:val="center"/>
            </w:pPr>
            <w:r>
              <w:rPr>
                <w:sz w:val="22"/>
              </w:rPr>
              <w:t>0.2–0.7 KiB</w:t>
            </w:r>
          </w:p>
        </w:tc>
      </w:tr>
      <w:tr>
        <w:tc>
          <w:tcPr>
            <w:tcW w:type="dxa" w:w="3024"/>
            <w:tcBorders>
              <w:bottom w:val="single" w:sz="8" w:color="000000"/>
            </w:tcBorders>
          </w:tcPr>
          <w:p>
            <w:pPr>
              <w:spacing w:line="240" w:lineRule="auto" w:before="40" w:after="40"/>
              <w:jc w:val="left"/>
            </w:pPr>
            <w:r>
              <w:rPr>
                <w:sz w:val="22"/>
              </w:rPr>
              <w:t>Randomized Quick Sort</w:t>
            </w:r>
          </w:p>
        </w:tc>
        <w:tc>
          <w:tcPr>
            <w:tcW w:type="dxa" w:w="1440"/>
            <w:tcBorders>
              <w:bottom w:val="single" w:sz="8" w:color="000000"/>
            </w:tcBorders>
          </w:tcPr>
          <w:p>
            <w:pPr>
              <w:spacing w:line="240" w:lineRule="auto" w:before="40" w:after="40"/>
              <w:jc w:val="center"/>
            </w:pPr>
            <w:r>
              <w:rPr>
                <w:sz w:val="22"/>
              </w:rPr>
              <w:t>5.0</w:t>
            </w:r>
          </w:p>
        </w:tc>
        <w:tc>
          <w:tcPr>
            <w:tcW w:type="dxa" w:w="1440"/>
            <w:tcBorders>
              <w:bottom w:val="single" w:sz="8" w:color="000000"/>
            </w:tcBorders>
          </w:tcPr>
          <w:p>
            <w:pPr>
              <w:spacing w:line="240" w:lineRule="auto" w:before="40" w:after="40"/>
              <w:jc w:val="center"/>
            </w:pPr>
            <w:r>
              <w:rPr>
                <w:sz w:val="22"/>
              </w:rPr>
              <w:t>5.0</w:t>
            </w:r>
          </w:p>
        </w:tc>
        <w:tc>
          <w:tcPr>
            <w:tcW w:type="dxa" w:w="1440"/>
            <w:tcBorders>
              <w:bottom w:val="single" w:sz="8" w:color="000000"/>
            </w:tcBorders>
          </w:tcPr>
          <w:p>
            <w:pPr>
              <w:spacing w:line="240" w:lineRule="auto" w:before="40" w:after="40"/>
              <w:jc w:val="center"/>
            </w:pPr>
            <w:r>
              <w:rPr>
                <w:sz w:val="22"/>
              </w:rPr>
              <w:t>5.6</w:t>
            </w:r>
          </w:p>
        </w:tc>
        <w:tc>
          <w:tcPr>
            <w:tcW w:type="dxa" w:w="1872"/>
            <w:tcBorders>
              <w:bottom w:val="single" w:sz="8" w:color="000000"/>
            </w:tcBorders>
          </w:tcPr>
          <w:p>
            <w:pPr>
              <w:spacing w:line="240" w:lineRule="auto" w:before="40" w:after="40"/>
              <w:jc w:val="center"/>
            </w:pPr>
            <w:r>
              <w:rPr>
                <w:sz w:val="22"/>
              </w:rPr>
              <w:t>1.0–1.1 KiB</w:t>
            </w:r>
          </w:p>
        </w:tc>
      </w:tr>
    </w:tbl>
    <w:p>
      <w:pPr>
        <w:spacing w:line="240" w:lineRule="auto"/>
      </w:pPr>
    </w:p>
    <w:p>
      <w:pPr>
        <w:keepNext/>
      </w:pPr>
      <w:r>
        <w:rPr>
          <w:b/>
        </w:rPr>
        <w:t>Figure 2</w:t>
      </w:r>
    </w:p>
    <w:p>
      <w:pPr>
        <w:keepNext/>
      </w:pPr>
      <w:r>
        <w:rPr>
          <w:i/>
        </w:rPr>
        <w:t>Execution Time Versus Input Size (log–log scale)</w:t>
      </w:r>
    </w:p>
    <w:p>
      <w:pPr>
        <w:spacing w:line="240" w:lineRule="auto"/>
        <w:jc w:val="center"/>
      </w:pPr>
      <w:r>
        <w:drawing>
          <wp:inline xmlns:a="http://schemas.openxmlformats.org/drawingml/2006/main" xmlns:pic="http://schemas.openxmlformats.org/drawingml/2006/picture">
            <wp:extent cx="5943600" cy="1882140"/>
            <wp:docPr id="2" name="Picture 2"/>
            <wp:cNvGraphicFramePr>
              <a:graphicFrameLocks noChangeAspect="1"/>
            </wp:cNvGraphicFramePr>
            <a:graphic>
              <a:graphicData uri="http://schemas.openxmlformats.org/drawingml/2006/picture">
                <pic:pic>
                  <pic:nvPicPr>
                    <pic:cNvPr id="0" name="time.png"/>
                    <pic:cNvPicPr/>
                  </pic:nvPicPr>
                  <pic:blipFill>
                    <a:blip r:embed="rId10"/>
                    <a:stretch>
                      <a:fillRect/>
                    </a:stretch>
                  </pic:blipFill>
                  <pic:spPr>
                    <a:xfrm>
                      <a:off x="0" y="0"/>
                      <a:ext cx="5943600" cy="1882140"/>
                    </a:xfrm>
                    <a:prstGeom prst="rect"/>
                  </pic:spPr>
                </pic:pic>
              </a:graphicData>
            </a:graphic>
          </wp:inline>
        </w:drawing>
      </w:r>
    </w:p>
    <w:p>
      <w:pPr>
        <w:pStyle w:val="Heading2"/>
      </w:pPr>
      <w:r>
        <w:t>Results and Discussion</w:t>
      </w:r>
    </w:p>
    <w:p>
      <w:pPr>
        <w:ind w:firstLine="720"/>
      </w:pPr>
      <w:r>
        <w:rPr>
          <w:b w:val="0"/>
          <w:i w:val="0"/>
        </w:rPr>
        <w:t xml:space="preserve">The timings agree with the analysis. For ascending and descending input, Quick Sort’s time roughly quadrupled each time </w:t>
      </w:r>
      <w:r>
        <w:rPr>
          <w:b w:val="0"/>
          <w:i/>
        </w:rPr>
        <w:t>n</w:t>
      </w:r>
      <w:r>
        <w:rPr>
          <w:b w:val="0"/>
          <w:i w:val="0"/>
        </w:rPr>
        <w:t xml:space="preserve"> doubled (15.1, 61.9, 257.3, and 1,048.3 ms on sorted input), which is the pattern of a Θ(</w:t>
      </w:r>
      <w:r>
        <w:rPr>
          <w:b w:val="0"/>
          <w:i/>
        </w:rPr>
        <w:t>n</w:t>
      </w:r>
      <w:r>
        <w:rPr>
          <w:b w:val="0"/>
          <w:i w:val="0"/>
        </w:rPr>
        <w:t xml:space="preserve">²) algorithm; in Figure 2 its line rises with slope 2, while the remaining lines rise with slope slightly above 1, as </w:t>
      </w:r>
      <w:r>
        <w:rPr>
          <w:b w:val="0"/>
          <w:i/>
        </w:rPr>
        <w:t>n</w:t>
      </w:r>
      <w:r>
        <w:rPr>
          <w:b w:val="0"/>
          <w:i w:val="0"/>
        </w:rPr>
        <w:t xml:space="preserve"> lg </w:t>
      </w:r>
      <w:r>
        <w:rPr>
          <w:b w:val="0"/>
          <w:i/>
        </w:rPr>
        <w:t>n</w:t>
      </w:r>
      <w:r>
        <w:rPr>
          <w:b w:val="0"/>
          <w:i w:val="0"/>
        </w:rPr>
        <w:t xml:space="preserve"> predicts. Merge Sort’s time barely moved with input order, and its memory grew linearly at about 8 bytes per item, one reference for each element copied into a merge buffer. A random pivot made Quick Sort indifferent to input order.</w:t>
      </w:r>
    </w:p>
    <w:p>
      <w:pPr>
        <w:ind w:firstLine="720"/>
      </w:pPr>
      <w:r>
        <w:rPr>
          <w:b w:val="0"/>
          <w:i w:val="0"/>
        </w:rPr>
        <w:t>Some observations go beyond what asymptotic bounds can say. On random data the fixed-pivot Quick Sort finished in about half Merge Sort’s time even though both are Θ(</w:t>
      </w:r>
      <w:r>
        <w:rPr>
          <w:b w:val="0"/>
          <w:i/>
        </w:rPr>
        <w:t>n</w:t>
      </w:r>
      <w:r>
        <w:rPr>
          <w:b w:val="0"/>
          <w:i w:val="0"/>
        </w:rPr>
        <w:t xml:space="preserve"> lg </w:t>
      </w:r>
      <w:r>
        <w:rPr>
          <w:b w:val="0"/>
          <w:i/>
        </w:rPr>
        <w:t>n</w:t>
      </w:r>
      <w:r>
        <w:rPr>
          <w:b w:val="0"/>
          <w:i w:val="0"/>
        </w:rPr>
        <w:t xml:space="preserve">); the bounds ignore constant factors, and Merge Sort allocates new lists and copies every item on each of its lg </w:t>
      </w:r>
      <w:r>
        <w:rPr>
          <w:b w:val="0"/>
          <w:i/>
        </w:rPr>
        <w:t>n</w:t>
      </w:r>
      <w:r>
        <w:rPr>
          <w:b w:val="0"/>
          <w:i w:val="0"/>
        </w:rPr>
        <w:t xml:space="preserve"> levels, whereas partitioning only swaps within the list. Quick Sort was also about 40% slower on ascending input than on descending input, although both cases make the same </w:t>
      </w:r>
      <w:r>
        <w:rPr>
          <w:b w:val="0"/>
          <w:i/>
        </w:rPr>
        <w:t>n</w:t>
      </w:r>
      <w:r>
        <w:rPr>
          <w:b w:val="0"/>
          <w:i w:val="0"/>
        </w:rPr>
        <w:t>(</w:t>
      </w:r>
      <w:r>
        <w:rPr>
          <w:b w:val="0"/>
          <w:i/>
        </w:rPr>
        <w:t>n</w:t>
      </w:r>
      <w:r>
        <w:rPr>
          <w:b w:val="0"/>
          <w:i w:val="0"/>
        </w:rPr>
        <w:t xml:space="preserve"> − 1)/2 comparisons: with ascending data every comparison succeeds and causes a swap, while with descending data almost none do. Merge Sort ran about 20% faster on presorted input because one half runs out early and the rest is copied without further comparisons. Lastly, the random-pivot version trailed the fixed-pivot one on random data, since drawing a random number at every partition is wasted effort when the data are already shuffled. Python’s interpreter overhead raises every timing, but it does so evenly, so the comparisons remain fair. Overall, Merge Sort trades linear extra memory for dependable Θ(</w:t>
      </w:r>
      <w:r>
        <w:rPr>
          <w:b w:val="0"/>
          <w:i/>
        </w:rPr>
        <w:t>n</w:t>
      </w:r>
      <w:r>
        <w:rPr>
          <w:b w:val="0"/>
          <w:i w:val="0"/>
        </w:rPr>
        <w:t xml:space="preserve"> lg </w:t>
      </w:r>
      <w:r>
        <w:rPr>
          <w:b w:val="0"/>
          <w:i/>
        </w:rPr>
        <w:t>n</w:t>
      </w:r>
      <w:r>
        <w:rPr>
          <w:b w:val="0"/>
          <w:i w:val="0"/>
        </w:rPr>
        <w:t>) time, while Quick Sort is usually faster and lighter but relies on sensible pivot selection to stay clear of its Θ(</w:t>
      </w:r>
      <w:r>
        <w:rPr>
          <w:b w:val="0"/>
          <w:i/>
        </w:rPr>
        <w:t>n</w:t>
      </w:r>
      <w:r>
        <w:rPr>
          <w:b w:val="0"/>
          <w:i w:val="0"/>
        </w:rPr>
        <w:t>²) worst case.</w:t>
      </w:r>
    </w:p>
    <w:p>
      <w:r>
        <w:br w:type="page"/>
      </w:r>
    </w:p>
    <w:p>
      <w:pPr>
        <w:pStyle w:val="Heading1"/>
      </w:pPr>
      <w:r>
        <w:t>References</w:t>
      </w:r>
    </w:p>
    <w:p>
      <w:pPr>
        <w:ind w:left="720" w:hanging="720"/>
      </w:pPr>
      <w:r>
        <w:rPr>
          <w:b w:val="0"/>
          <w:i w:val="0"/>
        </w:rPr>
        <w:t xml:space="preserve">Auger, N., Jugé, V., Nicaud, C., &amp; Pivoteau, C. (2018). On the worst-case complexity of TimSort. In </w:t>
      </w:r>
      <w:r>
        <w:rPr>
          <w:b w:val="0"/>
          <w:i/>
        </w:rPr>
        <w:t>26th Annual European Symposium on Algorithms (ESA 2018)</w:t>
      </w:r>
      <w:r>
        <w:rPr>
          <w:b w:val="0"/>
          <w:i w:val="0"/>
        </w:rPr>
        <w:t xml:space="preserve"> (Vol. 112, pp. 4:1–4:13). Schloss Dagstuhl–Leibniz-Zentrum für Informatik. https://doi.org/10.4230/LIPIcs.ESA.2018.4</w:t>
      </w:r>
    </w:p>
    <w:p>
      <w:pPr>
        <w:ind w:left="720" w:hanging="720"/>
      </w:pPr>
      <w:r>
        <w:rPr>
          <w:b w:val="0"/>
          <w:i w:val="0"/>
        </w:rPr>
        <w:t xml:space="preserve">Bentley, J. (2000). </w:t>
      </w:r>
      <w:r>
        <w:rPr>
          <w:b w:val="0"/>
          <w:i/>
        </w:rPr>
        <w:t>Programming pearls</w:t>
      </w:r>
      <w:r>
        <w:rPr>
          <w:b w:val="0"/>
          <w:i w:val="0"/>
        </w:rPr>
        <w:t xml:space="preserve"> (2nd ed.). Addison-Wesley.</w:t>
      </w:r>
    </w:p>
    <w:p>
      <w:pPr>
        <w:ind w:left="720" w:hanging="720"/>
      </w:pPr>
      <w:r>
        <w:rPr>
          <w:b w:val="0"/>
          <w:i w:val="0"/>
        </w:rPr>
        <w:t xml:space="preserve">Bentley, J. L., Haken, D., &amp; Saxe, J. B. (1980). A general method for solving divide-and-conquer recurrences. </w:t>
      </w:r>
      <w:r>
        <w:rPr>
          <w:b w:val="0"/>
          <w:i/>
        </w:rPr>
        <w:t>ACM SIGACT News, 12</w:t>
      </w:r>
      <w:r>
        <w:rPr>
          <w:b w:val="0"/>
          <w:i w:val="0"/>
        </w:rPr>
        <w:t>(3), 36–44. https://doi.org/10.1145/1008861.1008865</w:t>
      </w:r>
    </w:p>
    <w:p>
      <w:pPr>
        <w:ind w:left="720" w:hanging="720"/>
      </w:pPr>
      <w:r>
        <w:rPr>
          <w:b w:val="0"/>
          <w:i w:val="0"/>
        </w:rPr>
        <w:t xml:space="preserve">Bentley, J. L., &amp; McIlroy, M. D. (1993). Engineering a sort function. </w:t>
      </w:r>
      <w:r>
        <w:rPr>
          <w:b w:val="0"/>
          <w:i/>
        </w:rPr>
        <w:t>Software: Practice and Experience, 23</w:t>
      </w:r>
      <w:r>
        <w:rPr>
          <w:b w:val="0"/>
          <w:i w:val="0"/>
        </w:rPr>
        <w:t>(11), 1249–1265. https://doi.org/10.1002/spe.4380231105</w:t>
      </w:r>
    </w:p>
    <w:p>
      <w:pPr>
        <w:ind w:left="720" w:hanging="720"/>
      </w:pPr>
      <w:r>
        <w:rPr>
          <w:b w:val="0"/>
          <w:i w:val="0"/>
        </w:rPr>
        <w:t xml:space="preserve">Gorelick, M., &amp; Ozsvald, I. (2020). </w:t>
      </w:r>
      <w:r>
        <w:rPr>
          <w:b w:val="0"/>
          <w:i/>
        </w:rPr>
        <w:t>High performance Python: Practical performant programming for humans</w:t>
      </w:r>
      <w:r>
        <w:rPr>
          <w:b w:val="0"/>
          <w:i w:val="0"/>
        </w:rPr>
        <w:t xml:space="preserve"> (2nd ed.). O’Reilly Media.</w:t>
      </w:r>
    </w:p>
    <w:p>
      <w:pPr>
        <w:ind w:left="720" w:hanging="720"/>
      </w:pPr>
      <w:r>
        <w:rPr>
          <w:b w:val="0"/>
          <w:i w:val="0"/>
        </w:rPr>
        <w:t xml:space="preserve">Knuth, D. E. (1998). </w:t>
      </w:r>
      <w:r>
        <w:rPr>
          <w:b w:val="0"/>
          <w:i/>
        </w:rPr>
        <w:t>The art of computer programming: Vol. 3. Sorting and searching</w:t>
      </w:r>
      <w:r>
        <w:rPr>
          <w:b w:val="0"/>
          <w:i w:val="0"/>
        </w:rPr>
        <w:t xml:space="preserve"> (2nd ed.). Addison-Wesley.</w:t>
      </w:r>
    </w:p>
    <w:p>
      <w:pPr>
        <w:ind w:left="720" w:hanging="720"/>
      </w:pPr>
      <w:r>
        <w:rPr>
          <w:b w:val="0"/>
          <w:i w:val="0"/>
        </w:rPr>
        <w:t xml:space="preserve">Musser, D. R. (1997). Introspective sorting and selection algorithms. </w:t>
      </w:r>
      <w:r>
        <w:rPr>
          <w:b w:val="0"/>
          <w:i/>
        </w:rPr>
        <w:t>Software: Practice and Experience, 27</w:t>
      </w:r>
      <w:r>
        <w:rPr>
          <w:b w:val="0"/>
          <w:i w:val="0"/>
        </w:rPr>
        <w:t>(8), 983–993. https://doi.org/10.1002/(SICI)1097-024X(199708)27:8&lt;983::AID-SPE117&gt;3.0.CO;2-%23</w:t>
      </w:r>
    </w:p>
    <w:p>
      <w:pPr>
        <w:ind w:left="720" w:hanging="720"/>
      </w:pPr>
      <w:r>
        <w:rPr>
          <w:b w:val="0"/>
          <w:i w:val="0"/>
        </w:rPr>
        <w:t xml:space="preserve">Sedgewick, R. (1978). Implementing Quicksort programs. </w:t>
      </w:r>
      <w:r>
        <w:rPr>
          <w:b w:val="0"/>
          <w:i/>
        </w:rPr>
        <w:t>Communications of the ACM, 21</w:t>
      </w:r>
      <w:r>
        <w:rPr>
          <w:b w:val="0"/>
          <w:i w:val="0"/>
        </w:rPr>
        <w:t>(10), 847–857. https://doi.org/10.1145/359619.359631</w:t>
      </w:r>
    </w:p>
    <w:sectPr w:rsidR="00FC693F" w:rsidRPr="0006063C" w:rsidSect="00034616">
      <w:head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imes New Roman" w:hAnsi="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