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Times New Roman" w:cs="Times New Roman" w:eastAsia="Times New Roman" w:hAnsi="Times New Roman"/>
          <w:b/>
          <w:bCs/>
          <w:sz w:val="36"/>
          <w:szCs w:val="36"/>
        </w:rPr>
        <w:t xml:space="preserve">WRIT1 Civil Aviation Business Intelligence Portfolio</w:t>
      </w:r>
    </w:p>
    <w:p>
      <w:pPr>
        <w:spacing w:after="500"/>
        <w:jc w:val="center"/>
      </w:pPr>
      <w:r>
        <w:rPr>
          <w:rFonts w:ascii="Times New Roman" w:cs="Times New Roman" w:eastAsia="Times New Roman" w:hAnsi="Times New Roman"/>
          <w:i/>
          <w:iCs/>
          <w:sz w:val="26"/>
          <w:szCs w:val="26"/>
        </w:rPr>
        <w:t xml:space="preserve">Tasks 1 and 2</w:t>
      </w:r>
    </w:p>
    <w:p>
      <w:pPr>
        <w:spacing w:after="140"/>
        <w:jc w:val="center"/>
      </w:pPr>
      <w:r>
        <w:rPr>
          <w:rFonts w:ascii="Times New Roman" w:cs="Times New Roman" w:eastAsia="Times New Roman" w:hAnsi="Times New Roman"/>
          <w:sz w:val="24"/>
          <w:szCs w:val="24"/>
        </w:rPr>
        <w:t xml:space="preserve">Hareesh Kar</w:t>
      </w:r>
    </w:p>
    <w:p>
      <w:pPr>
        <w:spacing w:after="140"/>
        <w:jc w:val="center"/>
      </w:pPr>
      <w:r>
        <w:rPr>
          <w:rFonts w:ascii="Times New Roman" w:cs="Times New Roman" w:eastAsia="Times New Roman" w:hAnsi="Times New Roman"/>
          <w:sz w:val="24"/>
          <w:szCs w:val="24"/>
        </w:rPr>
        <w:t xml:space="preserve">CIS6008 Analytics and Business Intelligence</w:t>
      </w:r>
    </w:p>
    <w:p>
      <w:pPr>
        <w:spacing w:after="140"/>
        <w:jc w:val="center"/>
      </w:pPr>
      <w:r>
        <w:rPr>
          <w:rFonts w:ascii="Times New Roman" w:cs="Times New Roman" w:eastAsia="Times New Roman" w:hAnsi="Times New Roman"/>
          <w:sz w:val="24"/>
          <w:szCs w:val="24"/>
        </w:rPr>
        <w:t xml:space="preserve">WRIT1 Report</w:t>
      </w:r>
    </w:p>
    <w:p>
      <w:pPr>
        <w:spacing w:after="140"/>
        <w:jc w:val="center"/>
      </w:pPr>
      <w:r>
        <w:rPr>
          <w:rFonts w:ascii="Times New Roman" w:cs="Times New Roman" w:eastAsia="Times New Roman" w:hAnsi="Times New Roman"/>
          <w:sz w:val="24"/>
          <w:szCs w:val="24"/>
        </w:rPr>
        <w:t xml:space="preserve">Cardiff Metropolitan University, ICBT Campus</w:t>
      </w:r>
    </w:p>
    <w:p>
      <w:pPr>
        <w:spacing w:after="140"/>
        <w:jc w:val="center"/>
      </w:pPr>
      <w:r>
        <w:rPr>
          <w:rFonts w:ascii="Times New Roman" w:cs="Times New Roman" w:eastAsia="Times New Roman" w:hAnsi="Times New Roman"/>
          <w:sz w:val="24"/>
          <w:szCs w:val="24"/>
        </w:rPr>
        <w:t xml:space="preserve">Academic Year 2025-2026</w:t>
      </w:r>
    </w:p>
    <w:p>
      <w:pPr>
        <w:pStyle w:val="Heading1"/>
        <w:pageBreakBefore/>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80" w:before="100"/>
      </w:pPr>
      <w:r>
        <w:rPr>
          <w:rFonts w:ascii="Times New Roman" w:cs="Times New Roman" w:eastAsia="Times New Roman" w:hAnsi="Times New Roman"/>
          <w:b/>
          <w:bCs/>
          <w:sz w:val="30"/>
          <w:szCs w:val="30"/>
        </w:rPr>
        <w:t xml:space="preserve">Task 1: Statistical Analysis of Passenger Demand in Sri Lanka Civil Aviation</w:t>
      </w:r>
    </w:p>
    <w:p>
      <w:pPr>
        <w:pStyle w:val="Heading2"/>
        <w:spacing w:after="140" w:before="240"/>
      </w:pPr>
      <w:r>
        <w:rPr>
          <w:rFonts w:ascii="Times New Roman" w:cs="Times New Roman" w:eastAsia="Times New Roman" w:hAnsi="Times New Roman"/>
          <w:b/>
          <w:bCs/>
          <w:sz w:val="26"/>
          <w:szCs w:val="26"/>
        </w:rPr>
        <w:t xml:space="preserve">1.1 Aim, Dataset and Analytical Approach</w:t>
      </w:r>
    </w:p>
    <w:p>
      <w:pPr>
        <w:spacing w:after="150" w:line="360"/>
      </w:pPr>
      <w:r>
        <w:rPr>
          <w:rFonts w:ascii="Times New Roman" w:cs="Times New Roman" w:eastAsia="Times New Roman" w:hAnsi="Times New Roman"/>
          <w:b w:val="false"/>
          <w:bCs w:val="false"/>
          <w:sz w:val="24"/>
          <w:szCs w:val="24"/>
        </w:rPr>
        <w:t xml:space="preserve">Passenger demand is relevant to aviation capacity planning, flight scheduling, route development and infrastructure investment. This task examines the statistical relationships between passenger demand and airport traffic, average income, fuel price, average ticket fare, flight frequency and route distance. Passenger demand is the dependent variable; the remaining six measures are explanatory variables. The analysis was implemented in R and is reproducible in RStudio using the supplied script.</w:t>
      </w:r>
    </w:p>
    <w:p>
      <w:pPr>
        <w:spacing w:after="150" w:line="360"/>
      </w:pPr>
      <w:r>
        <w:rPr>
          <w:rFonts w:ascii="Times New Roman" w:cs="Times New Roman" w:eastAsia="Times New Roman" w:hAnsi="Times New Roman"/>
          <w:b w:val="false"/>
          <w:bCs w:val="false"/>
          <w:sz w:val="24"/>
          <w:szCs w:val="24"/>
        </w:rPr>
        <w:t xml:space="preserve">The dataset contains </w:t>
      </w:r>
      <w:r>
        <w:rPr>
          <w:rFonts w:ascii="Times New Roman" w:cs="Times New Roman" w:eastAsia="Times New Roman" w:hAnsi="Times New Roman"/>
          <w:b/>
          <w:bCs/>
          <w:sz w:val="24"/>
          <w:szCs w:val="24"/>
        </w:rPr>
        <w:t xml:space="preserve">200</w:t>
      </w:r>
      <w:r>
        <w:rPr>
          <w:rFonts w:ascii="Times New Roman" w:cs="Times New Roman" w:eastAsia="Times New Roman" w:hAnsi="Times New Roman"/>
          <w:b w:val="false"/>
          <w:bCs w:val="false"/>
          <w:sz w:val="24"/>
          <w:szCs w:val="24"/>
        </w:rPr>
        <w:t xml:space="preserve"> observations and seven numeric variables. No variable has missing observations, so deletion or imputation was not required. The analytical sequence was data-quality checking, descriptive statistics, Shapiro-Wilk normality testing, Pearson correlation testing, scatterplot inspection, six simple linear regressions, a six-predictor multiple regression and regression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color="D9EAF7" w:val="clear"/>
          </w:tcPr>
          <w:p>
            <w:pPr>
              <w:spacing w:after="40" w:line="300"/>
            </w:pPr>
            <w:r>
              <w:rPr>
                <w:rFonts w:ascii="Times New Roman" w:cs="Times New Roman" w:eastAsia="Times New Roman" w:hAnsi="Times New Roman"/>
                <w:b/>
                <w:bCs/>
                <w:sz w:val="20"/>
                <w:szCs w:val="20"/>
              </w:rPr>
              <w:t xml:space="preserve">Variable</w:t>
            </w:r>
          </w:p>
        </w:tc>
        <w:tc>
          <w:tcPr>
            <w:tcW w:type="dxa" w:w="3120"/>
            <w:shd w:color="D9EAF7" w:val="clear"/>
          </w:tcPr>
          <w:p>
            <w:pPr>
              <w:spacing w:after="40" w:line="300"/>
            </w:pPr>
            <w:r>
              <w:rPr>
                <w:rFonts w:ascii="Times New Roman" w:cs="Times New Roman" w:eastAsia="Times New Roman" w:hAnsi="Times New Roman"/>
                <w:b/>
                <w:bCs/>
                <w:sz w:val="20"/>
                <w:szCs w:val="20"/>
              </w:rPr>
              <w:t xml:space="preserve">Role</w:t>
            </w:r>
          </w:p>
        </w:tc>
        <w:tc>
          <w:tcPr>
            <w:tcW w:type="dxa" w:w="3120"/>
            <w:shd w:color="D9EAF7" w:val="clear"/>
          </w:tcPr>
          <w:p>
            <w:pPr>
              <w:spacing w:after="40" w:line="300"/>
            </w:pPr>
            <w:r>
              <w:rPr>
                <w:rFonts w:ascii="Times New Roman" w:cs="Times New Roman" w:eastAsia="Times New Roman" w:hAnsi="Times New Roman"/>
                <w:b/>
                <w:bCs/>
                <w:sz w:val="20"/>
                <w:szCs w:val="20"/>
              </w:rPr>
              <w:t xml:space="preserve">Analytical purpose</w:t>
            </w:r>
          </w:p>
        </w:tc>
      </w:tr>
      <w:tr>
        <w:tc>
          <w:tcPr>
            <w:tcW w:type="dxa" w:w="3120"/>
          </w:tcPr>
          <w:p>
            <w:pPr>
              <w:spacing w:after="40" w:line="300"/>
            </w:pPr>
            <w:r>
              <w:rPr>
                <w:rFonts w:ascii="Times New Roman" w:cs="Times New Roman" w:eastAsia="Times New Roman" w:hAnsi="Times New Roman"/>
                <w:b w:val="false"/>
                <w:bCs w:val="false"/>
                <w:sz w:val="20"/>
                <w:szCs w:val="20"/>
              </w:rPr>
              <w:t xml:space="preserve">passenger_demand</w:t>
            </w:r>
          </w:p>
        </w:tc>
        <w:tc>
          <w:tcPr>
            <w:tcW w:type="dxa" w:w="3120"/>
          </w:tcPr>
          <w:p>
            <w:pPr>
              <w:spacing w:after="40" w:line="300"/>
            </w:pPr>
            <w:r>
              <w:rPr>
                <w:rFonts w:ascii="Times New Roman" w:cs="Times New Roman" w:eastAsia="Times New Roman" w:hAnsi="Times New Roman"/>
                <w:b w:val="false"/>
                <w:bCs w:val="false"/>
                <w:sz w:val="20"/>
                <w:szCs w:val="20"/>
              </w:rPr>
              <w:t xml:space="preserve">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Outcome to be explained</w:t>
            </w:r>
          </w:p>
        </w:tc>
      </w:tr>
      <w:tr>
        <w:tc>
          <w:tcPr>
            <w:tcW w:type="dxa" w:w="3120"/>
          </w:tcPr>
          <w:p>
            <w:pPr>
              <w:spacing w:after="40" w:line="300"/>
            </w:pPr>
            <w:r>
              <w:rPr>
                <w:rFonts w:ascii="Times New Roman" w:cs="Times New Roman" w:eastAsia="Times New Roman" w:hAnsi="Times New Roman"/>
                <w:b w:val="false"/>
                <w:bCs w:val="false"/>
                <w:sz w:val="20"/>
                <w:szCs w:val="20"/>
              </w:rPr>
              <w:t xml:space="preserve">airport_traffic</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Airport activity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avg_income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Economic capacity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fuel_price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Operating-cost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avg_ticket_fare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Price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flight_frequency</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Service-frequency indicator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route_distance</w:t>
            </w:r>
          </w:p>
        </w:tc>
        <w:tc>
          <w:tcPr>
            <w:tcW w:type="dxa" w:w="3120"/>
          </w:tcPr>
          <w:p>
            <w:pPr>
              <w:spacing w:after="40" w:line="300"/>
            </w:pPr>
            <w:r>
              <w:rPr>
                <w:rFonts w:ascii="Times New Roman" w:cs="Times New Roman" w:eastAsia="Times New Roman" w:hAnsi="Times New Roman"/>
                <w:b w:val="false"/>
                <w:bCs w:val="false"/>
                <w:sz w:val="20"/>
                <w:szCs w:val="20"/>
              </w:rPr>
              <w:t xml:space="preserve">Independent variable</w:t>
            </w:r>
          </w:p>
        </w:tc>
        <w:tc>
          <w:tcPr>
            <w:tcW w:type="dxa" w:w="3120"/>
          </w:tcPr>
          <w:p>
            <w:pPr>
              <w:spacing w:after="40" w:line="300"/>
            </w:pPr>
            <w:r>
              <w:rPr>
                <w:rFonts w:ascii="Times New Roman" w:cs="Times New Roman" w:eastAsia="Times New Roman" w:hAnsi="Times New Roman"/>
                <w:b w:val="false"/>
                <w:bCs w:val="false"/>
                <w:sz w:val="20"/>
                <w:szCs w:val="20"/>
              </w:rPr>
              <w:t xml:space="preserve">Route-characteristic indicator</w:t>
            </w:r>
          </w:p>
        </w:tc>
      </w:tr>
    </w:tbl>
    <w:p>
      <w:pPr>
        <w:spacing w:after="140"/>
      </w:pPr>
    </w:p>
    <w:p>
      <w:pPr>
        <w:spacing w:after="40" w:before="80"/>
      </w:pPr>
      <w:r>
        <w:rPr>
          <w:rFonts w:ascii="Times New Roman" w:cs="Times New Roman" w:eastAsia="Times New Roman" w:hAnsi="Times New Roman"/>
          <w:i/>
          <w:iCs/>
          <w:sz w:val="20"/>
          <w:szCs w:val="20"/>
        </w:rPr>
        <w:t xml:space="preserve">Listing 1. Selected R workflow for the multiple regression model.</w:t>
      </w:r>
    </w:p>
    <w:p>
      <w:pPr>
        <w:pBdr>
          <w:top w:val="single" w:color="BFBFBF" w:sz="4"/>
          <w:bottom w:val="single" w:color="BFBFBF" w:sz="4"/>
          <w:left w:val="single" w:color="BFBFBF" w:sz="4"/>
          <w:right w:val="single" w:color="BFBFBF" w:sz="4"/>
        </w:pBdr>
        <w:shd w:color="F2F2F2" w:val="clear"/>
        <w:spacing w:after="150"/>
      </w:pPr>
      <w:r>
        <w:rPr>
          <w:rFonts w:ascii="Courier New" w:cs="Courier New" w:eastAsia="Courier New" w:hAnsi="Courier New"/>
          <w:sz w:val="18"/>
          <w:szCs w:val="18"/>
        </w:rPr>
        <w:t xml:space="preserve">f_multi &lt;- as.formula(paste(var_dv, "~", paste(vars_iv, collapse = " + ")))</w:t>
      </w:r>
      <w:r>
        <w:rPr>
          <w:rFonts w:ascii="Courier New" w:cs="Courier New" w:eastAsia="Courier New" w:hAnsi="Courier New"/>
          <w:sz w:val="18"/>
          <w:szCs w:val="18"/>
        </w:rPr>
        <w:br/>
        <w:t xml:space="preserve">m_multi &lt;- lm(f_multi, data = df)</w:t>
      </w:r>
      <w:r>
        <w:rPr>
          <w:rFonts w:ascii="Courier New" w:cs="Courier New" w:eastAsia="Courier New" w:hAnsi="Courier New"/>
          <w:sz w:val="18"/>
          <w:szCs w:val="18"/>
        </w:rPr>
        <w:br/>
        <w:t xml:space="preserve">s_multi &lt;- summary(m_multi)</w:t>
      </w:r>
      <w:r>
        <w:rPr>
          <w:rFonts w:ascii="Courier New" w:cs="Courier New" w:eastAsia="Courier New" w:hAnsi="Courier New"/>
          <w:sz w:val="18"/>
          <w:szCs w:val="18"/>
        </w:rPr>
        <w:br/>
        <w:t xml:space="preserve">vif_vals &lt;- car::vif(m_multi)</w:t>
      </w:r>
    </w:p>
    <w:p>
      <w:pPr>
        <w:pStyle w:val="Heading2"/>
        <w:spacing w:after="140" w:before="240"/>
      </w:pPr>
      <w:r>
        <w:rPr>
          <w:rFonts w:ascii="Times New Roman" w:cs="Times New Roman" w:eastAsia="Times New Roman" w:hAnsi="Times New Roman"/>
          <w:b/>
          <w:bCs/>
          <w:sz w:val="26"/>
          <w:szCs w:val="26"/>
        </w:rPr>
        <w:t xml:space="preserve">1.2 Descriptive Statistics and Distribution Assessment</w:t>
      </w:r>
    </w:p>
    <w:p>
      <w:pPr>
        <w:spacing w:after="150" w:line="360"/>
      </w:pPr>
      <w:r>
        <w:rPr>
          <w:rFonts w:ascii="Times New Roman" w:cs="Times New Roman" w:eastAsia="Times New Roman" w:hAnsi="Times New Roman"/>
          <w:b w:val="false"/>
          <w:bCs w:val="false"/>
          <w:sz w:val="24"/>
          <w:szCs w:val="24"/>
        </w:rPr>
        <w:t xml:space="preserve">Descriptive statistics establish the scale and spread of the variables before regression coefficients are interpreted. Passenger demand has a mean of </w:t>
      </w:r>
      <w:r>
        <w:rPr>
          <w:rFonts w:ascii="Times New Roman" w:cs="Times New Roman" w:eastAsia="Times New Roman" w:hAnsi="Times New Roman"/>
          <w:b/>
          <w:bCs/>
          <w:sz w:val="24"/>
          <w:szCs w:val="24"/>
        </w:rPr>
        <w:t xml:space="preserve">107,811.47</w:t>
      </w:r>
      <w:r>
        <w:rPr>
          <w:rFonts w:ascii="Times New Roman" w:cs="Times New Roman" w:eastAsia="Times New Roman" w:hAnsi="Times New Roman"/>
          <w:b w:val="false"/>
          <w:bCs w:val="false"/>
          <w:sz w:val="24"/>
          <w:szCs w:val="24"/>
        </w:rPr>
        <w:t xml:space="preserve">, median of </w:t>
      </w:r>
      <w:r>
        <w:rPr>
          <w:rFonts w:ascii="Times New Roman" w:cs="Times New Roman" w:eastAsia="Times New Roman" w:hAnsi="Times New Roman"/>
          <w:b/>
          <w:bCs/>
          <w:sz w:val="24"/>
          <w:szCs w:val="24"/>
        </w:rPr>
        <w:t xml:space="preserve">109,586.05</w:t>
      </w:r>
      <w:r>
        <w:rPr>
          <w:rFonts w:ascii="Times New Roman" w:cs="Times New Roman" w:eastAsia="Times New Roman" w:hAnsi="Times New Roman"/>
          <w:b w:val="false"/>
          <w:bCs w:val="false"/>
          <w:sz w:val="24"/>
          <w:szCs w:val="24"/>
        </w:rPr>
        <w:t xml:space="preserve"> and standard deviation of </w:t>
      </w:r>
      <w:r>
        <w:rPr>
          <w:rFonts w:ascii="Times New Roman" w:cs="Times New Roman" w:eastAsia="Times New Roman" w:hAnsi="Times New Roman"/>
          <w:b/>
          <w:bCs/>
          <w:sz w:val="24"/>
          <w:szCs w:val="24"/>
        </w:rPr>
        <w:t xml:space="preserve">53,856.39</w:t>
      </w:r>
      <w:r>
        <w:rPr>
          <w:rFonts w:ascii="Times New Roman" w:cs="Times New Roman" w:eastAsia="Times New Roman" w:hAnsi="Times New Roman"/>
          <w:b w:val="false"/>
          <w:bCs w:val="false"/>
          <w:sz w:val="24"/>
          <w:szCs w:val="24"/>
        </w:rPr>
        <w:t xml:space="preserve">. Airport traffic has a mean of </w:t>
      </w:r>
      <w:r>
        <w:rPr>
          <w:rFonts w:ascii="Times New Roman" w:cs="Times New Roman" w:eastAsia="Times New Roman" w:hAnsi="Times New Roman"/>
          <w:b/>
          <w:bCs/>
          <w:sz w:val="24"/>
          <w:szCs w:val="24"/>
        </w:rPr>
        <w:t xml:space="preserve">197,961.45</w:t>
      </w:r>
      <w:r>
        <w:rPr>
          <w:rFonts w:ascii="Times New Roman" w:cs="Times New Roman" w:eastAsia="Times New Roman" w:hAnsi="Times New Roman"/>
          <w:b w:val="false"/>
          <w:bCs w:val="false"/>
          <w:sz w:val="24"/>
          <w:szCs w:val="24"/>
        </w:rPr>
        <w:t xml:space="preserve"> and standard deviation of </w:t>
      </w:r>
      <w:r>
        <w:rPr>
          <w:rFonts w:ascii="Times New Roman" w:cs="Times New Roman" w:eastAsia="Times New Roman" w:hAnsi="Times New Roman"/>
          <w:b/>
          <w:bCs/>
          <w:sz w:val="24"/>
          <w:szCs w:val="24"/>
        </w:rPr>
        <w:t xml:space="preserve">46,550.20</w:t>
      </w:r>
      <w:r>
        <w:rPr>
          <w:rFonts w:ascii="Times New Roman" w:cs="Times New Roman" w:eastAsia="Times New Roman" w:hAnsi="Times New Roman"/>
          <w:b w:val="false"/>
          <w:bCs w:val="false"/>
          <w:sz w:val="24"/>
          <w:szCs w:val="24"/>
        </w:rPr>
        <w:t xml:space="preserve">. The negative minimum passenger-demand value is not physically meaningful for aviation and is retained as a synthetic-data limitation rather than being silently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color="D9EAF7" w:val="clear"/>
          </w:tcPr>
          <w:p>
            <w:pPr>
              <w:spacing w:after="40" w:line="300"/>
            </w:pPr>
            <w:r>
              <w:rPr>
                <w:rFonts w:ascii="Times New Roman" w:cs="Times New Roman" w:eastAsia="Times New Roman" w:hAnsi="Times New Roman"/>
                <w:b/>
                <w:bCs/>
                <w:sz w:val="20"/>
                <w:szCs w:val="20"/>
              </w:rPr>
              <w:t xml:space="preserve">Variable</w:t>
            </w:r>
          </w:p>
        </w:tc>
        <w:tc>
          <w:tcPr>
            <w:tcW w:type="dxa" w:w="1560"/>
            <w:shd w:color="D9EAF7" w:val="clear"/>
          </w:tcPr>
          <w:p>
            <w:pPr>
              <w:spacing w:after="40" w:line="300"/>
            </w:pPr>
            <w:r>
              <w:rPr>
                <w:rFonts w:ascii="Times New Roman" w:cs="Times New Roman" w:eastAsia="Times New Roman" w:hAnsi="Times New Roman"/>
                <w:b/>
                <w:bCs/>
                <w:sz w:val="20"/>
                <w:szCs w:val="20"/>
              </w:rPr>
              <w:t xml:space="preserve">Mean</w:t>
            </w:r>
          </w:p>
        </w:tc>
        <w:tc>
          <w:tcPr>
            <w:tcW w:type="dxa" w:w="1560"/>
            <w:shd w:color="D9EAF7" w:val="clear"/>
          </w:tcPr>
          <w:p>
            <w:pPr>
              <w:spacing w:after="40" w:line="300"/>
            </w:pPr>
            <w:r>
              <w:rPr>
                <w:rFonts w:ascii="Times New Roman" w:cs="Times New Roman" w:eastAsia="Times New Roman" w:hAnsi="Times New Roman"/>
                <w:b/>
                <w:bCs/>
                <w:sz w:val="20"/>
                <w:szCs w:val="20"/>
              </w:rPr>
              <w:t xml:space="preserve">Median</w:t>
            </w:r>
          </w:p>
        </w:tc>
        <w:tc>
          <w:tcPr>
            <w:tcW w:type="dxa" w:w="1560"/>
            <w:shd w:color="D9EAF7" w:val="clear"/>
          </w:tcPr>
          <w:p>
            <w:pPr>
              <w:spacing w:after="40" w:line="300"/>
            </w:pPr>
            <w:r>
              <w:rPr>
                <w:rFonts w:ascii="Times New Roman" w:cs="Times New Roman" w:eastAsia="Times New Roman" w:hAnsi="Times New Roman"/>
                <w:b/>
                <w:bCs/>
                <w:sz w:val="20"/>
                <w:szCs w:val="20"/>
              </w:rPr>
              <w:t xml:space="preserve">SD</w:t>
            </w:r>
          </w:p>
        </w:tc>
        <w:tc>
          <w:tcPr>
            <w:tcW w:type="dxa" w:w="1560"/>
            <w:shd w:color="D9EAF7" w:val="clear"/>
          </w:tcPr>
          <w:p>
            <w:pPr>
              <w:spacing w:after="40" w:line="300"/>
            </w:pPr>
            <w:r>
              <w:rPr>
                <w:rFonts w:ascii="Times New Roman" w:cs="Times New Roman" w:eastAsia="Times New Roman" w:hAnsi="Times New Roman"/>
                <w:b/>
                <w:bCs/>
                <w:sz w:val="20"/>
                <w:szCs w:val="20"/>
              </w:rPr>
              <w:t xml:space="preserve">Minimum</w:t>
            </w:r>
          </w:p>
        </w:tc>
        <w:tc>
          <w:tcPr>
            <w:tcW w:type="dxa" w:w="1560"/>
            <w:shd w:color="D9EAF7" w:val="clear"/>
          </w:tcPr>
          <w:p>
            <w:pPr>
              <w:spacing w:after="40" w:line="300"/>
            </w:pPr>
            <w:r>
              <w:rPr>
                <w:rFonts w:ascii="Times New Roman" w:cs="Times New Roman" w:eastAsia="Times New Roman" w:hAnsi="Times New Roman"/>
                <w:b/>
                <w:bCs/>
                <w:sz w:val="20"/>
                <w:szCs w:val="20"/>
              </w:rPr>
              <w:t xml:space="preserve">Maximum</w:t>
            </w:r>
          </w:p>
        </w:tc>
      </w:tr>
      <w:tr>
        <w:tc>
          <w:tcPr>
            <w:tcW w:type="dxa" w:w="1560"/>
          </w:tcPr>
          <w:p>
            <w:pPr>
              <w:spacing w:after="40" w:line="300"/>
            </w:pPr>
            <w:r>
              <w:rPr>
                <w:rFonts w:ascii="Times New Roman" w:cs="Times New Roman" w:eastAsia="Times New Roman" w:hAnsi="Times New Roman"/>
                <w:b w:val="false"/>
                <w:bCs w:val="false"/>
                <w:sz w:val="20"/>
                <w:szCs w:val="20"/>
              </w:rPr>
              <w:t xml:space="preserve">Passenger demand</w:t>
            </w:r>
          </w:p>
        </w:tc>
        <w:tc>
          <w:tcPr>
            <w:tcW w:type="dxa" w:w="1560"/>
          </w:tcPr>
          <w:p>
            <w:pPr>
              <w:spacing w:after="40" w:line="300"/>
            </w:pPr>
            <w:r>
              <w:rPr>
                <w:rFonts w:ascii="Times New Roman" w:cs="Times New Roman" w:eastAsia="Times New Roman" w:hAnsi="Times New Roman"/>
                <w:b w:val="false"/>
                <w:bCs w:val="false"/>
                <w:sz w:val="20"/>
                <w:szCs w:val="20"/>
              </w:rPr>
              <w:t xml:space="preserve">107,811.47</w:t>
            </w:r>
          </w:p>
        </w:tc>
        <w:tc>
          <w:tcPr>
            <w:tcW w:type="dxa" w:w="1560"/>
          </w:tcPr>
          <w:p>
            <w:pPr>
              <w:spacing w:after="40" w:line="300"/>
            </w:pPr>
            <w:r>
              <w:rPr>
                <w:rFonts w:ascii="Times New Roman" w:cs="Times New Roman" w:eastAsia="Times New Roman" w:hAnsi="Times New Roman"/>
                <w:b w:val="false"/>
                <w:bCs w:val="false"/>
                <w:sz w:val="20"/>
                <w:szCs w:val="20"/>
              </w:rPr>
              <w:t xml:space="preserve">109,586.05</w:t>
            </w:r>
          </w:p>
        </w:tc>
        <w:tc>
          <w:tcPr>
            <w:tcW w:type="dxa" w:w="1560"/>
          </w:tcPr>
          <w:p>
            <w:pPr>
              <w:spacing w:after="40" w:line="300"/>
            </w:pPr>
            <w:r>
              <w:rPr>
                <w:rFonts w:ascii="Times New Roman" w:cs="Times New Roman" w:eastAsia="Times New Roman" w:hAnsi="Times New Roman"/>
                <w:b w:val="false"/>
                <w:bCs w:val="false"/>
                <w:sz w:val="20"/>
                <w:szCs w:val="20"/>
              </w:rPr>
              <w:t xml:space="preserve">53,856.39</w:t>
            </w:r>
          </w:p>
        </w:tc>
        <w:tc>
          <w:tcPr>
            <w:tcW w:type="dxa" w:w="1560"/>
          </w:tcPr>
          <w:p>
            <w:pPr>
              <w:spacing w:after="40" w:line="300"/>
            </w:pPr>
            <w:r>
              <w:rPr>
                <w:rFonts w:ascii="Times New Roman" w:cs="Times New Roman" w:eastAsia="Times New Roman" w:hAnsi="Times New Roman"/>
                <w:b w:val="false"/>
                <w:bCs w:val="false"/>
                <w:sz w:val="20"/>
                <w:szCs w:val="20"/>
              </w:rPr>
              <w:t xml:space="preserve">-60,240.14</w:t>
            </w:r>
          </w:p>
        </w:tc>
        <w:tc>
          <w:tcPr>
            <w:tcW w:type="dxa" w:w="1560"/>
          </w:tcPr>
          <w:p>
            <w:pPr>
              <w:spacing w:after="40" w:line="300"/>
            </w:pPr>
            <w:r>
              <w:rPr>
                <w:rFonts w:ascii="Times New Roman" w:cs="Times New Roman" w:eastAsia="Times New Roman" w:hAnsi="Times New Roman"/>
                <w:b w:val="false"/>
                <w:bCs w:val="false"/>
                <w:sz w:val="20"/>
                <w:szCs w:val="20"/>
              </w:rPr>
              <w:t xml:space="preserve">268,128.43</w:t>
            </w:r>
          </w:p>
        </w:tc>
      </w:tr>
      <w:tr>
        <w:tc>
          <w:tcPr>
            <w:tcW w:type="dxa" w:w="156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1560"/>
          </w:tcPr>
          <w:p>
            <w:pPr>
              <w:spacing w:after="40" w:line="300"/>
            </w:pPr>
            <w:r>
              <w:rPr>
                <w:rFonts w:ascii="Times New Roman" w:cs="Times New Roman" w:eastAsia="Times New Roman" w:hAnsi="Times New Roman"/>
                <w:b w:val="false"/>
                <w:bCs w:val="false"/>
                <w:sz w:val="20"/>
                <w:szCs w:val="20"/>
              </w:rPr>
              <w:t xml:space="preserve">197,961.45</w:t>
            </w:r>
          </w:p>
        </w:tc>
        <w:tc>
          <w:tcPr>
            <w:tcW w:type="dxa" w:w="1560"/>
          </w:tcPr>
          <w:p>
            <w:pPr>
              <w:spacing w:after="40" w:line="300"/>
            </w:pPr>
            <w:r>
              <w:rPr>
                <w:rFonts w:ascii="Times New Roman" w:cs="Times New Roman" w:eastAsia="Times New Roman" w:hAnsi="Times New Roman"/>
                <w:b w:val="false"/>
                <w:bCs w:val="false"/>
                <w:sz w:val="20"/>
                <w:szCs w:val="20"/>
              </w:rPr>
              <w:t xml:space="preserve">199,790.41</w:t>
            </w:r>
          </w:p>
        </w:tc>
        <w:tc>
          <w:tcPr>
            <w:tcW w:type="dxa" w:w="1560"/>
          </w:tcPr>
          <w:p>
            <w:pPr>
              <w:spacing w:after="40" w:line="300"/>
            </w:pPr>
            <w:r>
              <w:rPr>
                <w:rFonts w:ascii="Times New Roman" w:cs="Times New Roman" w:eastAsia="Times New Roman" w:hAnsi="Times New Roman"/>
                <w:b w:val="false"/>
                <w:bCs w:val="false"/>
                <w:sz w:val="20"/>
                <w:szCs w:val="20"/>
              </w:rPr>
              <w:t xml:space="preserve">46,550.20</w:t>
            </w:r>
          </w:p>
        </w:tc>
        <w:tc>
          <w:tcPr>
            <w:tcW w:type="dxa" w:w="1560"/>
          </w:tcPr>
          <w:p>
            <w:pPr>
              <w:spacing w:after="40" w:line="300"/>
            </w:pPr>
            <w:r>
              <w:rPr>
                <w:rFonts w:ascii="Times New Roman" w:cs="Times New Roman" w:eastAsia="Times New Roman" w:hAnsi="Times New Roman"/>
                <w:b w:val="false"/>
                <w:bCs w:val="false"/>
                <w:sz w:val="20"/>
                <w:szCs w:val="20"/>
              </w:rPr>
              <w:t xml:space="preserve">69,012.74</w:t>
            </w:r>
          </w:p>
        </w:tc>
        <w:tc>
          <w:tcPr>
            <w:tcW w:type="dxa" w:w="1560"/>
          </w:tcPr>
          <w:p>
            <w:pPr>
              <w:spacing w:after="40" w:line="300"/>
            </w:pPr>
            <w:r>
              <w:rPr>
                <w:rFonts w:ascii="Times New Roman" w:cs="Times New Roman" w:eastAsia="Times New Roman" w:hAnsi="Times New Roman"/>
                <w:b w:val="false"/>
                <w:bCs w:val="false"/>
                <w:sz w:val="20"/>
                <w:szCs w:val="20"/>
              </w:rPr>
              <w:t xml:space="preserve">336,008.46</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1560"/>
          </w:tcPr>
          <w:p>
            <w:pPr>
              <w:spacing w:after="40" w:line="300"/>
            </w:pPr>
            <w:r>
              <w:rPr>
                <w:rFonts w:ascii="Times New Roman" w:cs="Times New Roman" w:eastAsia="Times New Roman" w:hAnsi="Times New Roman"/>
                <w:b w:val="false"/>
                <w:bCs w:val="false"/>
                <w:sz w:val="20"/>
                <w:szCs w:val="20"/>
              </w:rPr>
              <w:t xml:space="preserve">66,030.42</w:t>
            </w:r>
          </w:p>
        </w:tc>
        <w:tc>
          <w:tcPr>
            <w:tcW w:type="dxa" w:w="1560"/>
          </w:tcPr>
          <w:p>
            <w:pPr>
              <w:spacing w:after="40" w:line="300"/>
            </w:pPr>
            <w:r>
              <w:rPr>
                <w:rFonts w:ascii="Times New Roman" w:cs="Times New Roman" w:eastAsia="Times New Roman" w:hAnsi="Times New Roman"/>
                <w:b w:val="false"/>
                <w:bCs w:val="false"/>
                <w:sz w:val="20"/>
                <w:szCs w:val="20"/>
              </w:rPr>
              <w:t xml:space="preserve">65,946.07</w:t>
            </w:r>
          </w:p>
        </w:tc>
        <w:tc>
          <w:tcPr>
            <w:tcW w:type="dxa" w:w="1560"/>
          </w:tcPr>
          <w:p>
            <w:pPr>
              <w:spacing w:after="40" w:line="300"/>
            </w:pPr>
            <w:r>
              <w:rPr>
                <w:rFonts w:ascii="Times New Roman" w:cs="Times New Roman" w:eastAsia="Times New Roman" w:hAnsi="Times New Roman"/>
                <w:b w:val="false"/>
                <w:bCs w:val="false"/>
                <w:sz w:val="20"/>
                <w:szCs w:val="20"/>
              </w:rPr>
              <w:t xml:space="preserve">11,844.05</w:t>
            </w:r>
          </w:p>
        </w:tc>
        <w:tc>
          <w:tcPr>
            <w:tcW w:type="dxa" w:w="1560"/>
          </w:tcPr>
          <w:p>
            <w:pPr>
              <w:spacing w:after="40" w:line="300"/>
            </w:pPr>
            <w:r>
              <w:rPr>
                <w:rFonts w:ascii="Times New Roman" w:cs="Times New Roman" w:eastAsia="Times New Roman" w:hAnsi="Times New Roman"/>
                <w:b w:val="false"/>
                <w:bCs w:val="false"/>
                <w:sz w:val="20"/>
                <w:szCs w:val="20"/>
              </w:rPr>
              <w:t xml:space="preserve">26,104.79</w:t>
            </w:r>
          </w:p>
        </w:tc>
        <w:tc>
          <w:tcPr>
            <w:tcW w:type="dxa" w:w="1560"/>
          </w:tcPr>
          <w:p>
            <w:pPr>
              <w:spacing w:after="40" w:line="300"/>
            </w:pPr>
            <w:r>
              <w:rPr>
                <w:rFonts w:ascii="Times New Roman" w:cs="Times New Roman" w:eastAsia="Times New Roman" w:hAnsi="Times New Roman"/>
                <w:b w:val="false"/>
                <w:bCs w:val="false"/>
                <w:sz w:val="20"/>
                <w:szCs w:val="20"/>
              </w:rPr>
              <w:t xml:space="preserve">111,232.78</w:t>
            </w:r>
          </w:p>
        </w:tc>
      </w:tr>
      <w:tr>
        <w:tc>
          <w:tcPr>
            <w:tcW w:type="dxa" w:w="1560"/>
          </w:tcPr>
          <w:p>
            <w:pPr>
              <w:spacing w:after="40" w:line="300"/>
            </w:pPr>
            <w:r>
              <w:rPr>
                <w:rFonts w:ascii="Times New Roman" w:cs="Times New Roman" w:eastAsia="Times New Roman" w:hAnsi="Times New Roman"/>
                <w:b w:val="false"/>
                <w:bCs w:val="false"/>
                <w:sz w:val="20"/>
                <w:szCs w:val="20"/>
              </w:rPr>
              <w:t xml:space="preserve">Fuel price</w:t>
            </w:r>
          </w:p>
        </w:tc>
        <w:tc>
          <w:tcPr>
            <w:tcW w:type="dxa" w:w="1560"/>
          </w:tcPr>
          <w:p>
            <w:pPr>
              <w:spacing w:after="40" w:line="300"/>
            </w:pPr>
            <w:r>
              <w:rPr>
                <w:rFonts w:ascii="Times New Roman" w:cs="Times New Roman" w:eastAsia="Times New Roman" w:hAnsi="Times New Roman"/>
                <w:b w:val="false"/>
                <w:bCs w:val="false"/>
                <w:sz w:val="20"/>
                <w:szCs w:val="20"/>
              </w:rPr>
              <w:t xml:space="preserve">0.887</w:t>
            </w:r>
          </w:p>
        </w:tc>
        <w:tc>
          <w:tcPr>
            <w:tcW w:type="dxa" w:w="1560"/>
          </w:tcPr>
          <w:p>
            <w:pPr>
              <w:spacing w:after="40" w:line="300"/>
            </w:pPr>
            <w:r>
              <w:rPr>
                <w:rFonts w:ascii="Times New Roman" w:cs="Times New Roman" w:eastAsia="Times New Roman" w:hAnsi="Times New Roman"/>
                <w:b w:val="false"/>
                <w:bCs w:val="false"/>
                <w:sz w:val="20"/>
                <w:szCs w:val="20"/>
              </w:rPr>
              <w:t xml:space="preserve">0.888</w:t>
            </w:r>
          </w:p>
        </w:tc>
        <w:tc>
          <w:tcPr>
            <w:tcW w:type="dxa" w:w="1560"/>
          </w:tcPr>
          <w:p>
            <w:pPr>
              <w:spacing w:after="40" w:line="300"/>
            </w:pPr>
            <w:r>
              <w:rPr>
                <w:rFonts w:ascii="Times New Roman" w:cs="Times New Roman" w:eastAsia="Times New Roman" w:hAnsi="Times New Roman"/>
                <w:b w:val="false"/>
                <w:bCs w:val="false"/>
                <w:sz w:val="20"/>
                <w:szCs w:val="20"/>
              </w:rPr>
              <w:t xml:space="preserve">0.149</w:t>
            </w:r>
          </w:p>
        </w:tc>
        <w:tc>
          <w:tcPr>
            <w:tcW w:type="dxa" w:w="1560"/>
          </w:tcPr>
          <w:p>
            <w:pPr>
              <w:spacing w:after="40" w:line="300"/>
            </w:pPr>
            <w:r>
              <w:rPr>
                <w:rFonts w:ascii="Times New Roman" w:cs="Times New Roman" w:eastAsia="Times New Roman" w:hAnsi="Times New Roman"/>
                <w:b w:val="false"/>
                <w:bCs w:val="false"/>
                <w:sz w:val="20"/>
                <w:szCs w:val="20"/>
              </w:rPr>
              <w:t xml:space="preserve">0.529</w:t>
            </w:r>
          </w:p>
        </w:tc>
        <w:tc>
          <w:tcPr>
            <w:tcW w:type="dxa" w:w="1560"/>
          </w:tcPr>
          <w:p>
            <w:pPr>
              <w:spacing w:after="40" w:line="300"/>
            </w:pPr>
            <w:r>
              <w:rPr>
                <w:rFonts w:ascii="Times New Roman" w:cs="Times New Roman" w:eastAsia="Times New Roman" w:hAnsi="Times New Roman"/>
                <w:b w:val="false"/>
                <w:bCs w:val="false"/>
                <w:sz w:val="20"/>
                <w:szCs w:val="20"/>
              </w:rPr>
              <w:t xml:space="preserve">1.362</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1560"/>
          </w:tcPr>
          <w:p>
            <w:pPr>
              <w:spacing w:after="40" w:line="300"/>
            </w:pPr>
            <w:r>
              <w:rPr>
                <w:rFonts w:ascii="Times New Roman" w:cs="Times New Roman" w:eastAsia="Times New Roman" w:hAnsi="Times New Roman"/>
                <w:b w:val="false"/>
                <w:bCs w:val="false"/>
                <w:sz w:val="20"/>
                <w:szCs w:val="20"/>
              </w:rPr>
              <w:t xml:space="preserve">250.36</w:t>
            </w:r>
          </w:p>
        </w:tc>
        <w:tc>
          <w:tcPr>
            <w:tcW w:type="dxa" w:w="1560"/>
          </w:tcPr>
          <w:p>
            <w:pPr>
              <w:spacing w:after="40" w:line="300"/>
            </w:pPr>
            <w:r>
              <w:rPr>
                <w:rFonts w:ascii="Times New Roman" w:cs="Times New Roman" w:eastAsia="Times New Roman" w:hAnsi="Times New Roman"/>
                <w:b w:val="false"/>
                <w:bCs w:val="false"/>
                <w:sz w:val="20"/>
                <w:szCs w:val="20"/>
              </w:rPr>
              <w:t xml:space="preserve">250.89</w:t>
            </w:r>
          </w:p>
        </w:tc>
        <w:tc>
          <w:tcPr>
            <w:tcW w:type="dxa" w:w="1560"/>
          </w:tcPr>
          <w:p>
            <w:pPr>
              <w:spacing w:after="40" w:line="300"/>
            </w:pPr>
            <w:r>
              <w:rPr>
                <w:rFonts w:ascii="Times New Roman" w:cs="Times New Roman" w:eastAsia="Times New Roman" w:hAnsi="Times New Roman"/>
                <w:b w:val="false"/>
                <w:bCs w:val="false"/>
                <w:sz w:val="20"/>
                <w:szCs w:val="20"/>
              </w:rPr>
              <w:t xml:space="preserve">40.78</w:t>
            </w:r>
          </w:p>
        </w:tc>
        <w:tc>
          <w:tcPr>
            <w:tcW w:type="dxa" w:w="1560"/>
          </w:tcPr>
          <w:p>
            <w:pPr>
              <w:spacing w:after="40" w:line="300"/>
            </w:pPr>
            <w:r>
              <w:rPr>
                <w:rFonts w:ascii="Times New Roman" w:cs="Times New Roman" w:eastAsia="Times New Roman" w:hAnsi="Times New Roman"/>
                <w:b w:val="false"/>
                <w:bCs w:val="false"/>
                <w:sz w:val="20"/>
                <w:szCs w:val="20"/>
              </w:rPr>
              <w:t xml:space="preserve">142.12</w:t>
            </w:r>
          </w:p>
        </w:tc>
        <w:tc>
          <w:tcPr>
            <w:tcW w:type="dxa" w:w="1560"/>
          </w:tcPr>
          <w:p>
            <w:pPr>
              <w:spacing w:after="40" w:line="300"/>
            </w:pPr>
            <w:r>
              <w:rPr>
                <w:rFonts w:ascii="Times New Roman" w:cs="Times New Roman" w:eastAsia="Times New Roman" w:hAnsi="Times New Roman"/>
                <w:b w:val="false"/>
                <w:bCs w:val="false"/>
                <w:sz w:val="20"/>
                <w:szCs w:val="20"/>
              </w:rPr>
              <w:t xml:space="preserve">355.30</w:t>
            </w:r>
          </w:p>
        </w:tc>
      </w:tr>
      <w:tr>
        <w:tc>
          <w:tcPr>
            <w:tcW w:type="dxa" w:w="156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1560"/>
          </w:tcPr>
          <w:p>
            <w:pPr>
              <w:spacing w:after="40" w:line="300"/>
            </w:pPr>
            <w:r>
              <w:rPr>
                <w:rFonts w:ascii="Times New Roman" w:cs="Times New Roman" w:eastAsia="Times New Roman" w:hAnsi="Times New Roman"/>
                <w:b w:val="false"/>
                <w:bCs w:val="false"/>
                <w:sz w:val="20"/>
                <w:szCs w:val="20"/>
              </w:rPr>
              <w:t xml:space="preserve">122.57</w:t>
            </w:r>
          </w:p>
        </w:tc>
        <w:tc>
          <w:tcPr>
            <w:tcW w:type="dxa" w:w="1560"/>
          </w:tcPr>
          <w:p>
            <w:pPr>
              <w:spacing w:after="40" w:line="300"/>
            </w:pPr>
            <w:r>
              <w:rPr>
                <w:rFonts w:ascii="Times New Roman" w:cs="Times New Roman" w:eastAsia="Times New Roman" w:hAnsi="Times New Roman"/>
                <w:b w:val="false"/>
                <w:bCs w:val="false"/>
                <w:sz w:val="20"/>
                <w:szCs w:val="20"/>
              </w:rPr>
              <w:t xml:space="preserve">122.61</w:t>
            </w:r>
          </w:p>
        </w:tc>
        <w:tc>
          <w:tcPr>
            <w:tcW w:type="dxa" w:w="1560"/>
          </w:tcPr>
          <w:p>
            <w:pPr>
              <w:spacing w:after="40" w:line="300"/>
            </w:pPr>
            <w:r>
              <w:rPr>
                <w:rFonts w:ascii="Times New Roman" w:cs="Times New Roman" w:eastAsia="Times New Roman" w:hAnsi="Times New Roman"/>
                <w:b w:val="false"/>
                <w:bCs w:val="false"/>
                <w:sz w:val="20"/>
                <w:szCs w:val="20"/>
              </w:rPr>
              <w:t xml:space="preserve">19.12</w:t>
            </w:r>
          </w:p>
        </w:tc>
        <w:tc>
          <w:tcPr>
            <w:tcW w:type="dxa" w:w="1560"/>
          </w:tcPr>
          <w:p>
            <w:pPr>
              <w:spacing w:after="40" w:line="300"/>
            </w:pPr>
            <w:r>
              <w:rPr>
                <w:rFonts w:ascii="Times New Roman" w:cs="Times New Roman" w:eastAsia="Times New Roman" w:hAnsi="Times New Roman"/>
                <w:b w:val="false"/>
                <w:bCs w:val="false"/>
                <w:sz w:val="20"/>
                <w:szCs w:val="20"/>
              </w:rPr>
              <w:t xml:space="preserve">71.52</w:t>
            </w:r>
          </w:p>
        </w:tc>
        <w:tc>
          <w:tcPr>
            <w:tcW w:type="dxa" w:w="1560"/>
          </w:tcPr>
          <w:p>
            <w:pPr>
              <w:spacing w:after="40" w:line="300"/>
            </w:pPr>
            <w:r>
              <w:rPr>
                <w:rFonts w:ascii="Times New Roman" w:cs="Times New Roman" w:eastAsia="Times New Roman" w:hAnsi="Times New Roman"/>
                <w:b w:val="false"/>
                <w:bCs w:val="false"/>
                <w:sz w:val="20"/>
                <w:szCs w:val="20"/>
              </w:rPr>
              <w:t xml:space="preserve">170.54</w:t>
            </w:r>
          </w:p>
        </w:tc>
      </w:tr>
      <w:tr>
        <w:tc>
          <w:tcPr>
            <w:tcW w:type="dxa" w:w="156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1560"/>
          </w:tcPr>
          <w:p>
            <w:pPr>
              <w:spacing w:after="40" w:line="300"/>
            </w:pPr>
            <w:r>
              <w:rPr>
                <w:rFonts w:ascii="Times New Roman" w:cs="Times New Roman" w:eastAsia="Times New Roman" w:hAnsi="Times New Roman"/>
                <w:b w:val="false"/>
                <w:bCs w:val="false"/>
                <w:sz w:val="20"/>
                <w:szCs w:val="20"/>
              </w:rPr>
              <w:t xml:space="preserve">1,553.45</w:t>
            </w:r>
          </w:p>
        </w:tc>
        <w:tc>
          <w:tcPr>
            <w:tcW w:type="dxa" w:w="1560"/>
          </w:tcPr>
          <w:p>
            <w:pPr>
              <w:spacing w:after="40" w:line="300"/>
            </w:pPr>
            <w:r>
              <w:rPr>
                <w:rFonts w:ascii="Times New Roman" w:cs="Times New Roman" w:eastAsia="Times New Roman" w:hAnsi="Times New Roman"/>
                <w:b w:val="false"/>
                <w:bCs w:val="false"/>
                <w:sz w:val="20"/>
                <w:szCs w:val="20"/>
              </w:rPr>
              <w:t xml:space="preserve">1,579.10</w:t>
            </w:r>
          </w:p>
        </w:tc>
        <w:tc>
          <w:tcPr>
            <w:tcW w:type="dxa" w:w="1560"/>
          </w:tcPr>
          <w:p>
            <w:pPr>
              <w:spacing w:after="40" w:line="300"/>
            </w:pPr>
            <w:r>
              <w:rPr>
                <w:rFonts w:ascii="Times New Roman" w:cs="Times New Roman" w:eastAsia="Times New Roman" w:hAnsi="Times New Roman"/>
                <w:b w:val="false"/>
                <w:bCs w:val="false"/>
                <w:sz w:val="20"/>
                <w:szCs w:val="20"/>
              </w:rPr>
              <w:t xml:space="preserve">412.13</w:t>
            </w:r>
          </w:p>
        </w:tc>
        <w:tc>
          <w:tcPr>
            <w:tcW w:type="dxa" w:w="1560"/>
          </w:tcPr>
          <w:p>
            <w:pPr>
              <w:spacing w:after="40" w:line="300"/>
            </w:pPr>
            <w:r>
              <w:rPr>
                <w:rFonts w:ascii="Times New Roman" w:cs="Times New Roman" w:eastAsia="Times New Roman" w:hAnsi="Times New Roman"/>
                <w:b w:val="false"/>
                <w:bCs w:val="false"/>
                <w:sz w:val="20"/>
                <w:szCs w:val="20"/>
              </w:rPr>
              <w:t xml:space="preserve">341.50</w:t>
            </w:r>
          </w:p>
        </w:tc>
        <w:tc>
          <w:tcPr>
            <w:tcW w:type="dxa" w:w="1560"/>
          </w:tcPr>
          <w:p>
            <w:pPr>
              <w:spacing w:after="40" w:line="300"/>
            </w:pPr>
            <w:r>
              <w:rPr>
                <w:rFonts w:ascii="Times New Roman" w:cs="Times New Roman" w:eastAsia="Times New Roman" w:hAnsi="Times New Roman"/>
                <w:b w:val="false"/>
                <w:bCs w:val="false"/>
                <w:sz w:val="20"/>
                <w:szCs w:val="20"/>
              </w:rPr>
              <w:t xml:space="preserve">2,475.90</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1. Passenger-demand distribution with density overlay.</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2. Q-Q plot for passenger demand.</w:t>
      </w:r>
    </w:p>
    <w:p>
      <w:pPr>
        <w:spacing w:after="150" w:line="360"/>
      </w:pPr>
      <w:r>
        <w:rPr>
          <w:rFonts w:ascii="Times New Roman" w:cs="Times New Roman" w:eastAsia="Times New Roman" w:hAnsi="Times New Roman"/>
          <w:b w:val="false"/>
          <w:bCs w:val="false"/>
          <w:sz w:val="24"/>
          <w:szCs w:val="24"/>
        </w:rPr>
        <w:t xml:space="preserve">Normality was assessed using the Shapiro-Wilk test. For every variable, the null hypothesis was that the variable was normally distributed; the alternative was that it was not normally distributed. At the 5% significance level, no test rejected the null hypothesis. Histograms and Q-Q plots were considered alongside the tests because visual evidence helps identify skewness, tails and isolated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Variable</w:t>
            </w:r>
          </w:p>
        </w:tc>
        <w:tc>
          <w:tcPr>
            <w:tcW w:type="dxa" w:w="2340"/>
            <w:shd w:color="D9EAF7" w:val="clear"/>
          </w:tcPr>
          <w:p>
            <w:pPr>
              <w:spacing w:after="40" w:line="300"/>
            </w:pPr>
            <w:r>
              <w:rPr>
                <w:rFonts w:ascii="Times New Roman" w:cs="Times New Roman" w:eastAsia="Times New Roman" w:hAnsi="Times New Roman"/>
                <w:b/>
                <w:bCs/>
                <w:sz w:val="20"/>
                <w:szCs w:val="20"/>
              </w:rPr>
              <w:t xml:space="preserve">Shapiro-Wilk W</w:t>
            </w:r>
          </w:p>
        </w:tc>
        <w:tc>
          <w:tcPr>
            <w:tcW w:type="dxa" w:w="234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2340"/>
            <w:shd w:color="D9EAF7" w:val="clear"/>
          </w:tcPr>
          <w:p>
            <w:pPr>
              <w:spacing w:after="40" w:line="300"/>
            </w:pPr>
            <w:r>
              <w:rPr>
                <w:rFonts w:ascii="Times New Roman" w:cs="Times New Roman" w:eastAsia="Times New Roman" w:hAnsi="Times New Roman"/>
                <w:b/>
                <w:bCs/>
                <w:sz w:val="20"/>
                <w:szCs w:val="20"/>
              </w:rPr>
              <w:t xml:space="preserve">Decision at 5%</w:t>
            </w:r>
          </w:p>
        </w:tc>
      </w:tr>
      <w:tr>
        <w:tc>
          <w:tcPr>
            <w:tcW w:type="dxa" w:w="234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2340"/>
          </w:tcPr>
          <w:p>
            <w:pPr>
              <w:spacing w:after="40" w:line="300"/>
            </w:pPr>
            <w:r>
              <w:rPr>
                <w:rFonts w:ascii="Times New Roman" w:cs="Times New Roman" w:eastAsia="Times New Roman" w:hAnsi="Times New Roman"/>
                <w:b w:val="false"/>
                <w:bCs w:val="false"/>
                <w:sz w:val="20"/>
                <w:szCs w:val="20"/>
              </w:rPr>
              <w:t xml:space="preserve">0.9956</w:t>
            </w:r>
          </w:p>
        </w:tc>
        <w:tc>
          <w:tcPr>
            <w:tcW w:type="dxa" w:w="2340"/>
          </w:tcPr>
          <w:p>
            <w:pPr>
              <w:spacing w:after="40" w:line="300"/>
            </w:pPr>
            <w:r>
              <w:rPr>
                <w:rFonts w:ascii="Times New Roman" w:cs="Times New Roman" w:eastAsia="Times New Roman" w:hAnsi="Times New Roman"/>
                <w:b w:val="false"/>
                <w:bCs w:val="false"/>
                <w:sz w:val="20"/>
                <w:szCs w:val="20"/>
              </w:rPr>
              <w:t xml:space="preserve">0.829</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2340"/>
          </w:tcPr>
          <w:p>
            <w:pPr>
              <w:spacing w:after="40" w:line="300"/>
            </w:pPr>
            <w:r>
              <w:rPr>
                <w:rFonts w:ascii="Times New Roman" w:cs="Times New Roman" w:eastAsia="Times New Roman" w:hAnsi="Times New Roman"/>
                <w:b w:val="false"/>
                <w:bCs w:val="false"/>
                <w:sz w:val="20"/>
                <w:szCs w:val="20"/>
              </w:rPr>
              <w:t xml:space="preserve">0.9910</w:t>
            </w:r>
          </w:p>
        </w:tc>
        <w:tc>
          <w:tcPr>
            <w:tcW w:type="dxa" w:w="2340"/>
          </w:tcPr>
          <w:p>
            <w:pPr>
              <w:spacing w:after="40" w:line="300"/>
            </w:pPr>
            <w:r>
              <w:rPr>
                <w:rFonts w:ascii="Times New Roman" w:cs="Times New Roman" w:eastAsia="Times New Roman" w:hAnsi="Times New Roman"/>
                <w:b w:val="false"/>
                <w:bCs w:val="false"/>
                <w:sz w:val="20"/>
                <w:szCs w:val="20"/>
              </w:rPr>
              <w:t xml:space="preserve">0.250</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Fuel price</w:t>
            </w:r>
          </w:p>
        </w:tc>
        <w:tc>
          <w:tcPr>
            <w:tcW w:type="dxa" w:w="2340"/>
          </w:tcPr>
          <w:p>
            <w:pPr>
              <w:spacing w:after="40" w:line="300"/>
            </w:pPr>
            <w:r>
              <w:rPr>
                <w:rFonts w:ascii="Times New Roman" w:cs="Times New Roman" w:eastAsia="Times New Roman" w:hAnsi="Times New Roman"/>
                <w:b w:val="false"/>
                <w:bCs w:val="false"/>
                <w:sz w:val="20"/>
                <w:szCs w:val="20"/>
              </w:rPr>
              <w:t xml:space="preserve">0.9964</w:t>
            </w:r>
          </w:p>
        </w:tc>
        <w:tc>
          <w:tcPr>
            <w:tcW w:type="dxa" w:w="2340"/>
          </w:tcPr>
          <w:p>
            <w:pPr>
              <w:spacing w:after="40" w:line="300"/>
            </w:pPr>
            <w:r>
              <w:rPr>
                <w:rFonts w:ascii="Times New Roman" w:cs="Times New Roman" w:eastAsia="Times New Roman" w:hAnsi="Times New Roman"/>
                <w:b w:val="false"/>
                <w:bCs w:val="false"/>
                <w:sz w:val="20"/>
                <w:szCs w:val="20"/>
              </w:rPr>
              <w:t xml:space="preserve">0.922</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2340"/>
          </w:tcPr>
          <w:p>
            <w:pPr>
              <w:spacing w:after="40" w:line="300"/>
            </w:pPr>
            <w:r>
              <w:rPr>
                <w:rFonts w:ascii="Times New Roman" w:cs="Times New Roman" w:eastAsia="Times New Roman" w:hAnsi="Times New Roman"/>
                <w:b w:val="false"/>
                <w:bCs w:val="false"/>
                <w:sz w:val="20"/>
                <w:szCs w:val="20"/>
              </w:rPr>
              <w:t xml:space="preserve">0.9952</w:t>
            </w:r>
          </w:p>
        </w:tc>
        <w:tc>
          <w:tcPr>
            <w:tcW w:type="dxa" w:w="2340"/>
          </w:tcPr>
          <w:p>
            <w:pPr>
              <w:spacing w:after="40" w:line="300"/>
            </w:pPr>
            <w:r>
              <w:rPr>
                <w:rFonts w:ascii="Times New Roman" w:cs="Times New Roman" w:eastAsia="Times New Roman" w:hAnsi="Times New Roman"/>
                <w:b w:val="false"/>
                <w:bCs w:val="false"/>
                <w:sz w:val="20"/>
                <w:szCs w:val="20"/>
              </w:rPr>
              <w:t xml:space="preserve">0.777</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2340"/>
          </w:tcPr>
          <w:p>
            <w:pPr>
              <w:spacing w:after="40" w:line="300"/>
            </w:pPr>
            <w:r>
              <w:rPr>
                <w:rFonts w:ascii="Times New Roman" w:cs="Times New Roman" w:eastAsia="Times New Roman" w:hAnsi="Times New Roman"/>
                <w:b w:val="false"/>
                <w:bCs w:val="false"/>
                <w:sz w:val="20"/>
                <w:szCs w:val="20"/>
              </w:rPr>
              <w:t xml:space="preserve">0.9940</w:t>
            </w:r>
          </w:p>
        </w:tc>
        <w:tc>
          <w:tcPr>
            <w:tcW w:type="dxa" w:w="2340"/>
          </w:tcPr>
          <w:p>
            <w:pPr>
              <w:spacing w:after="40" w:line="300"/>
            </w:pPr>
            <w:r>
              <w:rPr>
                <w:rFonts w:ascii="Times New Roman" w:cs="Times New Roman" w:eastAsia="Times New Roman" w:hAnsi="Times New Roman"/>
                <w:b w:val="false"/>
                <w:bCs w:val="false"/>
                <w:sz w:val="20"/>
                <w:szCs w:val="20"/>
              </w:rPr>
              <w:t xml:space="preserve">0.600</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2340"/>
          </w:tcPr>
          <w:p>
            <w:pPr>
              <w:spacing w:after="40" w:line="300"/>
            </w:pPr>
            <w:r>
              <w:rPr>
                <w:rFonts w:ascii="Times New Roman" w:cs="Times New Roman" w:eastAsia="Times New Roman" w:hAnsi="Times New Roman"/>
                <w:b w:val="false"/>
                <w:bCs w:val="false"/>
                <w:sz w:val="20"/>
                <w:szCs w:val="20"/>
              </w:rPr>
              <w:t xml:space="preserve">0.9928</w:t>
            </w:r>
          </w:p>
        </w:tc>
        <w:tc>
          <w:tcPr>
            <w:tcW w:type="dxa" w:w="2340"/>
          </w:tcPr>
          <w:p>
            <w:pPr>
              <w:spacing w:after="40" w:line="300"/>
            </w:pPr>
            <w:r>
              <w:rPr>
                <w:rFonts w:ascii="Times New Roman" w:cs="Times New Roman" w:eastAsia="Times New Roman" w:hAnsi="Times New Roman"/>
                <w:b w:val="false"/>
                <w:bCs w:val="false"/>
                <w:sz w:val="20"/>
                <w:szCs w:val="20"/>
              </w:rPr>
              <w:t xml:space="preserve">0.440</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r>
        <w:tc>
          <w:tcPr>
            <w:tcW w:type="dxa" w:w="2340"/>
          </w:tcPr>
          <w:p>
            <w:pPr>
              <w:spacing w:after="40" w:line="300"/>
            </w:pPr>
            <w:r>
              <w:rPr>
                <w:rFonts w:ascii="Times New Roman" w:cs="Times New Roman" w:eastAsia="Times New Roman" w:hAnsi="Times New Roman"/>
                <w:b w:val="false"/>
                <w:bCs w:val="false"/>
                <w:sz w:val="20"/>
                <w:szCs w:val="20"/>
              </w:rPr>
              <w:t xml:space="preserve">Passenger demand</w:t>
            </w:r>
          </w:p>
        </w:tc>
        <w:tc>
          <w:tcPr>
            <w:tcW w:type="dxa" w:w="2340"/>
          </w:tcPr>
          <w:p>
            <w:pPr>
              <w:spacing w:after="40" w:line="300"/>
            </w:pPr>
            <w:r>
              <w:rPr>
                <w:rFonts w:ascii="Times New Roman" w:cs="Times New Roman" w:eastAsia="Times New Roman" w:hAnsi="Times New Roman"/>
                <w:b w:val="false"/>
                <w:bCs w:val="false"/>
                <w:sz w:val="20"/>
                <w:szCs w:val="20"/>
              </w:rPr>
              <w:t xml:space="preserve">0.9927</w:t>
            </w:r>
          </w:p>
        </w:tc>
        <w:tc>
          <w:tcPr>
            <w:tcW w:type="dxa" w:w="2340"/>
          </w:tcPr>
          <w:p>
            <w:pPr>
              <w:spacing w:after="40" w:line="300"/>
            </w:pPr>
            <w:r>
              <w:rPr>
                <w:rFonts w:ascii="Times New Roman" w:cs="Times New Roman" w:eastAsia="Times New Roman" w:hAnsi="Times New Roman"/>
                <w:b w:val="false"/>
                <w:bCs w:val="false"/>
                <w:sz w:val="20"/>
                <w:szCs w:val="20"/>
              </w:rPr>
              <w:t xml:space="preserve">0.425</w:t>
            </w:r>
          </w:p>
        </w:tc>
        <w:tc>
          <w:tcPr>
            <w:tcW w:type="dxa" w:w="2340"/>
          </w:tcPr>
          <w:p>
            <w:pPr>
              <w:spacing w:after="40" w:line="300"/>
            </w:pPr>
            <w:r>
              <w:rPr>
                <w:rFonts w:ascii="Times New Roman" w:cs="Times New Roman" w:eastAsia="Times New Roman" w:hAnsi="Times New Roman"/>
                <w:b w:val="false"/>
                <w:bCs w:val="false"/>
                <w:sz w:val="20"/>
                <w:szCs w:val="20"/>
              </w:rPr>
              <w:t xml:space="preserve">Fail to reject normality</w:t>
            </w:r>
          </w:p>
        </w:tc>
      </w:tr>
    </w:tbl>
    <w:p>
      <w:pPr>
        <w:spacing w:after="140"/>
      </w:pPr>
    </w:p>
    <w:p>
      <w:pPr>
        <w:pStyle w:val="Heading2"/>
        <w:spacing w:after="140" w:before="240"/>
      </w:pPr>
      <w:r>
        <w:rPr>
          <w:rFonts w:ascii="Times New Roman" w:cs="Times New Roman" w:eastAsia="Times New Roman" w:hAnsi="Times New Roman"/>
          <w:b/>
          <w:bCs/>
          <w:sz w:val="26"/>
          <w:szCs w:val="26"/>
        </w:rPr>
        <w:t xml:space="preserve">1.3 Correlation Analysis and Scatterplot Evidence</w:t>
      </w:r>
    </w:p>
    <w:p>
      <w:pPr>
        <w:spacing w:after="150" w:line="360"/>
      </w:pPr>
      <w:r>
        <w:rPr>
          <w:rFonts w:ascii="Times New Roman" w:cs="Times New Roman" w:eastAsia="Times New Roman" w:hAnsi="Times New Roman"/>
          <w:b w:val="false"/>
          <w:bCs w:val="false"/>
          <w:sz w:val="24"/>
          <w:szCs w:val="24"/>
        </w:rPr>
        <w:t xml:space="preserve">Pearson correlation tested the direction and strength of linear association between passenger demand and each explanatory variable. For each test, the null hypothesis was no linear population correlation, rho = 0; the alternative was a non-zero linear correlation. Airport traffic was the only statistically significant correlation with passenger demand, </w:t>
      </w:r>
      <w:r>
        <w:rPr>
          <w:rFonts w:ascii="Times New Roman" w:cs="Times New Roman" w:eastAsia="Times New Roman" w:hAnsi="Times New Roman"/>
          <w:b/>
          <w:bCs/>
          <w:sz w:val="24"/>
          <w:szCs w:val="24"/>
        </w:rPr>
        <w:t xml:space="preserve">r = 0.385, p &lt; 0.001</w:t>
      </w:r>
      <w:r>
        <w:rPr>
          <w:rFonts w:ascii="Times New Roman" w:cs="Times New Roman" w:eastAsia="Times New Roman" w:hAnsi="Times New Roman"/>
          <w:b w:val="false"/>
          <w:bCs w:val="false"/>
          <w:sz w:val="24"/>
          <w:szCs w:val="24"/>
        </w:rPr>
        <w:t xml:space="preserve">. This is a moderate positive association, not evidence that airport traffic alone determines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Predictor</w:t>
            </w:r>
          </w:p>
        </w:tc>
        <w:tc>
          <w:tcPr>
            <w:tcW w:type="dxa" w:w="2340"/>
            <w:shd w:color="D9EAF7" w:val="clear"/>
          </w:tcPr>
          <w:p>
            <w:pPr>
              <w:spacing w:after="40" w:line="300"/>
            </w:pPr>
            <w:r>
              <w:rPr>
                <w:rFonts w:ascii="Times New Roman" w:cs="Times New Roman" w:eastAsia="Times New Roman" w:hAnsi="Times New Roman"/>
                <w:b/>
                <w:bCs/>
                <w:sz w:val="20"/>
                <w:szCs w:val="20"/>
              </w:rPr>
              <w:t xml:space="preserve">Pearson r</w:t>
            </w:r>
          </w:p>
        </w:tc>
        <w:tc>
          <w:tcPr>
            <w:tcW w:type="dxa" w:w="234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2340"/>
            <w:shd w:color="D9EAF7" w:val="clear"/>
          </w:tcPr>
          <w:p>
            <w:pPr>
              <w:spacing w:after="40" w:line="300"/>
            </w:pPr>
            <w:r>
              <w:rPr>
                <w:rFonts w:ascii="Times New Roman" w:cs="Times New Roman" w:eastAsia="Times New Roman" w:hAnsi="Times New Roman"/>
                <w:b/>
                <w:bCs/>
                <w:sz w:val="20"/>
                <w:szCs w:val="20"/>
              </w:rPr>
              <w:t xml:space="preserve">Interpretation</w:t>
            </w:r>
          </w:p>
        </w:tc>
      </w:tr>
      <w:tr>
        <w:tc>
          <w:tcPr>
            <w:tcW w:type="dxa" w:w="234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2340"/>
          </w:tcPr>
          <w:p>
            <w:pPr>
              <w:spacing w:after="40" w:line="300"/>
            </w:pPr>
            <w:r>
              <w:rPr>
                <w:rFonts w:ascii="Times New Roman" w:cs="Times New Roman" w:eastAsia="Times New Roman" w:hAnsi="Times New Roman"/>
                <w:b w:val="false"/>
                <w:bCs w:val="false"/>
                <w:sz w:val="20"/>
                <w:szCs w:val="20"/>
              </w:rPr>
              <w:t xml:space="preserve">0.385</w:t>
            </w:r>
          </w:p>
        </w:tc>
        <w:tc>
          <w:tcPr>
            <w:tcW w:type="dxa" w:w="2340"/>
          </w:tcPr>
          <w:p>
            <w:pPr>
              <w:spacing w:after="40" w:line="300"/>
            </w:pPr>
            <w:r>
              <w:rPr>
                <w:rFonts w:ascii="Times New Roman" w:cs="Times New Roman" w:eastAsia="Times New Roman" w:hAnsi="Times New Roman"/>
                <w:b w:val="false"/>
                <w:bCs w:val="false"/>
                <w:sz w:val="20"/>
                <w:szCs w:val="20"/>
              </w:rPr>
              <w:t xml:space="preserve">&lt;0.001</w:t>
            </w:r>
          </w:p>
        </w:tc>
        <w:tc>
          <w:tcPr>
            <w:tcW w:type="dxa" w:w="2340"/>
          </w:tcPr>
          <w:p>
            <w:pPr>
              <w:spacing w:after="40" w:line="300"/>
            </w:pPr>
            <w:r>
              <w:rPr>
                <w:rFonts w:ascii="Times New Roman" w:cs="Times New Roman" w:eastAsia="Times New Roman" w:hAnsi="Times New Roman"/>
                <w:b w:val="false"/>
                <w:bCs w:val="false"/>
                <w:sz w:val="20"/>
                <w:szCs w:val="20"/>
              </w:rPr>
              <w:t xml:space="preserve">Moderate positive,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Fuel price</w:t>
            </w:r>
          </w:p>
        </w:tc>
        <w:tc>
          <w:tcPr>
            <w:tcW w:type="dxa" w:w="2340"/>
          </w:tcPr>
          <w:p>
            <w:pPr>
              <w:spacing w:after="40" w:line="300"/>
            </w:pPr>
            <w:r>
              <w:rPr>
                <w:rFonts w:ascii="Times New Roman" w:cs="Times New Roman" w:eastAsia="Times New Roman" w:hAnsi="Times New Roman"/>
                <w:b w:val="false"/>
                <w:bCs w:val="false"/>
                <w:sz w:val="20"/>
                <w:szCs w:val="20"/>
              </w:rPr>
              <w:t xml:space="preserve">0.086</w:t>
            </w:r>
          </w:p>
        </w:tc>
        <w:tc>
          <w:tcPr>
            <w:tcW w:type="dxa" w:w="2340"/>
          </w:tcPr>
          <w:p>
            <w:pPr>
              <w:spacing w:after="40" w:line="300"/>
            </w:pPr>
            <w:r>
              <w:rPr>
                <w:rFonts w:ascii="Times New Roman" w:cs="Times New Roman" w:eastAsia="Times New Roman" w:hAnsi="Times New Roman"/>
                <w:b w:val="false"/>
                <w:bCs w:val="false"/>
                <w:sz w:val="20"/>
                <w:szCs w:val="20"/>
              </w:rPr>
              <w:t xml:space="preserve">0.228</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2340"/>
          </w:tcPr>
          <w:p>
            <w:pPr>
              <w:spacing w:after="40" w:line="300"/>
            </w:pPr>
            <w:r>
              <w:rPr>
                <w:rFonts w:ascii="Times New Roman" w:cs="Times New Roman" w:eastAsia="Times New Roman" w:hAnsi="Times New Roman"/>
                <w:b w:val="false"/>
                <w:bCs w:val="false"/>
                <w:sz w:val="20"/>
                <w:szCs w:val="20"/>
              </w:rPr>
              <w:t xml:space="preserve">0.052</w:t>
            </w:r>
          </w:p>
        </w:tc>
        <w:tc>
          <w:tcPr>
            <w:tcW w:type="dxa" w:w="2340"/>
          </w:tcPr>
          <w:p>
            <w:pPr>
              <w:spacing w:after="40" w:line="300"/>
            </w:pPr>
            <w:r>
              <w:rPr>
                <w:rFonts w:ascii="Times New Roman" w:cs="Times New Roman" w:eastAsia="Times New Roman" w:hAnsi="Times New Roman"/>
                <w:b w:val="false"/>
                <w:bCs w:val="false"/>
                <w:sz w:val="20"/>
                <w:szCs w:val="20"/>
              </w:rPr>
              <w:t xml:space="preserve">0.463</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2340"/>
          </w:tcPr>
          <w:p>
            <w:pPr>
              <w:spacing w:after="40" w:line="300"/>
            </w:pPr>
            <w:r>
              <w:rPr>
                <w:rFonts w:ascii="Times New Roman" w:cs="Times New Roman" w:eastAsia="Times New Roman" w:hAnsi="Times New Roman"/>
                <w:b w:val="false"/>
                <w:bCs w:val="false"/>
                <w:sz w:val="20"/>
                <w:szCs w:val="20"/>
              </w:rPr>
              <w:t xml:space="preserve">0.050</w:t>
            </w:r>
          </w:p>
        </w:tc>
        <w:tc>
          <w:tcPr>
            <w:tcW w:type="dxa" w:w="2340"/>
          </w:tcPr>
          <w:p>
            <w:pPr>
              <w:spacing w:after="40" w:line="300"/>
            </w:pPr>
            <w:r>
              <w:rPr>
                <w:rFonts w:ascii="Times New Roman" w:cs="Times New Roman" w:eastAsia="Times New Roman" w:hAnsi="Times New Roman"/>
                <w:b w:val="false"/>
                <w:bCs w:val="false"/>
                <w:sz w:val="20"/>
                <w:szCs w:val="20"/>
              </w:rPr>
              <w:t xml:space="preserve">0.486</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2340"/>
          </w:tcPr>
          <w:p>
            <w:pPr>
              <w:spacing w:after="40" w:line="300"/>
            </w:pPr>
            <w:r>
              <w:rPr>
                <w:rFonts w:ascii="Times New Roman" w:cs="Times New Roman" w:eastAsia="Times New Roman" w:hAnsi="Times New Roman"/>
                <w:b w:val="false"/>
                <w:bCs w:val="false"/>
                <w:sz w:val="20"/>
                <w:szCs w:val="20"/>
              </w:rPr>
              <w:t xml:space="preserve">-0.041</w:t>
            </w:r>
          </w:p>
        </w:tc>
        <w:tc>
          <w:tcPr>
            <w:tcW w:type="dxa" w:w="2340"/>
          </w:tcPr>
          <w:p>
            <w:pPr>
              <w:spacing w:after="40" w:line="300"/>
            </w:pPr>
            <w:r>
              <w:rPr>
                <w:rFonts w:ascii="Times New Roman" w:cs="Times New Roman" w:eastAsia="Times New Roman" w:hAnsi="Times New Roman"/>
                <w:b w:val="false"/>
                <w:bCs w:val="false"/>
                <w:sz w:val="20"/>
                <w:szCs w:val="20"/>
              </w:rPr>
              <w:t xml:space="preserve">0.563</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r>
        <w:tc>
          <w:tcPr>
            <w:tcW w:type="dxa" w:w="234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2340"/>
          </w:tcPr>
          <w:p>
            <w:pPr>
              <w:spacing w:after="40" w:line="300"/>
            </w:pPr>
            <w:r>
              <w:rPr>
                <w:rFonts w:ascii="Times New Roman" w:cs="Times New Roman" w:eastAsia="Times New Roman" w:hAnsi="Times New Roman"/>
                <w:b w:val="false"/>
                <w:bCs w:val="false"/>
                <w:sz w:val="20"/>
                <w:szCs w:val="20"/>
              </w:rPr>
              <w:t xml:space="preserve">-0.030</w:t>
            </w:r>
          </w:p>
        </w:tc>
        <w:tc>
          <w:tcPr>
            <w:tcW w:type="dxa" w:w="2340"/>
          </w:tcPr>
          <w:p>
            <w:pPr>
              <w:spacing w:after="40" w:line="300"/>
            </w:pPr>
            <w:r>
              <w:rPr>
                <w:rFonts w:ascii="Times New Roman" w:cs="Times New Roman" w:eastAsia="Times New Roman" w:hAnsi="Times New Roman"/>
                <w:b w:val="false"/>
                <w:bCs w:val="false"/>
                <w:sz w:val="20"/>
                <w:szCs w:val="20"/>
              </w:rPr>
              <w:t xml:space="preserve">0.669</w:t>
            </w:r>
          </w:p>
        </w:tc>
        <w:tc>
          <w:tcPr>
            <w:tcW w:type="dxa" w:w="2340"/>
          </w:tcPr>
          <w:p>
            <w:pPr>
              <w:spacing w:after="40" w:line="300"/>
            </w:pPr>
            <w:r>
              <w:rPr>
                <w:rFonts w:ascii="Times New Roman" w:cs="Times New Roman" w:eastAsia="Times New Roman" w:hAnsi="Times New Roman"/>
                <w:b w:val="false"/>
                <w:bCs w:val="false"/>
                <w:sz w:val="20"/>
                <w:szCs w:val="20"/>
              </w:rPr>
              <w:t xml:space="preserve">Negligible, not significant</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3. Correlation matrix for passenger demand and explanatory variables.</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4. Airport traffic and passenger demand, with fitted simple-regression line.</w:t>
      </w:r>
    </w:p>
    <w:p>
      <w:pPr>
        <w:spacing w:after="150" w:line="360"/>
      </w:pPr>
      <w:r>
        <w:rPr>
          <w:rFonts w:ascii="Times New Roman" w:cs="Times New Roman" w:eastAsia="Times New Roman" w:hAnsi="Times New Roman"/>
          <w:b w:val="false"/>
          <w:bCs w:val="false"/>
          <w:sz w:val="24"/>
          <w:szCs w:val="24"/>
        </w:rPr>
        <w:t xml:space="preserve">The airport-traffic scatterplot shows the expected upward tendency, although substantial vertical spread remains at comparable traffic levels. The other five scatterplots are diffuse without a clear linear pattern, consistent with their negligible correlations. Correlations among explanatory variables were also low, with the largest absolute correlation </w:t>
      </w:r>
      <w:r>
        <w:rPr>
          <w:rFonts w:ascii="Times New Roman" w:cs="Times New Roman" w:eastAsia="Times New Roman" w:hAnsi="Times New Roman"/>
          <w:b/>
          <w:bCs/>
          <w:sz w:val="24"/>
          <w:szCs w:val="24"/>
        </w:rPr>
        <w:t xml:space="preserve">0.171</w:t>
      </w:r>
      <w:r>
        <w:rPr>
          <w:rFonts w:ascii="Times New Roman" w:cs="Times New Roman" w:eastAsia="Times New Roman" w:hAnsi="Times New Roman"/>
          <w:b w:val="false"/>
          <w:bCs w:val="false"/>
          <w:sz w:val="24"/>
          <w:szCs w:val="24"/>
        </w:rPr>
        <w:t xml:space="preserve"> between average ticket fare and flight frequency. This is an early indication that severe multicollinearity is unlikely.</w:t>
      </w:r>
    </w:p>
    <w:p>
      <w:pPr>
        <w:pStyle w:val="Heading2"/>
        <w:spacing w:after="140" w:before="240"/>
      </w:pPr>
      <w:r>
        <w:rPr>
          <w:rFonts w:ascii="Times New Roman" w:cs="Times New Roman" w:eastAsia="Times New Roman" w:hAnsi="Times New Roman"/>
          <w:b/>
          <w:bCs/>
          <w:sz w:val="26"/>
          <w:szCs w:val="26"/>
        </w:rPr>
        <w:t xml:space="preserve">1.4 Simple Linear Regression Analysis</w:t>
      </w:r>
    </w:p>
    <w:p>
      <w:pPr>
        <w:spacing w:after="150" w:line="360"/>
      </w:pPr>
      <w:r>
        <w:rPr>
          <w:rFonts w:ascii="Times New Roman" w:cs="Times New Roman" w:eastAsia="Times New Roman" w:hAnsi="Times New Roman"/>
          <w:b w:val="false"/>
          <w:bCs w:val="false"/>
          <w:sz w:val="24"/>
          <w:szCs w:val="24"/>
        </w:rPr>
        <w:t xml:space="preserve">Six simple regressions estimated the separate association of each predictor with passenger demand. The general model was passenger demand = beta_0 + beta_1 X + error. Airport traffic was the only statistically significant simple model and had the largest explanatory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color="D9EAF7" w:val="clear"/>
          </w:tcPr>
          <w:p>
            <w:pPr>
              <w:spacing w:after="40" w:line="300"/>
            </w:pPr>
            <w:r>
              <w:rPr>
                <w:rFonts w:ascii="Times New Roman" w:cs="Times New Roman" w:eastAsia="Times New Roman" w:hAnsi="Times New Roman"/>
                <w:b/>
                <w:bCs/>
                <w:sz w:val="20"/>
                <w:szCs w:val="20"/>
              </w:rPr>
              <w:t xml:space="preserve">Predictor</w:t>
            </w:r>
          </w:p>
        </w:tc>
        <w:tc>
          <w:tcPr>
            <w:tcW w:type="dxa" w:w="1560"/>
            <w:shd w:color="D9EAF7" w:val="clear"/>
          </w:tcPr>
          <w:p>
            <w:pPr>
              <w:spacing w:after="40" w:line="300"/>
            </w:pPr>
            <w:r>
              <w:rPr>
                <w:rFonts w:ascii="Times New Roman" w:cs="Times New Roman" w:eastAsia="Times New Roman" w:hAnsi="Times New Roman"/>
                <w:b/>
                <w:bCs/>
                <w:sz w:val="20"/>
                <w:szCs w:val="20"/>
              </w:rPr>
              <w:t xml:space="preserve">Slope</w:t>
            </w:r>
          </w:p>
        </w:tc>
        <w:tc>
          <w:tcPr>
            <w:tcW w:type="dxa" w:w="1560"/>
            <w:shd w:color="D9EAF7" w:val="clear"/>
          </w:tcPr>
          <w:p>
            <w:pPr>
              <w:spacing w:after="40" w:line="300"/>
            </w:pPr>
            <w:r>
              <w:rPr>
                <w:rFonts w:ascii="Times New Roman" w:cs="Times New Roman" w:eastAsia="Times New Roman" w:hAnsi="Times New Roman"/>
                <w:b/>
                <w:bCs/>
                <w:sz w:val="20"/>
                <w:szCs w:val="20"/>
              </w:rPr>
              <w:t xml:space="preserve">SE</w:t>
            </w:r>
          </w:p>
        </w:tc>
        <w:tc>
          <w:tcPr>
            <w:tcW w:type="dxa" w:w="1560"/>
            <w:shd w:color="D9EAF7" w:val="clear"/>
          </w:tcPr>
          <w:p>
            <w:pPr>
              <w:spacing w:after="40" w:line="300"/>
            </w:pPr>
            <w:r>
              <w:rPr>
                <w:rFonts w:ascii="Times New Roman" w:cs="Times New Roman" w:eastAsia="Times New Roman" w:hAnsi="Times New Roman"/>
                <w:b/>
                <w:bCs/>
                <w:sz w:val="20"/>
                <w:szCs w:val="20"/>
              </w:rPr>
              <w:t xml:space="preserve">t</w:t>
            </w:r>
          </w:p>
        </w:tc>
        <w:tc>
          <w:tcPr>
            <w:tcW w:type="dxa" w:w="156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1560"/>
            <w:shd w:color="D9EAF7" w:val="clear"/>
          </w:tcPr>
          <w:p>
            <w:pPr>
              <w:spacing w:after="40" w:line="300"/>
            </w:pPr>
            <w:r>
              <w:rPr>
                <w:rFonts w:ascii="Times New Roman" w:cs="Times New Roman" w:eastAsia="Times New Roman" w:hAnsi="Times New Roman"/>
                <w:b/>
                <w:bCs/>
                <w:sz w:val="20"/>
                <w:szCs w:val="20"/>
              </w:rPr>
              <w:t xml:space="preserve">R2</w:t>
            </w:r>
          </w:p>
        </w:tc>
      </w:tr>
      <w:tr>
        <w:tc>
          <w:tcPr>
            <w:tcW w:type="dxa" w:w="156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1560"/>
          </w:tcPr>
          <w:p>
            <w:pPr>
              <w:spacing w:after="40" w:line="300"/>
            </w:pPr>
            <w:r>
              <w:rPr>
                <w:rFonts w:ascii="Times New Roman" w:cs="Times New Roman" w:eastAsia="Times New Roman" w:hAnsi="Times New Roman"/>
                <w:b w:val="false"/>
                <w:bCs w:val="false"/>
                <w:sz w:val="20"/>
                <w:szCs w:val="20"/>
              </w:rPr>
              <w:t xml:space="preserve">0.446</w:t>
            </w:r>
          </w:p>
        </w:tc>
        <w:tc>
          <w:tcPr>
            <w:tcW w:type="dxa" w:w="1560"/>
          </w:tcPr>
          <w:p>
            <w:pPr>
              <w:spacing w:after="40" w:line="300"/>
            </w:pPr>
            <w:r>
              <w:rPr>
                <w:rFonts w:ascii="Times New Roman" w:cs="Times New Roman" w:eastAsia="Times New Roman" w:hAnsi="Times New Roman"/>
                <w:b w:val="false"/>
                <w:bCs w:val="false"/>
                <w:sz w:val="20"/>
                <w:szCs w:val="20"/>
              </w:rPr>
              <w:t xml:space="preserve">0.076</w:t>
            </w:r>
          </w:p>
        </w:tc>
        <w:tc>
          <w:tcPr>
            <w:tcW w:type="dxa" w:w="1560"/>
          </w:tcPr>
          <w:p>
            <w:pPr>
              <w:spacing w:after="40" w:line="300"/>
            </w:pPr>
            <w:r>
              <w:rPr>
                <w:rFonts w:ascii="Times New Roman" w:cs="Times New Roman" w:eastAsia="Times New Roman" w:hAnsi="Times New Roman"/>
                <w:b w:val="false"/>
                <w:bCs w:val="false"/>
                <w:sz w:val="20"/>
                <w:szCs w:val="20"/>
              </w:rPr>
              <w:t xml:space="preserve">5.877</w:t>
            </w:r>
          </w:p>
        </w:tc>
        <w:tc>
          <w:tcPr>
            <w:tcW w:type="dxa" w:w="1560"/>
          </w:tcPr>
          <w:p>
            <w:pPr>
              <w:spacing w:after="40" w:line="300"/>
            </w:pPr>
            <w:r>
              <w:rPr>
                <w:rFonts w:ascii="Times New Roman" w:cs="Times New Roman" w:eastAsia="Times New Roman" w:hAnsi="Times New Roman"/>
                <w:b w:val="false"/>
                <w:bCs w:val="false"/>
                <w:sz w:val="20"/>
                <w:szCs w:val="20"/>
              </w:rPr>
              <w:t xml:space="preserve">&lt;0.001</w:t>
            </w:r>
          </w:p>
        </w:tc>
        <w:tc>
          <w:tcPr>
            <w:tcW w:type="dxa" w:w="1560"/>
          </w:tcPr>
          <w:p>
            <w:pPr>
              <w:spacing w:after="40" w:line="300"/>
            </w:pPr>
            <w:r>
              <w:rPr>
                <w:rFonts w:ascii="Times New Roman" w:cs="Times New Roman" w:eastAsia="Times New Roman" w:hAnsi="Times New Roman"/>
                <w:b w:val="false"/>
                <w:bCs w:val="false"/>
                <w:sz w:val="20"/>
                <w:szCs w:val="20"/>
              </w:rPr>
              <w:t xml:space="preserve">0.1485</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1560"/>
          </w:tcPr>
          <w:p>
            <w:pPr>
              <w:spacing w:after="40" w:line="300"/>
            </w:pPr>
            <w:r>
              <w:rPr>
                <w:rFonts w:ascii="Times New Roman" w:cs="Times New Roman" w:eastAsia="Times New Roman" w:hAnsi="Times New Roman"/>
                <w:b w:val="false"/>
                <w:bCs w:val="false"/>
                <w:sz w:val="20"/>
                <w:szCs w:val="20"/>
              </w:rPr>
              <w:t xml:space="preserve">0.225</w:t>
            </w:r>
          </w:p>
        </w:tc>
        <w:tc>
          <w:tcPr>
            <w:tcW w:type="dxa" w:w="1560"/>
          </w:tcPr>
          <w:p>
            <w:pPr>
              <w:spacing w:after="40" w:line="300"/>
            </w:pPr>
            <w:r>
              <w:rPr>
                <w:rFonts w:ascii="Times New Roman" w:cs="Times New Roman" w:eastAsia="Times New Roman" w:hAnsi="Times New Roman"/>
                <w:b w:val="false"/>
                <w:bCs w:val="false"/>
                <w:sz w:val="20"/>
                <w:szCs w:val="20"/>
              </w:rPr>
              <w:t xml:space="preserve">0.323</w:t>
            </w:r>
          </w:p>
        </w:tc>
        <w:tc>
          <w:tcPr>
            <w:tcW w:type="dxa" w:w="1560"/>
          </w:tcPr>
          <w:p>
            <w:pPr>
              <w:spacing w:after="40" w:line="300"/>
            </w:pPr>
            <w:r>
              <w:rPr>
                <w:rFonts w:ascii="Times New Roman" w:cs="Times New Roman" w:eastAsia="Times New Roman" w:hAnsi="Times New Roman"/>
                <w:b w:val="false"/>
                <w:bCs w:val="false"/>
                <w:sz w:val="20"/>
                <w:szCs w:val="20"/>
              </w:rPr>
              <w:t xml:space="preserve">0.698</w:t>
            </w:r>
          </w:p>
        </w:tc>
        <w:tc>
          <w:tcPr>
            <w:tcW w:type="dxa" w:w="1560"/>
          </w:tcPr>
          <w:p>
            <w:pPr>
              <w:spacing w:after="40" w:line="300"/>
            </w:pPr>
            <w:r>
              <w:rPr>
                <w:rFonts w:ascii="Times New Roman" w:cs="Times New Roman" w:eastAsia="Times New Roman" w:hAnsi="Times New Roman"/>
                <w:b w:val="false"/>
                <w:bCs w:val="false"/>
                <w:sz w:val="20"/>
                <w:szCs w:val="20"/>
              </w:rPr>
              <w:t xml:space="preserve">0.486</w:t>
            </w:r>
          </w:p>
        </w:tc>
        <w:tc>
          <w:tcPr>
            <w:tcW w:type="dxa" w:w="1560"/>
          </w:tcPr>
          <w:p>
            <w:pPr>
              <w:spacing w:after="40" w:line="300"/>
            </w:pPr>
            <w:r>
              <w:rPr>
                <w:rFonts w:ascii="Times New Roman" w:cs="Times New Roman" w:eastAsia="Times New Roman" w:hAnsi="Times New Roman"/>
                <w:b w:val="false"/>
                <w:bCs w:val="false"/>
                <w:sz w:val="20"/>
                <w:szCs w:val="20"/>
              </w:rPr>
              <w:t xml:space="preserve">0.0025</w:t>
            </w:r>
          </w:p>
        </w:tc>
      </w:tr>
      <w:tr>
        <w:tc>
          <w:tcPr>
            <w:tcW w:type="dxa" w:w="1560"/>
          </w:tcPr>
          <w:p>
            <w:pPr>
              <w:spacing w:after="40" w:line="300"/>
            </w:pPr>
            <w:r>
              <w:rPr>
                <w:rFonts w:ascii="Times New Roman" w:cs="Times New Roman" w:eastAsia="Times New Roman" w:hAnsi="Times New Roman"/>
                <w:b w:val="false"/>
                <w:bCs w:val="false"/>
                <w:sz w:val="20"/>
                <w:szCs w:val="20"/>
              </w:rPr>
              <w:t xml:space="preserve">Fuel price</w:t>
            </w:r>
          </w:p>
        </w:tc>
        <w:tc>
          <w:tcPr>
            <w:tcW w:type="dxa" w:w="1560"/>
          </w:tcPr>
          <w:p>
            <w:pPr>
              <w:spacing w:after="40" w:line="300"/>
            </w:pPr>
            <w:r>
              <w:rPr>
                <w:rFonts w:ascii="Times New Roman" w:cs="Times New Roman" w:eastAsia="Times New Roman" w:hAnsi="Times New Roman"/>
                <w:b w:val="false"/>
                <w:bCs w:val="false"/>
                <w:sz w:val="20"/>
                <w:szCs w:val="20"/>
              </w:rPr>
              <w:t xml:space="preserve">30,945.53</w:t>
            </w:r>
          </w:p>
        </w:tc>
        <w:tc>
          <w:tcPr>
            <w:tcW w:type="dxa" w:w="1560"/>
          </w:tcPr>
          <w:p>
            <w:pPr>
              <w:spacing w:after="40" w:line="300"/>
            </w:pPr>
            <w:r>
              <w:rPr>
                <w:rFonts w:ascii="Times New Roman" w:cs="Times New Roman" w:eastAsia="Times New Roman" w:hAnsi="Times New Roman"/>
                <w:b w:val="false"/>
                <w:bCs w:val="false"/>
                <w:sz w:val="20"/>
                <w:szCs w:val="20"/>
              </w:rPr>
              <w:t xml:space="preserve">25,574.60</w:t>
            </w:r>
          </w:p>
        </w:tc>
        <w:tc>
          <w:tcPr>
            <w:tcW w:type="dxa" w:w="1560"/>
          </w:tcPr>
          <w:p>
            <w:pPr>
              <w:spacing w:after="40" w:line="300"/>
            </w:pPr>
            <w:r>
              <w:rPr>
                <w:rFonts w:ascii="Times New Roman" w:cs="Times New Roman" w:eastAsia="Times New Roman" w:hAnsi="Times New Roman"/>
                <w:b w:val="false"/>
                <w:bCs w:val="false"/>
                <w:sz w:val="20"/>
                <w:szCs w:val="20"/>
              </w:rPr>
              <w:t xml:space="preserve">1.210</w:t>
            </w:r>
          </w:p>
        </w:tc>
        <w:tc>
          <w:tcPr>
            <w:tcW w:type="dxa" w:w="1560"/>
          </w:tcPr>
          <w:p>
            <w:pPr>
              <w:spacing w:after="40" w:line="300"/>
            </w:pPr>
            <w:r>
              <w:rPr>
                <w:rFonts w:ascii="Times New Roman" w:cs="Times New Roman" w:eastAsia="Times New Roman" w:hAnsi="Times New Roman"/>
                <w:b w:val="false"/>
                <w:bCs w:val="false"/>
                <w:sz w:val="20"/>
                <w:szCs w:val="20"/>
              </w:rPr>
              <w:t xml:space="preserve">0.228</w:t>
            </w:r>
          </w:p>
        </w:tc>
        <w:tc>
          <w:tcPr>
            <w:tcW w:type="dxa" w:w="1560"/>
          </w:tcPr>
          <w:p>
            <w:pPr>
              <w:spacing w:after="40" w:line="300"/>
            </w:pPr>
            <w:r>
              <w:rPr>
                <w:rFonts w:ascii="Times New Roman" w:cs="Times New Roman" w:eastAsia="Times New Roman" w:hAnsi="Times New Roman"/>
                <w:b w:val="false"/>
                <w:bCs w:val="false"/>
                <w:sz w:val="20"/>
                <w:szCs w:val="20"/>
              </w:rPr>
              <w:t xml:space="preserve">0.0073</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1560"/>
          </w:tcPr>
          <w:p>
            <w:pPr>
              <w:spacing w:after="40" w:line="300"/>
            </w:pPr>
            <w:r>
              <w:rPr>
                <w:rFonts w:ascii="Times New Roman" w:cs="Times New Roman" w:eastAsia="Times New Roman" w:hAnsi="Times New Roman"/>
                <w:b w:val="false"/>
                <w:bCs w:val="false"/>
                <w:sz w:val="20"/>
                <w:szCs w:val="20"/>
              </w:rPr>
              <w:t xml:space="preserve">-40.14</w:t>
            </w:r>
          </w:p>
        </w:tc>
        <w:tc>
          <w:tcPr>
            <w:tcW w:type="dxa" w:w="1560"/>
          </w:tcPr>
          <w:p>
            <w:pPr>
              <w:spacing w:after="40" w:line="300"/>
            </w:pPr>
            <w:r>
              <w:rPr>
                <w:rFonts w:ascii="Times New Roman" w:cs="Times New Roman" w:eastAsia="Times New Roman" w:hAnsi="Times New Roman"/>
                <w:b w:val="false"/>
                <w:bCs w:val="false"/>
                <w:sz w:val="20"/>
                <w:szCs w:val="20"/>
              </w:rPr>
              <w:t xml:space="preserve">93.80</w:t>
            </w:r>
          </w:p>
        </w:tc>
        <w:tc>
          <w:tcPr>
            <w:tcW w:type="dxa" w:w="1560"/>
          </w:tcPr>
          <w:p>
            <w:pPr>
              <w:spacing w:after="40" w:line="300"/>
            </w:pPr>
            <w:r>
              <w:rPr>
                <w:rFonts w:ascii="Times New Roman" w:cs="Times New Roman" w:eastAsia="Times New Roman" w:hAnsi="Times New Roman"/>
                <w:b w:val="false"/>
                <w:bCs w:val="false"/>
                <w:sz w:val="20"/>
                <w:szCs w:val="20"/>
              </w:rPr>
              <w:t xml:space="preserve">-0.428</w:t>
            </w:r>
          </w:p>
        </w:tc>
        <w:tc>
          <w:tcPr>
            <w:tcW w:type="dxa" w:w="1560"/>
          </w:tcPr>
          <w:p>
            <w:pPr>
              <w:spacing w:after="40" w:line="300"/>
            </w:pPr>
            <w:r>
              <w:rPr>
                <w:rFonts w:ascii="Times New Roman" w:cs="Times New Roman" w:eastAsia="Times New Roman" w:hAnsi="Times New Roman"/>
                <w:b w:val="false"/>
                <w:bCs w:val="false"/>
                <w:sz w:val="20"/>
                <w:szCs w:val="20"/>
              </w:rPr>
              <w:t xml:space="preserve">0.669</w:t>
            </w:r>
          </w:p>
        </w:tc>
        <w:tc>
          <w:tcPr>
            <w:tcW w:type="dxa" w:w="1560"/>
          </w:tcPr>
          <w:p>
            <w:pPr>
              <w:spacing w:after="40" w:line="300"/>
            </w:pPr>
            <w:r>
              <w:rPr>
                <w:rFonts w:ascii="Times New Roman" w:cs="Times New Roman" w:eastAsia="Times New Roman" w:hAnsi="Times New Roman"/>
                <w:b w:val="false"/>
                <w:bCs w:val="false"/>
                <w:sz w:val="20"/>
                <w:szCs w:val="20"/>
              </w:rPr>
              <w:t xml:space="preserve">0.0009</w:t>
            </w:r>
          </w:p>
        </w:tc>
      </w:tr>
      <w:tr>
        <w:tc>
          <w:tcPr>
            <w:tcW w:type="dxa" w:w="156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1560"/>
          </w:tcPr>
          <w:p>
            <w:pPr>
              <w:spacing w:after="40" w:line="300"/>
            </w:pPr>
            <w:r>
              <w:rPr>
                <w:rFonts w:ascii="Times New Roman" w:cs="Times New Roman" w:eastAsia="Times New Roman" w:hAnsi="Times New Roman"/>
                <w:b w:val="false"/>
                <w:bCs w:val="false"/>
                <w:sz w:val="20"/>
                <w:szCs w:val="20"/>
              </w:rPr>
              <w:t xml:space="preserve">147.06</w:t>
            </w:r>
          </w:p>
        </w:tc>
        <w:tc>
          <w:tcPr>
            <w:tcW w:type="dxa" w:w="1560"/>
          </w:tcPr>
          <w:p>
            <w:pPr>
              <w:spacing w:after="40" w:line="300"/>
            </w:pPr>
            <w:r>
              <w:rPr>
                <w:rFonts w:ascii="Times New Roman" w:cs="Times New Roman" w:eastAsia="Times New Roman" w:hAnsi="Times New Roman"/>
                <w:b w:val="false"/>
                <w:bCs w:val="false"/>
                <w:sz w:val="20"/>
                <w:szCs w:val="20"/>
              </w:rPr>
              <w:t xml:space="preserve">199.92</w:t>
            </w:r>
          </w:p>
        </w:tc>
        <w:tc>
          <w:tcPr>
            <w:tcW w:type="dxa" w:w="1560"/>
          </w:tcPr>
          <w:p>
            <w:pPr>
              <w:spacing w:after="40" w:line="300"/>
            </w:pPr>
            <w:r>
              <w:rPr>
                <w:rFonts w:ascii="Times New Roman" w:cs="Times New Roman" w:eastAsia="Times New Roman" w:hAnsi="Times New Roman"/>
                <w:b w:val="false"/>
                <w:bCs w:val="false"/>
                <w:sz w:val="20"/>
                <w:szCs w:val="20"/>
              </w:rPr>
              <w:t xml:space="preserve">0.736</w:t>
            </w:r>
          </w:p>
        </w:tc>
        <w:tc>
          <w:tcPr>
            <w:tcW w:type="dxa" w:w="1560"/>
          </w:tcPr>
          <w:p>
            <w:pPr>
              <w:spacing w:after="40" w:line="300"/>
            </w:pPr>
            <w:r>
              <w:rPr>
                <w:rFonts w:ascii="Times New Roman" w:cs="Times New Roman" w:eastAsia="Times New Roman" w:hAnsi="Times New Roman"/>
                <w:b w:val="false"/>
                <w:bCs w:val="false"/>
                <w:sz w:val="20"/>
                <w:szCs w:val="20"/>
              </w:rPr>
              <w:t xml:space="preserve">0.463</w:t>
            </w:r>
          </w:p>
        </w:tc>
        <w:tc>
          <w:tcPr>
            <w:tcW w:type="dxa" w:w="1560"/>
          </w:tcPr>
          <w:p>
            <w:pPr>
              <w:spacing w:after="40" w:line="300"/>
            </w:pPr>
            <w:r>
              <w:rPr>
                <w:rFonts w:ascii="Times New Roman" w:cs="Times New Roman" w:eastAsia="Times New Roman" w:hAnsi="Times New Roman"/>
                <w:b w:val="false"/>
                <w:bCs w:val="false"/>
                <w:sz w:val="20"/>
                <w:szCs w:val="20"/>
              </w:rPr>
              <w:t xml:space="preserve">0.0027</w:t>
            </w:r>
          </w:p>
        </w:tc>
      </w:tr>
      <w:tr>
        <w:tc>
          <w:tcPr>
            <w:tcW w:type="dxa" w:w="156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1560"/>
          </w:tcPr>
          <w:p>
            <w:pPr>
              <w:spacing w:after="40" w:line="300"/>
            </w:pPr>
            <w:r>
              <w:rPr>
                <w:rFonts w:ascii="Times New Roman" w:cs="Times New Roman" w:eastAsia="Times New Roman" w:hAnsi="Times New Roman"/>
                <w:b w:val="false"/>
                <w:bCs w:val="false"/>
                <w:sz w:val="20"/>
                <w:szCs w:val="20"/>
              </w:rPr>
              <w:t xml:space="preserve">-5.38</w:t>
            </w:r>
          </w:p>
        </w:tc>
        <w:tc>
          <w:tcPr>
            <w:tcW w:type="dxa" w:w="1560"/>
          </w:tcPr>
          <w:p>
            <w:pPr>
              <w:spacing w:after="40" w:line="300"/>
            </w:pPr>
            <w:r>
              <w:rPr>
                <w:rFonts w:ascii="Times New Roman" w:cs="Times New Roman" w:eastAsia="Times New Roman" w:hAnsi="Times New Roman"/>
                <w:b w:val="false"/>
                <w:bCs w:val="false"/>
                <w:sz w:val="20"/>
                <w:szCs w:val="20"/>
              </w:rPr>
              <w:t xml:space="preserve">9.28</w:t>
            </w:r>
          </w:p>
        </w:tc>
        <w:tc>
          <w:tcPr>
            <w:tcW w:type="dxa" w:w="1560"/>
          </w:tcPr>
          <w:p>
            <w:pPr>
              <w:spacing w:after="40" w:line="300"/>
            </w:pPr>
            <w:r>
              <w:rPr>
                <w:rFonts w:ascii="Times New Roman" w:cs="Times New Roman" w:eastAsia="Times New Roman" w:hAnsi="Times New Roman"/>
                <w:b w:val="false"/>
                <w:bCs w:val="false"/>
                <w:sz w:val="20"/>
                <w:szCs w:val="20"/>
              </w:rPr>
              <w:t xml:space="preserve">-0.580</w:t>
            </w:r>
          </w:p>
        </w:tc>
        <w:tc>
          <w:tcPr>
            <w:tcW w:type="dxa" w:w="1560"/>
          </w:tcPr>
          <w:p>
            <w:pPr>
              <w:spacing w:after="40" w:line="300"/>
            </w:pPr>
            <w:r>
              <w:rPr>
                <w:rFonts w:ascii="Times New Roman" w:cs="Times New Roman" w:eastAsia="Times New Roman" w:hAnsi="Times New Roman"/>
                <w:b w:val="false"/>
                <w:bCs w:val="false"/>
                <w:sz w:val="20"/>
                <w:szCs w:val="20"/>
              </w:rPr>
              <w:t xml:space="preserve">0.563</w:t>
            </w:r>
          </w:p>
        </w:tc>
        <w:tc>
          <w:tcPr>
            <w:tcW w:type="dxa" w:w="1560"/>
          </w:tcPr>
          <w:p>
            <w:pPr>
              <w:spacing w:after="40" w:line="300"/>
            </w:pPr>
            <w:r>
              <w:rPr>
                <w:rFonts w:ascii="Times New Roman" w:cs="Times New Roman" w:eastAsia="Times New Roman" w:hAnsi="Times New Roman"/>
                <w:b w:val="false"/>
                <w:bCs w:val="false"/>
                <w:sz w:val="20"/>
                <w:szCs w:val="20"/>
              </w:rPr>
              <w:t xml:space="preserve">0.0017</w:t>
            </w:r>
          </w:p>
        </w:tc>
      </w:tr>
    </w:tbl>
    <w:p>
      <w:pPr>
        <w:spacing w:after="140"/>
      </w:pPr>
    </w:p>
    <w:p>
      <w:pPr>
        <w:spacing w:after="150" w:line="360"/>
      </w:pPr>
      <w:r>
        <w:rPr>
          <w:rFonts w:ascii="Times New Roman" w:cs="Times New Roman" w:eastAsia="Times New Roman" w:hAnsi="Times New Roman"/>
          <w:b w:val="false"/>
          <w:bCs w:val="false"/>
          <w:sz w:val="24"/>
          <w:szCs w:val="24"/>
        </w:rPr>
        <w:t xml:space="preserve">The fitted airport-traffic equation was passenger demand = </w:t>
      </w:r>
      <w:r>
        <w:rPr>
          <w:rFonts w:ascii="Times New Roman" w:cs="Times New Roman" w:eastAsia="Times New Roman" w:hAnsi="Times New Roman"/>
          <w:b/>
          <w:bCs/>
          <w:sz w:val="24"/>
          <w:szCs w:val="24"/>
        </w:rPr>
        <w:t xml:space="preserve">19,542.28 + 0.4459 airport traffic</w:t>
      </w:r>
      <w:r>
        <w:rPr>
          <w:rFonts w:ascii="Times New Roman" w:cs="Times New Roman" w:eastAsia="Times New Roman" w:hAnsi="Times New Roman"/>
          <w:b w:val="false"/>
          <w:bCs w:val="false"/>
          <w:sz w:val="24"/>
          <w:szCs w:val="24"/>
        </w:rPr>
        <w:t xml:space="preserve">. An increase of 1,000 airport-traffic units was associated with approximately </w:t>
      </w:r>
      <w:r>
        <w:rPr>
          <w:rFonts w:ascii="Times New Roman" w:cs="Times New Roman" w:eastAsia="Times New Roman" w:hAnsi="Times New Roman"/>
          <w:b/>
          <w:bCs/>
          <w:sz w:val="24"/>
          <w:szCs w:val="24"/>
        </w:rPr>
        <w:t xml:space="preserve">446</w:t>
      </w:r>
      <w:r>
        <w:rPr>
          <w:rFonts w:ascii="Times New Roman" w:cs="Times New Roman" w:eastAsia="Times New Roman" w:hAnsi="Times New Roman"/>
          <w:b w:val="false"/>
          <w:bCs w:val="false"/>
          <w:sz w:val="24"/>
          <w:szCs w:val="24"/>
        </w:rPr>
        <w:t xml:space="preserve"> additional passenger-demand units. Its 95% confidence interval is approximately </w:t>
      </w:r>
      <w:r>
        <w:rPr>
          <w:rFonts w:ascii="Times New Roman" w:cs="Times New Roman" w:eastAsia="Times New Roman" w:hAnsi="Times New Roman"/>
          <w:b/>
          <w:bCs/>
          <w:sz w:val="24"/>
          <w:szCs w:val="24"/>
        </w:rPr>
        <w:t xml:space="preserve">296 to 596</w:t>
      </w:r>
      <w:r>
        <w:rPr>
          <w:rFonts w:ascii="Times New Roman" w:cs="Times New Roman" w:eastAsia="Times New Roman" w:hAnsi="Times New Roman"/>
          <w:b w:val="false"/>
          <w:bCs w:val="false"/>
          <w:sz w:val="24"/>
          <w:szCs w:val="24"/>
        </w:rPr>
        <w:t xml:space="preserve"> additional passenger-demand units per 1,000 traffic units. Nevertheless, the model explains only </w:t>
      </w:r>
      <w:r>
        <w:rPr>
          <w:rFonts w:ascii="Times New Roman" w:cs="Times New Roman" w:eastAsia="Times New Roman" w:hAnsi="Times New Roman"/>
          <w:b/>
          <w:bCs/>
          <w:sz w:val="24"/>
          <w:szCs w:val="24"/>
        </w:rPr>
        <w:t xml:space="preserve">14.85%</w:t>
      </w:r>
      <w:r>
        <w:rPr>
          <w:rFonts w:ascii="Times New Roman" w:cs="Times New Roman" w:eastAsia="Times New Roman" w:hAnsi="Times New Roman"/>
          <w:b w:val="false"/>
          <w:bCs w:val="false"/>
          <w:sz w:val="24"/>
          <w:szCs w:val="24"/>
        </w:rPr>
        <w:t xml:space="preserve"> of demand variation, so it is useful as a demand signal but insufficient as a stand-alone forecasting model. Every other simple model explained less than 1% of variation and had a non-significant slope.</w:t>
      </w:r>
    </w:p>
    <w:p>
      <w:pPr>
        <w:pStyle w:val="Heading2"/>
        <w:spacing w:after="140" w:before="240"/>
      </w:pPr>
      <w:r>
        <w:rPr>
          <w:rFonts w:ascii="Times New Roman" w:cs="Times New Roman" w:eastAsia="Times New Roman" w:hAnsi="Times New Roman"/>
          <w:b/>
          <w:bCs/>
          <w:sz w:val="26"/>
          <w:szCs w:val="26"/>
        </w:rPr>
        <w:t xml:space="preserve">1.5 Multiple Linear Regression Model</w:t>
      </w:r>
    </w:p>
    <w:p>
      <w:pPr>
        <w:spacing w:after="150" w:line="360"/>
      </w:pPr>
      <w:r>
        <w:rPr>
          <w:rFonts w:ascii="Times New Roman" w:cs="Times New Roman" w:eastAsia="Times New Roman" w:hAnsi="Times New Roman"/>
          <w:b w:val="false"/>
          <w:bCs w:val="false"/>
          <w:sz w:val="24"/>
          <w:szCs w:val="24"/>
        </w:rPr>
        <w:t xml:space="preserve">The multiple model estimated the joint association of all six predictors with passenger demand. The overall model was significant, </w:t>
      </w:r>
      <w:r>
        <w:rPr>
          <w:rFonts w:ascii="Times New Roman" w:cs="Times New Roman" w:eastAsia="Times New Roman" w:hAnsi="Times New Roman"/>
          <w:b/>
          <w:bCs/>
          <w:sz w:val="24"/>
          <w:szCs w:val="24"/>
        </w:rPr>
        <w:t xml:space="preserve">F(6,193) = 7.008, p &lt; 0.001</w:t>
      </w:r>
      <w:r>
        <w:rPr>
          <w:rFonts w:ascii="Times New Roman" w:cs="Times New Roman" w:eastAsia="Times New Roman" w:hAnsi="Times New Roman"/>
          <w:b w:val="false"/>
          <w:bCs w:val="false"/>
          <w:sz w:val="24"/>
          <w:szCs w:val="24"/>
        </w:rPr>
        <w:t xml:space="preserve">, with </w:t>
      </w:r>
      <w:r>
        <w:rPr>
          <w:rFonts w:ascii="Times New Roman" w:cs="Times New Roman" w:eastAsia="Times New Roman" w:hAnsi="Times New Roman"/>
          <w:b/>
          <w:bCs/>
          <w:sz w:val="24"/>
          <w:szCs w:val="24"/>
        </w:rPr>
        <w:t xml:space="preserve">R2 = 0.1789</w:t>
      </w:r>
      <w:r>
        <w:rPr>
          <w:rFonts w:ascii="Times New Roman" w:cs="Times New Roman" w:eastAsia="Times New Roman" w:hAnsi="Times New Roman"/>
          <w:b w:val="false"/>
          <w:bCs w:val="false"/>
          <w:sz w:val="24"/>
          <w:szCs w:val="24"/>
        </w:rPr>
        <w:t xml:space="preserve"> and adjusted </w:t>
      </w:r>
      <w:r>
        <w:rPr>
          <w:rFonts w:ascii="Times New Roman" w:cs="Times New Roman" w:eastAsia="Times New Roman" w:hAnsi="Times New Roman"/>
          <w:b/>
          <w:bCs/>
          <w:sz w:val="24"/>
          <w:szCs w:val="24"/>
        </w:rPr>
        <w:t xml:space="preserve">R2 = 0.1534</w:t>
      </w:r>
      <w:r>
        <w:rPr>
          <w:rFonts w:ascii="Times New Roman" w:cs="Times New Roman" w:eastAsia="Times New Roman" w:hAnsi="Times New Roman"/>
          <w:b w:val="false"/>
          <w:bCs w:val="false"/>
          <w:sz w:val="24"/>
          <w:szCs w:val="24"/>
        </w:rPr>
        <w:t xml:space="preserve">. The six variables therefore explain 17.9% of observed demand variation before adjustment and 15.3% after adjustment. Most variation remains outside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color="D9EAF7" w:val="clear"/>
          </w:tcPr>
          <w:p>
            <w:pPr>
              <w:spacing w:after="40" w:line="300"/>
            </w:pPr>
            <w:r>
              <w:rPr>
                <w:rFonts w:ascii="Times New Roman" w:cs="Times New Roman" w:eastAsia="Times New Roman" w:hAnsi="Times New Roman"/>
                <w:b/>
                <w:bCs/>
                <w:sz w:val="20"/>
                <w:szCs w:val="20"/>
              </w:rPr>
              <w:t xml:space="preserve">Term</w:t>
            </w:r>
          </w:p>
        </w:tc>
        <w:tc>
          <w:tcPr>
            <w:tcW w:type="dxa" w:w="1560"/>
            <w:shd w:color="D9EAF7" w:val="clear"/>
          </w:tcPr>
          <w:p>
            <w:pPr>
              <w:spacing w:after="40" w:line="300"/>
            </w:pPr>
            <w:r>
              <w:rPr>
                <w:rFonts w:ascii="Times New Roman" w:cs="Times New Roman" w:eastAsia="Times New Roman" w:hAnsi="Times New Roman"/>
                <w:b/>
                <w:bCs/>
                <w:sz w:val="20"/>
                <w:szCs w:val="20"/>
              </w:rPr>
              <w:t xml:space="preserve">Estimate</w:t>
            </w:r>
          </w:p>
        </w:tc>
        <w:tc>
          <w:tcPr>
            <w:tcW w:type="dxa" w:w="1560"/>
            <w:shd w:color="D9EAF7" w:val="clear"/>
          </w:tcPr>
          <w:p>
            <w:pPr>
              <w:spacing w:after="40" w:line="300"/>
            </w:pPr>
            <w:r>
              <w:rPr>
                <w:rFonts w:ascii="Times New Roman" w:cs="Times New Roman" w:eastAsia="Times New Roman" w:hAnsi="Times New Roman"/>
                <w:b/>
                <w:bCs/>
                <w:sz w:val="20"/>
                <w:szCs w:val="20"/>
              </w:rPr>
              <w:t xml:space="preserve">SE</w:t>
            </w:r>
          </w:p>
        </w:tc>
        <w:tc>
          <w:tcPr>
            <w:tcW w:type="dxa" w:w="1560"/>
            <w:shd w:color="D9EAF7" w:val="clear"/>
          </w:tcPr>
          <w:p>
            <w:pPr>
              <w:spacing w:after="40" w:line="300"/>
            </w:pPr>
            <w:r>
              <w:rPr>
                <w:rFonts w:ascii="Times New Roman" w:cs="Times New Roman" w:eastAsia="Times New Roman" w:hAnsi="Times New Roman"/>
                <w:b/>
                <w:bCs/>
                <w:sz w:val="20"/>
                <w:szCs w:val="20"/>
              </w:rPr>
              <w:t xml:space="preserve">t</w:t>
            </w:r>
          </w:p>
        </w:tc>
        <w:tc>
          <w:tcPr>
            <w:tcW w:type="dxa" w:w="1560"/>
            <w:shd w:color="D9EAF7" w:val="clear"/>
          </w:tcPr>
          <w:p>
            <w:pPr>
              <w:spacing w:after="40" w:line="300"/>
            </w:pPr>
            <w:r>
              <w:rPr>
                <w:rFonts w:ascii="Times New Roman" w:cs="Times New Roman" w:eastAsia="Times New Roman" w:hAnsi="Times New Roman"/>
                <w:b/>
                <w:bCs/>
                <w:sz w:val="20"/>
                <w:szCs w:val="20"/>
              </w:rPr>
              <w:t xml:space="preserve">p-value</w:t>
            </w:r>
          </w:p>
        </w:tc>
        <w:tc>
          <w:tcPr>
            <w:tcW w:type="dxa" w:w="1560"/>
            <w:shd w:color="D9EAF7" w:val="clear"/>
          </w:tcPr>
          <w:p>
            <w:pPr>
              <w:spacing w:after="40" w:line="300"/>
            </w:pPr>
            <w:r>
              <w:rPr>
                <w:rFonts w:ascii="Times New Roman" w:cs="Times New Roman" w:eastAsia="Times New Roman" w:hAnsi="Times New Roman"/>
                <w:b/>
                <w:bCs/>
                <w:sz w:val="20"/>
                <w:szCs w:val="20"/>
              </w:rPr>
              <w:t xml:space="preserve">95% CI</w:t>
            </w:r>
          </w:p>
        </w:tc>
      </w:tr>
      <w:tr>
        <w:tc>
          <w:tcPr>
            <w:tcW w:type="dxa" w:w="1560"/>
          </w:tcPr>
          <w:p>
            <w:pPr>
              <w:spacing w:after="40" w:line="300"/>
            </w:pPr>
            <w:r>
              <w:rPr>
                <w:rFonts w:ascii="Times New Roman" w:cs="Times New Roman" w:eastAsia="Times New Roman" w:hAnsi="Times New Roman"/>
                <w:b w:val="false"/>
                <w:bCs w:val="false"/>
                <w:sz w:val="20"/>
                <w:szCs w:val="20"/>
              </w:rPr>
              <w:t xml:space="preserve">Intercept</w:t>
            </w:r>
          </w:p>
        </w:tc>
        <w:tc>
          <w:tcPr>
            <w:tcW w:type="dxa" w:w="1560"/>
          </w:tcPr>
          <w:p>
            <w:pPr>
              <w:spacing w:after="40" w:line="300"/>
            </w:pPr>
            <w:r>
              <w:rPr>
                <w:rFonts w:ascii="Times New Roman" w:cs="Times New Roman" w:eastAsia="Times New Roman" w:hAnsi="Times New Roman"/>
                <w:b w:val="false"/>
                <w:bCs w:val="false"/>
                <w:sz w:val="20"/>
                <w:szCs w:val="20"/>
              </w:rPr>
              <w:t xml:space="preserve">-37,745.06</w:t>
            </w:r>
          </w:p>
        </w:tc>
        <w:tc>
          <w:tcPr>
            <w:tcW w:type="dxa" w:w="1560"/>
          </w:tcPr>
          <w:p>
            <w:pPr>
              <w:spacing w:after="40" w:line="300"/>
            </w:pPr>
            <w:r>
              <w:rPr>
                <w:rFonts w:ascii="Times New Roman" w:cs="Times New Roman" w:eastAsia="Times New Roman" w:hAnsi="Times New Roman"/>
                <w:b w:val="false"/>
                <w:bCs w:val="false"/>
                <w:sz w:val="20"/>
                <w:szCs w:val="20"/>
              </w:rPr>
              <w:t xml:space="preserve">47,291.43</w:t>
            </w:r>
          </w:p>
        </w:tc>
        <w:tc>
          <w:tcPr>
            <w:tcW w:type="dxa" w:w="1560"/>
          </w:tcPr>
          <w:p>
            <w:pPr>
              <w:spacing w:after="40" w:line="300"/>
            </w:pPr>
            <w:r>
              <w:rPr>
                <w:rFonts w:ascii="Times New Roman" w:cs="Times New Roman" w:eastAsia="Times New Roman" w:hAnsi="Times New Roman"/>
                <w:b w:val="false"/>
                <w:bCs w:val="false"/>
                <w:sz w:val="20"/>
                <w:szCs w:val="20"/>
              </w:rPr>
              <w:t xml:space="preserve">-0.798</w:t>
            </w:r>
          </w:p>
        </w:tc>
        <w:tc>
          <w:tcPr>
            <w:tcW w:type="dxa" w:w="1560"/>
          </w:tcPr>
          <w:p>
            <w:pPr>
              <w:spacing w:after="40" w:line="300"/>
            </w:pPr>
            <w:r>
              <w:rPr>
                <w:rFonts w:ascii="Times New Roman" w:cs="Times New Roman" w:eastAsia="Times New Roman" w:hAnsi="Times New Roman"/>
                <w:b w:val="false"/>
                <w:bCs w:val="false"/>
                <w:sz w:val="20"/>
                <w:szCs w:val="20"/>
              </w:rPr>
              <w:t xml:space="preserve">0.426</w:t>
            </w:r>
          </w:p>
        </w:tc>
        <w:tc>
          <w:tcPr>
            <w:tcW w:type="dxa" w:w="1560"/>
          </w:tcPr>
          <w:p>
            <w:pPr>
              <w:spacing w:after="40" w:line="300"/>
            </w:pPr>
            <w:r>
              <w:rPr>
                <w:rFonts w:ascii="Times New Roman" w:cs="Times New Roman" w:eastAsia="Times New Roman" w:hAnsi="Times New Roman"/>
                <w:b w:val="false"/>
                <w:bCs w:val="false"/>
                <w:sz w:val="20"/>
                <w:szCs w:val="20"/>
              </w:rPr>
              <w:t xml:space="preserve">-131,019.44 to 55,529.32</w:t>
            </w:r>
          </w:p>
        </w:tc>
      </w:tr>
      <w:tr>
        <w:tc>
          <w:tcPr>
            <w:tcW w:type="dxa" w:w="156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1560"/>
          </w:tcPr>
          <w:p>
            <w:pPr>
              <w:spacing w:after="40" w:line="300"/>
            </w:pPr>
            <w:r>
              <w:rPr>
                <w:rFonts w:ascii="Times New Roman" w:cs="Times New Roman" w:eastAsia="Times New Roman" w:hAnsi="Times New Roman"/>
                <w:b w:val="false"/>
                <w:bCs w:val="false"/>
                <w:sz w:val="20"/>
                <w:szCs w:val="20"/>
              </w:rPr>
              <w:t xml:space="preserve">0.4759</w:t>
            </w:r>
          </w:p>
        </w:tc>
        <w:tc>
          <w:tcPr>
            <w:tcW w:type="dxa" w:w="1560"/>
          </w:tcPr>
          <w:p>
            <w:pPr>
              <w:spacing w:after="40" w:line="300"/>
            </w:pPr>
            <w:r>
              <w:rPr>
                <w:rFonts w:ascii="Times New Roman" w:cs="Times New Roman" w:eastAsia="Times New Roman" w:hAnsi="Times New Roman"/>
                <w:b w:val="false"/>
                <w:bCs w:val="false"/>
                <w:sz w:val="20"/>
                <w:szCs w:val="20"/>
              </w:rPr>
              <w:t xml:space="preserve">0.0772</w:t>
            </w:r>
          </w:p>
        </w:tc>
        <w:tc>
          <w:tcPr>
            <w:tcW w:type="dxa" w:w="1560"/>
          </w:tcPr>
          <w:p>
            <w:pPr>
              <w:spacing w:after="40" w:line="300"/>
            </w:pPr>
            <w:r>
              <w:rPr>
                <w:rFonts w:ascii="Times New Roman" w:cs="Times New Roman" w:eastAsia="Times New Roman" w:hAnsi="Times New Roman"/>
                <w:b w:val="false"/>
                <w:bCs w:val="false"/>
                <w:sz w:val="20"/>
                <w:szCs w:val="20"/>
              </w:rPr>
              <w:t xml:space="preserve">6.167</w:t>
            </w:r>
          </w:p>
        </w:tc>
        <w:tc>
          <w:tcPr>
            <w:tcW w:type="dxa" w:w="1560"/>
          </w:tcPr>
          <w:p>
            <w:pPr>
              <w:spacing w:after="40" w:line="300"/>
            </w:pPr>
            <w:r>
              <w:rPr>
                <w:rFonts w:ascii="Times New Roman" w:cs="Times New Roman" w:eastAsia="Times New Roman" w:hAnsi="Times New Roman"/>
                <w:b w:val="false"/>
                <w:bCs w:val="false"/>
                <w:sz w:val="20"/>
                <w:szCs w:val="20"/>
              </w:rPr>
              <w:t xml:space="preserve">&lt;0.001</w:t>
            </w:r>
          </w:p>
        </w:tc>
        <w:tc>
          <w:tcPr>
            <w:tcW w:type="dxa" w:w="1560"/>
          </w:tcPr>
          <w:p>
            <w:pPr>
              <w:spacing w:after="40" w:line="300"/>
            </w:pPr>
            <w:r>
              <w:rPr>
                <w:rFonts w:ascii="Times New Roman" w:cs="Times New Roman" w:eastAsia="Times New Roman" w:hAnsi="Times New Roman"/>
                <w:b w:val="false"/>
                <w:bCs w:val="false"/>
                <w:sz w:val="20"/>
                <w:szCs w:val="20"/>
              </w:rPr>
              <w:t xml:space="preserve">0.3237 to 0.6281</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1560"/>
          </w:tcPr>
          <w:p>
            <w:pPr>
              <w:spacing w:after="40" w:line="300"/>
            </w:pPr>
            <w:r>
              <w:rPr>
                <w:rFonts w:ascii="Times New Roman" w:cs="Times New Roman" w:eastAsia="Times New Roman" w:hAnsi="Times New Roman"/>
                <w:b w:val="false"/>
                <w:bCs w:val="false"/>
                <w:sz w:val="20"/>
                <w:szCs w:val="20"/>
              </w:rPr>
              <w:t xml:space="preserve">0.0805</w:t>
            </w:r>
          </w:p>
        </w:tc>
        <w:tc>
          <w:tcPr>
            <w:tcW w:type="dxa" w:w="1560"/>
          </w:tcPr>
          <w:p>
            <w:pPr>
              <w:spacing w:after="40" w:line="300"/>
            </w:pPr>
            <w:r>
              <w:rPr>
                <w:rFonts w:ascii="Times New Roman" w:cs="Times New Roman" w:eastAsia="Times New Roman" w:hAnsi="Times New Roman"/>
                <w:b w:val="false"/>
                <w:bCs w:val="false"/>
                <w:sz w:val="20"/>
                <w:szCs w:val="20"/>
              </w:rPr>
              <w:t xml:space="preserve">0.3021</w:t>
            </w:r>
          </w:p>
        </w:tc>
        <w:tc>
          <w:tcPr>
            <w:tcW w:type="dxa" w:w="1560"/>
          </w:tcPr>
          <w:p>
            <w:pPr>
              <w:spacing w:after="40" w:line="300"/>
            </w:pPr>
            <w:r>
              <w:rPr>
                <w:rFonts w:ascii="Times New Roman" w:cs="Times New Roman" w:eastAsia="Times New Roman" w:hAnsi="Times New Roman"/>
                <w:b w:val="false"/>
                <w:bCs w:val="false"/>
                <w:sz w:val="20"/>
                <w:szCs w:val="20"/>
              </w:rPr>
              <w:t xml:space="preserve">0.267</w:t>
            </w:r>
          </w:p>
        </w:tc>
        <w:tc>
          <w:tcPr>
            <w:tcW w:type="dxa" w:w="1560"/>
          </w:tcPr>
          <w:p>
            <w:pPr>
              <w:spacing w:after="40" w:line="300"/>
            </w:pPr>
            <w:r>
              <w:rPr>
                <w:rFonts w:ascii="Times New Roman" w:cs="Times New Roman" w:eastAsia="Times New Roman" w:hAnsi="Times New Roman"/>
                <w:b w:val="false"/>
                <w:bCs w:val="false"/>
                <w:sz w:val="20"/>
                <w:szCs w:val="20"/>
              </w:rPr>
              <w:t xml:space="preserve">0.790</w:t>
            </w:r>
          </w:p>
        </w:tc>
        <w:tc>
          <w:tcPr>
            <w:tcW w:type="dxa" w:w="1560"/>
          </w:tcPr>
          <w:p>
            <w:pPr>
              <w:spacing w:after="40" w:line="300"/>
            </w:pPr>
            <w:r>
              <w:rPr>
                <w:rFonts w:ascii="Times New Roman" w:cs="Times New Roman" w:eastAsia="Times New Roman" w:hAnsi="Times New Roman"/>
                <w:b w:val="false"/>
                <w:bCs w:val="false"/>
                <w:sz w:val="20"/>
                <w:szCs w:val="20"/>
              </w:rPr>
              <w:t xml:space="preserve">-0.5153 to 0.6763</w:t>
            </w:r>
          </w:p>
        </w:tc>
      </w:tr>
      <w:tr>
        <w:tc>
          <w:tcPr>
            <w:tcW w:type="dxa" w:w="1560"/>
          </w:tcPr>
          <w:p>
            <w:pPr>
              <w:spacing w:after="40" w:line="300"/>
            </w:pPr>
            <w:r>
              <w:rPr>
                <w:rFonts w:ascii="Times New Roman" w:cs="Times New Roman" w:eastAsia="Times New Roman" w:hAnsi="Times New Roman"/>
                <w:b w:val="false"/>
                <w:bCs w:val="false"/>
                <w:sz w:val="20"/>
                <w:szCs w:val="20"/>
              </w:rPr>
              <w:t xml:space="preserve">Fuel price</w:t>
            </w:r>
          </w:p>
        </w:tc>
        <w:tc>
          <w:tcPr>
            <w:tcW w:type="dxa" w:w="1560"/>
          </w:tcPr>
          <w:p>
            <w:pPr>
              <w:spacing w:after="40" w:line="300"/>
            </w:pPr>
            <w:r>
              <w:rPr>
                <w:rFonts w:ascii="Times New Roman" w:cs="Times New Roman" w:eastAsia="Times New Roman" w:hAnsi="Times New Roman"/>
                <w:b w:val="false"/>
                <w:bCs w:val="false"/>
                <w:sz w:val="20"/>
                <w:szCs w:val="20"/>
              </w:rPr>
              <w:t xml:space="preserve">53,537.84</w:t>
            </w:r>
          </w:p>
        </w:tc>
        <w:tc>
          <w:tcPr>
            <w:tcW w:type="dxa" w:w="1560"/>
          </w:tcPr>
          <w:p>
            <w:pPr>
              <w:spacing w:after="40" w:line="300"/>
            </w:pPr>
            <w:r>
              <w:rPr>
                <w:rFonts w:ascii="Times New Roman" w:cs="Times New Roman" w:eastAsia="Times New Roman" w:hAnsi="Times New Roman"/>
                <w:b w:val="false"/>
                <w:bCs w:val="false"/>
                <w:sz w:val="20"/>
                <w:szCs w:val="20"/>
              </w:rPr>
              <w:t xml:space="preserve">23,998.90</w:t>
            </w:r>
          </w:p>
        </w:tc>
        <w:tc>
          <w:tcPr>
            <w:tcW w:type="dxa" w:w="1560"/>
          </w:tcPr>
          <w:p>
            <w:pPr>
              <w:spacing w:after="40" w:line="300"/>
            </w:pPr>
            <w:r>
              <w:rPr>
                <w:rFonts w:ascii="Times New Roman" w:cs="Times New Roman" w:eastAsia="Times New Roman" w:hAnsi="Times New Roman"/>
                <w:b w:val="false"/>
                <w:bCs w:val="false"/>
                <w:sz w:val="20"/>
                <w:szCs w:val="20"/>
              </w:rPr>
              <w:t xml:space="preserve">2.231</w:t>
            </w:r>
          </w:p>
        </w:tc>
        <w:tc>
          <w:tcPr>
            <w:tcW w:type="dxa" w:w="1560"/>
          </w:tcPr>
          <w:p>
            <w:pPr>
              <w:spacing w:after="40" w:line="300"/>
            </w:pPr>
            <w:r>
              <w:rPr>
                <w:rFonts w:ascii="Times New Roman" w:cs="Times New Roman" w:eastAsia="Times New Roman" w:hAnsi="Times New Roman"/>
                <w:b w:val="false"/>
                <w:bCs w:val="false"/>
                <w:sz w:val="20"/>
                <w:szCs w:val="20"/>
              </w:rPr>
              <w:t xml:space="preserve">0.027</w:t>
            </w:r>
          </w:p>
        </w:tc>
        <w:tc>
          <w:tcPr>
            <w:tcW w:type="dxa" w:w="1560"/>
          </w:tcPr>
          <w:p>
            <w:pPr>
              <w:spacing w:after="40" w:line="300"/>
            </w:pPr>
            <w:r>
              <w:rPr>
                <w:rFonts w:ascii="Times New Roman" w:cs="Times New Roman" w:eastAsia="Times New Roman" w:hAnsi="Times New Roman"/>
                <w:b w:val="false"/>
                <w:bCs w:val="false"/>
                <w:sz w:val="20"/>
                <w:szCs w:val="20"/>
              </w:rPr>
              <w:t xml:space="preserve">6,204.04 to 100,871.63</w:t>
            </w:r>
          </w:p>
        </w:tc>
      </w:tr>
      <w:tr>
        <w:tc>
          <w:tcPr>
            <w:tcW w:type="dxa" w:w="156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1560"/>
          </w:tcPr>
          <w:p>
            <w:pPr>
              <w:spacing w:after="40" w:line="300"/>
            </w:pPr>
            <w:r>
              <w:rPr>
                <w:rFonts w:ascii="Times New Roman" w:cs="Times New Roman" w:eastAsia="Times New Roman" w:hAnsi="Times New Roman"/>
                <w:b w:val="false"/>
                <w:bCs w:val="false"/>
                <w:sz w:val="20"/>
                <w:szCs w:val="20"/>
              </w:rPr>
              <w:t xml:space="preserve">-111.77</w:t>
            </w:r>
          </w:p>
        </w:tc>
        <w:tc>
          <w:tcPr>
            <w:tcW w:type="dxa" w:w="1560"/>
          </w:tcPr>
          <w:p>
            <w:pPr>
              <w:spacing w:after="40" w:line="300"/>
            </w:pPr>
            <w:r>
              <w:rPr>
                <w:rFonts w:ascii="Times New Roman" w:cs="Times New Roman" w:eastAsia="Times New Roman" w:hAnsi="Times New Roman"/>
                <w:b w:val="false"/>
                <w:bCs w:val="false"/>
                <w:sz w:val="20"/>
                <w:szCs w:val="20"/>
              </w:rPr>
              <w:t xml:space="preserve">88.55</w:t>
            </w:r>
          </w:p>
        </w:tc>
        <w:tc>
          <w:tcPr>
            <w:tcW w:type="dxa" w:w="1560"/>
          </w:tcPr>
          <w:p>
            <w:pPr>
              <w:spacing w:after="40" w:line="300"/>
            </w:pPr>
            <w:r>
              <w:rPr>
                <w:rFonts w:ascii="Times New Roman" w:cs="Times New Roman" w:eastAsia="Times New Roman" w:hAnsi="Times New Roman"/>
                <w:b w:val="false"/>
                <w:bCs w:val="false"/>
                <w:sz w:val="20"/>
                <w:szCs w:val="20"/>
              </w:rPr>
              <w:t xml:space="preserve">-1.262</w:t>
            </w:r>
          </w:p>
        </w:tc>
        <w:tc>
          <w:tcPr>
            <w:tcW w:type="dxa" w:w="1560"/>
          </w:tcPr>
          <w:p>
            <w:pPr>
              <w:spacing w:after="40" w:line="300"/>
            </w:pPr>
            <w:r>
              <w:rPr>
                <w:rFonts w:ascii="Times New Roman" w:cs="Times New Roman" w:eastAsia="Times New Roman" w:hAnsi="Times New Roman"/>
                <w:b w:val="false"/>
                <w:bCs w:val="false"/>
                <w:sz w:val="20"/>
                <w:szCs w:val="20"/>
              </w:rPr>
              <w:t xml:space="preserve">0.208</w:t>
            </w:r>
          </w:p>
        </w:tc>
        <w:tc>
          <w:tcPr>
            <w:tcW w:type="dxa" w:w="1560"/>
          </w:tcPr>
          <w:p>
            <w:pPr>
              <w:spacing w:after="40" w:line="300"/>
            </w:pPr>
            <w:r>
              <w:rPr>
                <w:rFonts w:ascii="Times New Roman" w:cs="Times New Roman" w:eastAsia="Times New Roman" w:hAnsi="Times New Roman"/>
                <w:b w:val="false"/>
                <w:bCs w:val="false"/>
                <w:sz w:val="20"/>
                <w:szCs w:val="20"/>
              </w:rPr>
              <w:t xml:space="preserve">-286.41 to 62.87</w:t>
            </w:r>
          </w:p>
        </w:tc>
      </w:tr>
      <w:tr>
        <w:tc>
          <w:tcPr>
            <w:tcW w:type="dxa" w:w="156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1560"/>
          </w:tcPr>
          <w:p>
            <w:pPr>
              <w:spacing w:after="40" w:line="300"/>
            </w:pPr>
            <w:r>
              <w:rPr>
                <w:rFonts w:ascii="Times New Roman" w:cs="Times New Roman" w:eastAsia="Times New Roman" w:hAnsi="Times New Roman"/>
                <w:b w:val="false"/>
                <w:bCs w:val="false"/>
                <w:sz w:val="20"/>
                <w:szCs w:val="20"/>
              </w:rPr>
              <w:t xml:space="preserve">221.22</w:t>
            </w:r>
          </w:p>
        </w:tc>
        <w:tc>
          <w:tcPr>
            <w:tcW w:type="dxa" w:w="1560"/>
          </w:tcPr>
          <w:p>
            <w:pPr>
              <w:spacing w:after="40" w:line="300"/>
            </w:pPr>
            <w:r>
              <w:rPr>
                <w:rFonts w:ascii="Times New Roman" w:cs="Times New Roman" w:eastAsia="Times New Roman" w:hAnsi="Times New Roman"/>
                <w:b w:val="false"/>
                <w:bCs w:val="false"/>
                <w:sz w:val="20"/>
                <w:szCs w:val="20"/>
              </w:rPr>
              <w:t xml:space="preserve">189.13</w:t>
            </w:r>
          </w:p>
        </w:tc>
        <w:tc>
          <w:tcPr>
            <w:tcW w:type="dxa" w:w="1560"/>
          </w:tcPr>
          <w:p>
            <w:pPr>
              <w:spacing w:after="40" w:line="300"/>
            </w:pPr>
            <w:r>
              <w:rPr>
                <w:rFonts w:ascii="Times New Roman" w:cs="Times New Roman" w:eastAsia="Times New Roman" w:hAnsi="Times New Roman"/>
                <w:b w:val="false"/>
                <w:bCs w:val="false"/>
                <w:sz w:val="20"/>
                <w:szCs w:val="20"/>
              </w:rPr>
              <w:t xml:space="preserve">1.170</w:t>
            </w:r>
          </w:p>
        </w:tc>
        <w:tc>
          <w:tcPr>
            <w:tcW w:type="dxa" w:w="1560"/>
          </w:tcPr>
          <w:p>
            <w:pPr>
              <w:spacing w:after="40" w:line="300"/>
            </w:pPr>
            <w:r>
              <w:rPr>
                <w:rFonts w:ascii="Times New Roman" w:cs="Times New Roman" w:eastAsia="Times New Roman" w:hAnsi="Times New Roman"/>
                <w:b w:val="false"/>
                <w:bCs w:val="false"/>
                <w:sz w:val="20"/>
                <w:szCs w:val="20"/>
              </w:rPr>
              <w:t xml:space="preserve">0.244</w:t>
            </w:r>
          </w:p>
        </w:tc>
        <w:tc>
          <w:tcPr>
            <w:tcW w:type="dxa" w:w="1560"/>
          </w:tcPr>
          <w:p>
            <w:pPr>
              <w:spacing w:after="40" w:line="300"/>
            </w:pPr>
            <w:r>
              <w:rPr>
                <w:rFonts w:ascii="Times New Roman" w:cs="Times New Roman" w:eastAsia="Times New Roman" w:hAnsi="Times New Roman"/>
                <w:b w:val="false"/>
                <w:bCs w:val="false"/>
                <w:sz w:val="20"/>
                <w:szCs w:val="20"/>
              </w:rPr>
              <w:t xml:space="preserve">-151.81 to 594.24</w:t>
            </w:r>
          </w:p>
        </w:tc>
      </w:tr>
      <w:tr>
        <w:tc>
          <w:tcPr>
            <w:tcW w:type="dxa" w:w="156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1560"/>
          </w:tcPr>
          <w:p>
            <w:pPr>
              <w:spacing w:after="40" w:line="300"/>
            </w:pPr>
            <w:r>
              <w:rPr>
                <w:rFonts w:ascii="Times New Roman" w:cs="Times New Roman" w:eastAsia="Times New Roman" w:hAnsi="Times New Roman"/>
                <w:b w:val="false"/>
                <w:bCs w:val="false"/>
                <w:sz w:val="20"/>
                <w:szCs w:val="20"/>
              </w:rPr>
              <w:t xml:space="preserve">-0.3826</w:t>
            </w:r>
          </w:p>
        </w:tc>
        <w:tc>
          <w:tcPr>
            <w:tcW w:type="dxa" w:w="1560"/>
          </w:tcPr>
          <w:p>
            <w:pPr>
              <w:spacing w:after="40" w:line="300"/>
            </w:pPr>
            <w:r>
              <w:rPr>
                <w:rFonts w:ascii="Times New Roman" w:cs="Times New Roman" w:eastAsia="Times New Roman" w:hAnsi="Times New Roman"/>
                <w:b w:val="false"/>
                <w:bCs w:val="false"/>
                <w:sz w:val="20"/>
                <w:szCs w:val="20"/>
              </w:rPr>
              <w:t xml:space="preserve">8.6321</w:t>
            </w:r>
          </w:p>
        </w:tc>
        <w:tc>
          <w:tcPr>
            <w:tcW w:type="dxa" w:w="1560"/>
          </w:tcPr>
          <w:p>
            <w:pPr>
              <w:spacing w:after="40" w:line="300"/>
            </w:pPr>
            <w:r>
              <w:rPr>
                <w:rFonts w:ascii="Times New Roman" w:cs="Times New Roman" w:eastAsia="Times New Roman" w:hAnsi="Times New Roman"/>
                <w:b w:val="false"/>
                <w:bCs w:val="false"/>
                <w:sz w:val="20"/>
                <w:szCs w:val="20"/>
              </w:rPr>
              <w:t xml:space="preserve">-0.044</w:t>
            </w:r>
          </w:p>
        </w:tc>
        <w:tc>
          <w:tcPr>
            <w:tcW w:type="dxa" w:w="1560"/>
          </w:tcPr>
          <w:p>
            <w:pPr>
              <w:spacing w:after="40" w:line="300"/>
            </w:pPr>
            <w:r>
              <w:rPr>
                <w:rFonts w:ascii="Times New Roman" w:cs="Times New Roman" w:eastAsia="Times New Roman" w:hAnsi="Times New Roman"/>
                <w:b w:val="false"/>
                <w:bCs w:val="false"/>
                <w:sz w:val="20"/>
                <w:szCs w:val="20"/>
              </w:rPr>
              <w:t xml:space="preserve">0.965</w:t>
            </w:r>
          </w:p>
        </w:tc>
        <w:tc>
          <w:tcPr>
            <w:tcW w:type="dxa" w:w="1560"/>
          </w:tcPr>
          <w:p>
            <w:pPr>
              <w:spacing w:after="40" w:line="300"/>
            </w:pPr>
            <w:r>
              <w:rPr>
                <w:rFonts w:ascii="Times New Roman" w:cs="Times New Roman" w:eastAsia="Times New Roman" w:hAnsi="Times New Roman"/>
                <w:b w:val="false"/>
                <w:bCs w:val="false"/>
                <w:sz w:val="20"/>
                <w:szCs w:val="20"/>
              </w:rPr>
              <w:t xml:space="preserve">-17.41 to 16.64</w:t>
            </w:r>
          </w:p>
        </w:tc>
      </w:tr>
    </w:tbl>
    <w:p>
      <w:pPr>
        <w:spacing w:after="140"/>
      </w:pPr>
    </w:p>
    <w:p>
      <w:pPr>
        <w:spacing w:after="150" w:line="360"/>
      </w:pPr>
      <w:r>
        <w:rPr>
          <w:rFonts w:ascii="Times New Roman" w:cs="Times New Roman" w:eastAsia="Times New Roman" w:hAnsi="Times New Roman"/>
          <w:b w:val="false"/>
          <w:bCs w:val="false"/>
          <w:sz w:val="24"/>
          <w:szCs w:val="24"/>
        </w:rPr>
        <w:t xml:space="preserve">The fitted equation was passenger demand = </w:t>
      </w:r>
      <w:r>
        <w:rPr>
          <w:rFonts w:ascii="Times New Roman" w:cs="Times New Roman" w:eastAsia="Times New Roman" w:hAnsi="Times New Roman"/>
          <w:b/>
          <w:bCs/>
          <w:sz w:val="24"/>
          <w:szCs w:val="24"/>
        </w:rPr>
        <w:t xml:space="preserve">-37,745.06 + 0.4759 airport traffic + 0.0805 average income + 53,537.84 fuel price - 111.77 average ticket fare + 221.22 flight frequency - 0.3826 route distance</w:t>
      </w:r>
      <w:r>
        <w:rPr>
          <w:rFonts w:ascii="Times New Roman" w:cs="Times New Roman" w:eastAsia="Times New Roman" w:hAnsi="Times New Roman"/>
          <w:b w:val="false"/>
          <w:bCs w:val="false"/>
          <w:sz w:val="24"/>
          <w:szCs w:val="24"/>
        </w:rPr>
        <w:t xml:space="preserve">. Holding the other predictors constant, airport traffic remained highly significant. Fuel price was statistically significant only in the multiple model. Its positive coefficient is counter-intuitive and was not significant in the simple model, so it should be treated as a dataset-specific conditional association. This pattern may reflect omitted variables or a suppression-type relationship, but neither explanation has been formally tested and neither supports a causal policy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Model</w:t>
            </w:r>
          </w:p>
        </w:tc>
        <w:tc>
          <w:tcPr>
            <w:tcW w:type="dxa" w:w="2340"/>
            <w:shd w:color="D9EAF7" w:val="clear"/>
          </w:tcPr>
          <w:p>
            <w:pPr>
              <w:spacing w:after="40" w:line="300"/>
            </w:pPr>
            <w:r>
              <w:rPr>
                <w:rFonts w:ascii="Times New Roman" w:cs="Times New Roman" w:eastAsia="Times New Roman" w:hAnsi="Times New Roman"/>
                <w:b/>
                <w:bCs/>
                <w:sz w:val="20"/>
                <w:szCs w:val="20"/>
              </w:rPr>
              <w:t xml:space="preserve">R2</w:t>
            </w:r>
          </w:p>
        </w:tc>
        <w:tc>
          <w:tcPr>
            <w:tcW w:type="dxa" w:w="2340"/>
            <w:shd w:color="D9EAF7" w:val="clear"/>
          </w:tcPr>
          <w:p>
            <w:pPr>
              <w:spacing w:after="40" w:line="300"/>
            </w:pPr>
            <w:r>
              <w:rPr>
                <w:rFonts w:ascii="Times New Roman" w:cs="Times New Roman" w:eastAsia="Times New Roman" w:hAnsi="Times New Roman"/>
                <w:b/>
                <w:bCs/>
                <w:sz w:val="20"/>
                <w:szCs w:val="20"/>
              </w:rPr>
              <w:t xml:space="preserve">Adjusted R2</w:t>
            </w:r>
          </w:p>
        </w:tc>
        <w:tc>
          <w:tcPr>
            <w:tcW w:type="dxa" w:w="2340"/>
            <w:shd w:color="D9EAF7" w:val="clear"/>
          </w:tcPr>
          <w:p>
            <w:pPr>
              <w:spacing w:after="40" w:line="300"/>
            </w:pPr>
            <w:r>
              <w:rPr>
                <w:rFonts w:ascii="Times New Roman" w:cs="Times New Roman" w:eastAsia="Times New Roman" w:hAnsi="Times New Roman"/>
                <w:b/>
                <w:bCs/>
                <w:sz w:val="20"/>
                <w:szCs w:val="20"/>
              </w:rPr>
              <w:t xml:space="preserve">AIC</w:t>
            </w:r>
          </w:p>
        </w:tc>
      </w:tr>
      <w:tr>
        <w:tc>
          <w:tcPr>
            <w:tcW w:type="dxa" w:w="2340"/>
          </w:tcPr>
          <w:p>
            <w:pPr>
              <w:spacing w:after="40" w:line="300"/>
            </w:pPr>
            <w:r>
              <w:rPr>
                <w:rFonts w:ascii="Times New Roman" w:cs="Times New Roman" w:eastAsia="Times New Roman" w:hAnsi="Times New Roman"/>
                <w:b w:val="false"/>
                <w:bCs w:val="false"/>
                <w:sz w:val="20"/>
                <w:szCs w:val="20"/>
              </w:rPr>
              <w:t xml:space="preserve">Airport traffic only</w:t>
            </w:r>
          </w:p>
        </w:tc>
        <w:tc>
          <w:tcPr>
            <w:tcW w:type="dxa" w:w="2340"/>
          </w:tcPr>
          <w:p>
            <w:pPr>
              <w:spacing w:after="40" w:line="300"/>
            </w:pPr>
            <w:r>
              <w:rPr>
                <w:rFonts w:ascii="Times New Roman" w:cs="Times New Roman" w:eastAsia="Times New Roman" w:hAnsi="Times New Roman"/>
                <w:b w:val="false"/>
                <w:bCs w:val="false"/>
                <w:sz w:val="20"/>
                <w:szCs w:val="20"/>
              </w:rPr>
              <w:t xml:space="preserve">0.1485</w:t>
            </w:r>
          </w:p>
        </w:tc>
        <w:tc>
          <w:tcPr>
            <w:tcW w:type="dxa" w:w="2340"/>
          </w:tcPr>
          <w:p>
            <w:pPr>
              <w:spacing w:after="40" w:line="300"/>
            </w:pPr>
            <w:r>
              <w:rPr>
                <w:rFonts w:ascii="Times New Roman" w:cs="Times New Roman" w:eastAsia="Times New Roman" w:hAnsi="Times New Roman"/>
                <w:b w:val="false"/>
                <w:bCs w:val="false"/>
                <w:sz w:val="20"/>
                <w:szCs w:val="20"/>
              </w:rPr>
              <w:t xml:space="preserve">0.1442</w:t>
            </w:r>
          </w:p>
        </w:tc>
        <w:tc>
          <w:tcPr>
            <w:tcW w:type="dxa" w:w="2340"/>
          </w:tcPr>
          <w:p>
            <w:pPr>
              <w:spacing w:after="40" w:line="300"/>
            </w:pPr>
            <w:r>
              <w:rPr>
                <w:rFonts w:ascii="Times New Roman" w:cs="Times New Roman" w:eastAsia="Times New Roman" w:hAnsi="Times New Roman"/>
                <w:b w:val="false"/>
                <w:bCs w:val="false"/>
                <w:sz w:val="20"/>
                <w:szCs w:val="20"/>
              </w:rPr>
              <w:t xml:space="preserve">4898.04</w:t>
            </w:r>
          </w:p>
        </w:tc>
      </w:tr>
      <w:tr>
        <w:tc>
          <w:tcPr>
            <w:tcW w:type="dxa" w:w="2340"/>
          </w:tcPr>
          <w:p>
            <w:pPr>
              <w:spacing w:after="40" w:line="300"/>
            </w:pPr>
            <w:r>
              <w:rPr>
                <w:rFonts w:ascii="Times New Roman" w:cs="Times New Roman" w:eastAsia="Times New Roman" w:hAnsi="Times New Roman"/>
                <w:b w:val="false"/>
                <w:bCs w:val="false"/>
                <w:sz w:val="20"/>
                <w:szCs w:val="20"/>
              </w:rPr>
              <w:t xml:space="preserve">Six-predictor model</w:t>
            </w:r>
          </w:p>
        </w:tc>
        <w:tc>
          <w:tcPr>
            <w:tcW w:type="dxa" w:w="2340"/>
          </w:tcPr>
          <w:p>
            <w:pPr>
              <w:spacing w:after="40" w:line="300"/>
            </w:pPr>
            <w:r>
              <w:rPr>
                <w:rFonts w:ascii="Times New Roman" w:cs="Times New Roman" w:eastAsia="Times New Roman" w:hAnsi="Times New Roman"/>
                <w:b w:val="false"/>
                <w:bCs w:val="false"/>
                <w:sz w:val="20"/>
                <w:szCs w:val="20"/>
              </w:rPr>
              <w:t xml:space="preserve">0.1789</w:t>
            </w:r>
          </w:p>
        </w:tc>
        <w:tc>
          <w:tcPr>
            <w:tcW w:type="dxa" w:w="2340"/>
          </w:tcPr>
          <w:p>
            <w:pPr>
              <w:spacing w:after="40" w:line="300"/>
            </w:pPr>
            <w:r>
              <w:rPr>
                <w:rFonts w:ascii="Times New Roman" w:cs="Times New Roman" w:eastAsia="Times New Roman" w:hAnsi="Times New Roman"/>
                <w:b w:val="false"/>
                <w:bCs w:val="false"/>
                <w:sz w:val="20"/>
                <w:szCs w:val="20"/>
              </w:rPr>
              <w:t xml:space="preserve">0.1534</w:t>
            </w:r>
          </w:p>
        </w:tc>
        <w:tc>
          <w:tcPr>
            <w:tcW w:type="dxa" w:w="2340"/>
          </w:tcPr>
          <w:p>
            <w:pPr>
              <w:spacing w:after="40" w:line="300"/>
            </w:pPr>
            <w:r>
              <w:rPr>
                <w:rFonts w:ascii="Times New Roman" w:cs="Times New Roman" w:eastAsia="Times New Roman" w:hAnsi="Times New Roman"/>
                <w:b w:val="false"/>
                <w:bCs w:val="false"/>
                <w:sz w:val="20"/>
                <w:szCs w:val="20"/>
              </w:rPr>
              <w:t xml:space="preserve">4900.78</w:t>
            </w:r>
          </w:p>
        </w:tc>
      </w:tr>
    </w:tbl>
    <w:p>
      <w:pPr>
        <w:spacing w:after="140"/>
      </w:pPr>
    </w:p>
    <w:p>
      <w:pPr>
        <w:spacing w:after="150" w:line="360"/>
      </w:pPr>
      <w:r>
        <w:rPr>
          <w:rFonts w:ascii="Times New Roman" w:cs="Times New Roman" w:eastAsia="Times New Roman" w:hAnsi="Times New Roman"/>
          <w:b w:val="false"/>
          <w:bCs w:val="false"/>
          <w:sz w:val="24"/>
          <w:szCs w:val="24"/>
        </w:rPr>
        <w:t xml:space="preserve">The multiple model improves adjusted R2 by only about </w:t>
      </w:r>
      <w:r>
        <w:rPr>
          <w:rFonts w:ascii="Times New Roman" w:cs="Times New Roman" w:eastAsia="Times New Roman" w:hAnsi="Times New Roman"/>
          <w:b/>
          <w:bCs/>
          <w:sz w:val="24"/>
          <w:szCs w:val="24"/>
        </w:rPr>
        <w:t xml:space="preserve">0.9 percentage points</w:t>
      </w:r>
      <w:r>
        <w:rPr>
          <w:rFonts w:ascii="Times New Roman" w:cs="Times New Roman" w:eastAsia="Times New Roman" w:hAnsi="Times New Roman"/>
          <w:b w:val="false"/>
          <w:bCs w:val="false"/>
          <w:sz w:val="24"/>
          <w:szCs w:val="24"/>
        </w:rPr>
        <w:t xml:space="preserve"> compared with the airport-traffic simple model. Its AIC is also slightly higher. These results favour a parsimonious interpretation: airport traffic is the robust empirical signal, while the additional variables do not yet justify a strong forecasting claim.</w:t>
      </w:r>
    </w:p>
    <w:p>
      <w:pPr>
        <w:pStyle w:val="Heading2"/>
        <w:spacing w:after="140" w:before="240"/>
      </w:pPr>
      <w:r>
        <w:rPr>
          <w:rFonts w:ascii="Times New Roman" w:cs="Times New Roman" w:eastAsia="Times New Roman" w:hAnsi="Times New Roman"/>
          <w:b/>
          <w:bCs/>
          <w:sz w:val="26"/>
          <w:szCs w:val="26"/>
        </w:rPr>
        <w:t xml:space="preserve">1.6 Model Diagnostics and Reliability</w:t>
      </w:r>
    </w:p>
    <w:p>
      <w:pPr>
        <w:spacing w:after="150" w:line="360"/>
      </w:pPr>
      <w:r>
        <w:rPr>
          <w:rFonts w:ascii="Times New Roman" w:cs="Times New Roman" w:eastAsia="Times New Roman" w:hAnsi="Times New Roman"/>
          <w:b w:val="false"/>
          <w:bCs w:val="false"/>
          <w:sz w:val="24"/>
          <w:szCs w:val="24"/>
        </w:rPr>
        <w:t xml:space="preserve">Diagnostic tests and plots were examined before relying on the regression estimates. The variance inflation factors range from </w:t>
      </w:r>
      <w:r>
        <w:rPr>
          <w:rFonts w:ascii="Times New Roman" w:cs="Times New Roman" w:eastAsia="Times New Roman" w:hAnsi="Times New Roman"/>
          <w:b/>
          <w:bCs/>
          <w:sz w:val="24"/>
          <w:szCs w:val="24"/>
        </w:rPr>
        <w:t xml:space="preserve">1.03 to 1.06</w:t>
      </w:r>
      <w:r>
        <w:rPr>
          <w:rFonts w:ascii="Times New Roman" w:cs="Times New Roman" w:eastAsia="Times New Roman" w:hAnsi="Times New Roman"/>
          <w:b w:val="false"/>
          <w:bCs w:val="false"/>
          <w:sz w:val="24"/>
          <w:szCs w:val="24"/>
        </w:rPr>
        <w:t xml:space="preserve">, well below the conventional threshold of 5, so material multicollinearity is not indicated. Residual normality was not rejected, Shapiro-Wilk </w:t>
      </w:r>
      <w:r>
        <w:rPr>
          <w:rFonts w:ascii="Times New Roman" w:cs="Times New Roman" w:eastAsia="Times New Roman" w:hAnsi="Times New Roman"/>
          <w:b/>
          <w:bCs/>
          <w:sz w:val="24"/>
          <w:szCs w:val="24"/>
        </w:rPr>
        <w:t xml:space="preserve">W = 0.9943, p = 0.650</w:t>
      </w:r>
      <w:r>
        <w:rPr>
          <w:rFonts w:ascii="Times New Roman" w:cs="Times New Roman" w:eastAsia="Times New Roman" w:hAnsi="Times New Roman"/>
          <w:b w:val="false"/>
          <w:bCs w:val="false"/>
          <w:sz w:val="24"/>
          <w:szCs w:val="24"/>
        </w:rPr>
        <w:t xml:space="preserve">. The Breusch-Pagan test, </w:t>
      </w:r>
      <w:r>
        <w:rPr>
          <w:rFonts w:ascii="Times New Roman" w:cs="Times New Roman" w:eastAsia="Times New Roman" w:hAnsi="Times New Roman"/>
          <w:b/>
          <w:bCs/>
          <w:sz w:val="24"/>
          <w:szCs w:val="24"/>
        </w:rPr>
        <w:t xml:space="preserve">BP = 4.841, p = 0.564</w:t>
      </w:r>
      <w:r>
        <w:rPr>
          <w:rFonts w:ascii="Times New Roman" w:cs="Times New Roman" w:eastAsia="Times New Roman" w:hAnsi="Times New Roman"/>
          <w:b w:val="false"/>
          <w:bCs w:val="false"/>
          <w:sz w:val="24"/>
          <w:szCs w:val="24"/>
        </w:rPr>
        <w:t xml:space="preserve">, provides no evidence of heteroscedasticity. As an additional diagnostic, the Durbin-Watson result, </w:t>
      </w:r>
      <w:r>
        <w:rPr>
          <w:rFonts w:ascii="Times New Roman" w:cs="Times New Roman" w:eastAsia="Times New Roman" w:hAnsi="Times New Roman"/>
          <w:b/>
          <w:bCs/>
          <w:sz w:val="24"/>
          <w:szCs w:val="24"/>
        </w:rPr>
        <w:t xml:space="preserve">DW = 2.071, p = 0.697</w:t>
      </w:r>
      <w:r>
        <w:rPr>
          <w:rFonts w:ascii="Times New Roman" w:cs="Times New Roman" w:eastAsia="Times New Roman" w:hAnsi="Times New Roman"/>
          <w:b w:val="false"/>
          <w:bCs w:val="false"/>
          <w:sz w:val="24"/>
          <w:szCs w:val="24"/>
        </w:rPr>
        <w:t xml:space="preserve">, provides no evidence of positive autocorrelation; this is secondary because the supplied data are not presented as a time-ordered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color="D9EAF7" w:val="clear"/>
          </w:tcPr>
          <w:p>
            <w:pPr>
              <w:spacing w:after="40" w:line="300"/>
            </w:pPr>
            <w:r>
              <w:rPr>
                <w:rFonts w:ascii="Times New Roman" w:cs="Times New Roman" w:eastAsia="Times New Roman" w:hAnsi="Times New Roman"/>
                <w:b/>
                <w:bCs/>
                <w:sz w:val="20"/>
                <w:szCs w:val="20"/>
              </w:rPr>
              <w:t xml:space="preserve">Predictor</w:t>
            </w:r>
          </w:p>
        </w:tc>
        <w:tc>
          <w:tcPr>
            <w:tcW w:type="dxa" w:w="3120"/>
            <w:shd w:color="D9EAF7" w:val="clear"/>
          </w:tcPr>
          <w:p>
            <w:pPr>
              <w:spacing w:after="40" w:line="300"/>
            </w:pPr>
            <w:r>
              <w:rPr>
                <w:rFonts w:ascii="Times New Roman" w:cs="Times New Roman" w:eastAsia="Times New Roman" w:hAnsi="Times New Roman"/>
                <w:b/>
                <w:bCs/>
                <w:sz w:val="20"/>
                <w:szCs w:val="20"/>
              </w:rPr>
              <w:t xml:space="preserve">VIF</w:t>
            </w:r>
          </w:p>
        </w:tc>
        <w:tc>
          <w:tcPr>
            <w:tcW w:type="dxa" w:w="3120"/>
            <w:shd w:color="D9EAF7" w:val="clear"/>
          </w:tcPr>
          <w:p>
            <w:pPr>
              <w:spacing w:after="40" w:line="300"/>
            </w:pPr>
            <w:r>
              <w:rPr>
                <w:rFonts w:ascii="Times New Roman" w:cs="Times New Roman" w:eastAsia="Times New Roman" w:hAnsi="Times New Roman"/>
                <w:b/>
                <w:bCs/>
                <w:sz w:val="20"/>
                <w:szCs w:val="20"/>
              </w:rPr>
              <w:t xml:space="preserve">Conclusion</w:t>
            </w:r>
          </w:p>
        </w:tc>
      </w:tr>
      <w:tr>
        <w:tc>
          <w:tcPr>
            <w:tcW w:type="dxa" w:w="3120"/>
          </w:tcPr>
          <w:p>
            <w:pPr>
              <w:spacing w:after="40" w:line="300"/>
            </w:pPr>
            <w:r>
              <w:rPr>
                <w:rFonts w:ascii="Times New Roman" w:cs="Times New Roman" w:eastAsia="Times New Roman" w:hAnsi="Times New Roman"/>
                <w:b w:val="false"/>
                <w:bCs w:val="false"/>
                <w:sz w:val="20"/>
                <w:szCs w:val="20"/>
              </w:rPr>
              <w:t xml:space="preserve">Airport traffic</w:t>
            </w:r>
          </w:p>
        </w:tc>
        <w:tc>
          <w:tcPr>
            <w:tcW w:type="dxa" w:w="3120"/>
          </w:tcPr>
          <w:p>
            <w:pPr>
              <w:spacing w:after="40" w:line="300"/>
            </w:pPr>
            <w:r>
              <w:rPr>
                <w:rFonts w:ascii="Times New Roman" w:cs="Times New Roman" w:eastAsia="Times New Roman" w:hAnsi="Times New Roman"/>
                <w:b w:val="false"/>
                <w:bCs w:val="false"/>
                <w:sz w:val="20"/>
                <w:szCs w:val="20"/>
              </w:rPr>
              <w:t xml:space="preserve">1.05</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Average income</w:t>
            </w:r>
          </w:p>
        </w:tc>
        <w:tc>
          <w:tcPr>
            <w:tcW w:type="dxa" w:w="3120"/>
          </w:tcPr>
          <w:p>
            <w:pPr>
              <w:spacing w:after="40" w:line="300"/>
            </w:pPr>
            <w:r>
              <w:rPr>
                <w:rFonts w:ascii="Times New Roman" w:cs="Times New Roman" w:eastAsia="Times New Roman" w:hAnsi="Times New Roman"/>
                <w:b w:val="false"/>
                <w:bCs w:val="false"/>
                <w:sz w:val="20"/>
                <w:szCs w:val="20"/>
              </w:rPr>
              <w:t xml:space="preserve">1.04</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Fuel price</w:t>
            </w:r>
          </w:p>
        </w:tc>
        <w:tc>
          <w:tcPr>
            <w:tcW w:type="dxa" w:w="3120"/>
          </w:tcPr>
          <w:p>
            <w:pPr>
              <w:spacing w:after="40" w:line="300"/>
            </w:pPr>
            <w:r>
              <w:rPr>
                <w:rFonts w:ascii="Times New Roman" w:cs="Times New Roman" w:eastAsia="Times New Roman" w:hAnsi="Times New Roman"/>
                <w:b w:val="false"/>
                <w:bCs w:val="false"/>
                <w:sz w:val="20"/>
                <w:szCs w:val="20"/>
              </w:rPr>
              <w:t xml:space="preserve">1.04</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Average ticket fare</w:t>
            </w:r>
          </w:p>
        </w:tc>
        <w:tc>
          <w:tcPr>
            <w:tcW w:type="dxa" w:w="3120"/>
          </w:tcPr>
          <w:p>
            <w:pPr>
              <w:spacing w:after="40" w:line="300"/>
            </w:pPr>
            <w:r>
              <w:rPr>
                <w:rFonts w:ascii="Times New Roman" w:cs="Times New Roman" w:eastAsia="Times New Roman" w:hAnsi="Times New Roman"/>
                <w:b w:val="false"/>
                <w:bCs w:val="false"/>
                <w:sz w:val="20"/>
                <w:szCs w:val="20"/>
              </w:rPr>
              <w:t xml:space="preserve">1.06</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Flight frequency</w:t>
            </w:r>
          </w:p>
        </w:tc>
        <w:tc>
          <w:tcPr>
            <w:tcW w:type="dxa" w:w="3120"/>
          </w:tcPr>
          <w:p>
            <w:pPr>
              <w:spacing w:after="40" w:line="300"/>
            </w:pPr>
            <w:r>
              <w:rPr>
                <w:rFonts w:ascii="Times New Roman" w:cs="Times New Roman" w:eastAsia="Times New Roman" w:hAnsi="Times New Roman"/>
                <w:b w:val="false"/>
                <w:bCs w:val="false"/>
                <w:sz w:val="20"/>
                <w:szCs w:val="20"/>
              </w:rPr>
              <w:t xml:space="preserve">1.06</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r>
        <w:tc>
          <w:tcPr>
            <w:tcW w:type="dxa" w:w="3120"/>
          </w:tcPr>
          <w:p>
            <w:pPr>
              <w:spacing w:after="40" w:line="300"/>
            </w:pPr>
            <w:r>
              <w:rPr>
                <w:rFonts w:ascii="Times New Roman" w:cs="Times New Roman" w:eastAsia="Times New Roman" w:hAnsi="Times New Roman"/>
                <w:b w:val="false"/>
                <w:bCs w:val="false"/>
                <w:sz w:val="20"/>
                <w:szCs w:val="20"/>
              </w:rPr>
              <w:t xml:space="preserve">Route distance</w:t>
            </w:r>
          </w:p>
        </w:tc>
        <w:tc>
          <w:tcPr>
            <w:tcW w:type="dxa" w:w="3120"/>
          </w:tcPr>
          <w:p>
            <w:pPr>
              <w:spacing w:after="40" w:line="300"/>
            </w:pPr>
            <w:r>
              <w:rPr>
                <w:rFonts w:ascii="Times New Roman" w:cs="Times New Roman" w:eastAsia="Times New Roman" w:hAnsi="Times New Roman"/>
                <w:b w:val="false"/>
                <w:bCs w:val="false"/>
                <w:sz w:val="20"/>
                <w:szCs w:val="20"/>
              </w:rPr>
              <w:t xml:space="preserve">1.03</w:t>
            </w:r>
          </w:p>
        </w:tc>
        <w:tc>
          <w:tcPr>
            <w:tcW w:type="dxa" w:w="3120"/>
          </w:tcPr>
          <w:p>
            <w:pPr>
              <w:spacing w:after="40" w:line="300"/>
            </w:pPr>
            <w:r>
              <w:rPr>
                <w:rFonts w:ascii="Times New Roman" w:cs="Times New Roman" w:eastAsia="Times New Roman" w:hAnsi="Times New Roman"/>
                <w:b w:val="false"/>
                <w:bCs w:val="false"/>
                <w:sz w:val="20"/>
                <w:szCs w:val="20"/>
              </w:rPr>
              <w:t xml:space="preserve">No material collinearity</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5. Residuals versus fitted values for the multiple regression model.</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6. Normal Q-Q plot of standardised multiple-regression residuals.</w:t>
      </w:r>
    </w:p>
    <w:p>
      <w:pPr>
        <w:spacing w:after="150" w:line="360"/>
      </w:pPr>
      <w:r>
        <w:rPr>
          <w:rFonts w:ascii="Times New Roman" w:cs="Times New Roman" w:eastAsia="Times New Roman" w:hAnsi="Times New Roman"/>
          <w:b w:val="false"/>
          <w:bCs w:val="false"/>
          <w:sz w:val="24"/>
          <w:szCs w:val="24"/>
        </w:rPr>
        <w:t xml:space="preserve">The diagnostic evidence does not show a severe assumption failure. The maximum Cook's distance was </w:t>
      </w:r>
      <w:r>
        <w:rPr>
          <w:rFonts w:ascii="Times New Roman" w:cs="Times New Roman" w:eastAsia="Times New Roman" w:hAnsi="Times New Roman"/>
          <w:b/>
          <w:bCs/>
          <w:sz w:val="24"/>
          <w:szCs w:val="24"/>
        </w:rPr>
        <w:t xml:space="preserve">0.062</w:t>
      </w:r>
      <w:r>
        <w:rPr>
          <w:rFonts w:ascii="Times New Roman" w:cs="Times New Roman" w:eastAsia="Times New Roman" w:hAnsi="Times New Roman"/>
          <w:b w:val="false"/>
          <w:bCs w:val="false"/>
          <w:sz w:val="24"/>
          <w:szCs w:val="24"/>
        </w:rPr>
        <w:t xml:space="preserve">, below common concern thresholds, although individual observations should remain visible during future model development. The principal limitation is practical rather than diagnostic: the residual standard error is </w:t>
      </w:r>
      <w:r>
        <w:rPr>
          <w:rFonts w:ascii="Times New Roman" w:cs="Times New Roman" w:eastAsia="Times New Roman" w:hAnsi="Times New Roman"/>
          <w:b/>
          <w:bCs/>
          <w:sz w:val="24"/>
          <w:szCs w:val="24"/>
        </w:rPr>
        <w:t xml:space="preserve">49,555</w:t>
      </w:r>
      <w:r>
        <w:rPr>
          <w:rFonts w:ascii="Times New Roman" w:cs="Times New Roman" w:eastAsia="Times New Roman" w:hAnsi="Times New Roman"/>
          <w:b w:val="false"/>
          <w:bCs w:val="false"/>
          <w:sz w:val="24"/>
          <w:szCs w:val="24"/>
        </w:rPr>
        <w:t xml:space="preserve">, approximately 46% of mean passenger demand, and the adjusted R2 is low. A statistically valid model can still be too weak for precise forecasting.</w:t>
      </w:r>
    </w:p>
    <w:p>
      <w:pPr>
        <w:pStyle w:val="Heading2"/>
        <w:spacing w:after="140" w:before="240"/>
      </w:pPr>
      <w:r>
        <w:rPr>
          <w:rFonts w:ascii="Times New Roman" w:cs="Times New Roman" w:eastAsia="Times New Roman" w:hAnsi="Times New Roman"/>
          <w:b/>
          <w:bCs/>
          <w:sz w:val="26"/>
          <w:szCs w:val="26"/>
        </w:rPr>
        <w:t xml:space="preserve">1.7 Critical Discussion and Civil Aviation Implications</w:t>
      </w:r>
    </w:p>
    <w:p>
      <w:pPr>
        <w:spacing w:after="150" w:line="360"/>
      </w:pPr>
      <w:r>
        <w:rPr>
          <w:rFonts w:ascii="Times New Roman" w:cs="Times New Roman" w:eastAsia="Times New Roman" w:hAnsi="Times New Roman"/>
          <w:b w:val="false"/>
          <w:bCs w:val="false"/>
          <w:sz w:val="24"/>
          <w:szCs w:val="24"/>
        </w:rPr>
        <w:t xml:space="preserve">Airport traffic is the only robust short-run predictor in this dataset. In the multiple model, an increase of 1,000 airport-traffic units is associated with approximately </w:t>
      </w:r>
      <w:r>
        <w:rPr>
          <w:rFonts w:ascii="Times New Roman" w:cs="Times New Roman" w:eastAsia="Times New Roman" w:hAnsi="Times New Roman"/>
          <w:b/>
          <w:bCs/>
          <w:sz w:val="24"/>
          <w:szCs w:val="24"/>
        </w:rPr>
        <w:t xml:space="preserve">476</w:t>
      </w:r>
      <w:r>
        <w:rPr>
          <w:rFonts w:ascii="Times New Roman" w:cs="Times New Roman" w:eastAsia="Times New Roman" w:hAnsi="Times New Roman"/>
          <w:b w:val="false"/>
          <w:bCs w:val="false"/>
          <w:sz w:val="24"/>
          <w:szCs w:val="24"/>
        </w:rPr>
        <w:t xml:space="preserve"> additional passenger-demand units, with a 95% confidence interval of approximately </w:t>
      </w:r>
      <w:r>
        <w:rPr>
          <w:rFonts w:ascii="Times New Roman" w:cs="Times New Roman" w:eastAsia="Times New Roman" w:hAnsi="Times New Roman"/>
          <w:b/>
          <w:bCs/>
          <w:sz w:val="24"/>
          <w:szCs w:val="24"/>
        </w:rPr>
        <w:t xml:space="preserve">324 to 628</w:t>
      </w:r>
      <w:r>
        <w:rPr>
          <w:rFonts w:ascii="Times New Roman" w:cs="Times New Roman" w:eastAsia="Times New Roman" w:hAnsi="Times New Roman"/>
          <w:b w:val="false"/>
          <w:bCs w:val="false"/>
          <w:sz w:val="24"/>
          <w:szCs w:val="24"/>
        </w:rPr>
        <w:t xml:space="preserve">. This supports using airport throughput as one input to capacity, staffing, gate-allocation and scheduling discussions. It does not justify treating airport traffic as a complete demand forecast.</w:t>
      </w:r>
    </w:p>
    <w:p>
      <w:pPr>
        <w:spacing w:after="150" w:line="360"/>
      </w:pPr>
      <w:r>
        <w:rPr>
          <w:rFonts w:ascii="Times New Roman" w:cs="Times New Roman" w:eastAsia="Times New Roman" w:hAnsi="Times New Roman"/>
          <w:b w:val="false"/>
          <w:bCs w:val="false"/>
          <w:sz w:val="24"/>
          <w:szCs w:val="24"/>
        </w:rPr>
        <w:t xml:space="preserve">Average income, ticket fare, flight frequency and route distance were not statistically significant after adjustment. This does not demonstrate that these factors are irrelevant to real aviation markets. Rather, it shows that this 200-observation dataset does not capture a sufficiently strong independent relationship after the other measured variables are considered. Tourism seasonality, exchange rates, airline capacity, route competition, events, visa policy and economic shocks are plausible omitted drivers.</w:t>
      </w:r>
    </w:p>
    <w:p>
      <w:pPr>
        <w:spacing w:after="150" w:line="360"/>
      </w:pPr>
      <w:r>
        <w:rPr>
          <w:rFonts w:ascii="Times New Roman" w:cs="Times New Roman" w:eastAsia="Times New Roman" w:hAnsi="Times New Roman"/>
          <w:b w:val="false"/>
          <w:bCs w:val="false"/>
          <w:sz w:val="24"/>
          <w:szCs w:val="24"/>
        </w:rPr>
        <w:t xml:space="preserve">The positive fuel-price coefficient must not be converted into a recommendation to accept higher fuel prices. Its direction conflicts with usual economic expectations and its simple-regression relationship was non-significant. The safest interpretation is that it reflects an association conditional on this dataset. Future work should add time-series structure, tourism and macroeconomic variables, train-test validation, forecast error measures and prediction intervals. The present model is therefore a </w:t>
      </w:r>
      <w:r>
        <w:rPr>
          <w:rFonts w:ascii="Times New Roman" w:cs="Times New Roman" w:eastAsia="Times New Roman" w:hAnsi="Times New Roman"/>
          <w:b/>
          <w:bCs/>
          <w:sz w:val="24"/>
          <w:szCs w:val="24"/>
        </w:rPr>
        <w:t xml:space="preserve">decision-support model</w:t>
      </w:r>
      <w:r>
        <w:rPr>
          <w:rFonts w:ascii="Times New Roman" w:cs="Times New Roman" w:eastAsia="Times New Roman" w:hAnsi="Times New Roman"/>
          <w:b w:val="false"/>
          <w:bCs w:val="false"/>
          <w:sz w:val="24"/>
          <w:szCs w:val="24"/>
        </w:rPr>
        <w:t xml:space="preserve">, not a definitive passenger-demand forecasting system.</w:t>
      </w:r>
    </w:p>
    <w:p>
      <w:pPr>
        <w:pStyle w:val="Heading2"/>
        <w:spacing w:after="140" w:before="240"/>
      </w:pPr>
      <w:r>
        <w:rPr>
          <w:rFonts w:ascii="Times New Roman" w:cs="Times New Roman" w:eastAsia="Times New Roman" w:hAnsi="Times New Roman"/>
          <w:b/>
          <w:bCs/>
          <w:sz w:val="26"/>
          <w:szCs w:val="26"/>
        </w:rPr>
        <w:t xml:space="preserve">1.8 Conclusion</w:t>
      </w:r>
    </w:p>
    <w:p>
      <w:pPr>
        <w:spacing w:after="150" w:line="360"/>
      </w:pPr>
      <w:r>
        <w:rPr>
          <w:rFonts w:ascii="Times New Roman" w:cs="Times New Roman" w:eastAsia="Times New Roman" w:hAnsi="Times New Roman"/>
          <w:b w:val="false"/>
          <w:bCs w:val="false"/>
          <w:sz w:val="24"/>
          <w:szCs w:val="24"/>
        </w:rPr>
        <w:t xml:space="preserve">Task 1 applied descriptive statistics, hypothesis-based normality and correlation tests, scatterplots, six simple regressions, a six-predictor multiple regression and diagnostic checks to passenger demand. Airport traffic had a significant positive association with demand and the full model was statistically significant. However, adjusted R2 of </w:t>
      </w:r>
      <w:r>
        <w:rPr>
          <w:rFonts w:ascii="Times New Roman" w:cs="Times New Roman" w:eastAsia="Times New Roman" w:hAnsi="Times New Roman"/>
          <w:b/>
          <w:bCs/>
          <w:sz w:val="24"/>
          <w:szCs w:val="24"/>
        </w:rPr>
        <w:t xml:space="preserve">0.1534</w:t>
      </w:r>
      <w:r>
        <w:rPr>
          <w:rFonts w:ascii="Times New Roman" w:cs="Times New Roman" w:eastAsia="Times New Roman" w:hAnsi="Times New Roman"/>
          <w:b w:val="false"/>
          <w:bCs w:val="false"/>
          <w:sz w:val="24"/>
          <w:szCs w:val="24"/>
        </w:rPr>
        <w:t xml:space="preserve"> means that most passenger-demand variation remains unexplained. The analysis supplies a transparent baseline for civil-aviation planning, but it should be extended with richer longitudinal data before it is used for high-stakes forecasting or policy decisions.</w:t>
      </w:r>
    </w:p>
    <w:p>
      <w:pPr>
        <w:pStyle w:val="Heading1"/>
        <w:pageBreakBefore/>
        <w:spacing w:after="180" w:before="100"/>
      </w:pPr>
      <w:r>
        <w:rPr>
          <w:rFonts w:ascii="Times New Roman" w:cs="Times New Roman" w:eastAsia="Times New Roman" w:hAnsi="Times New Roman"/>
          <w:b/>
          <w:bCs/>
          <w:sz w:val="30"/>
          <w:szCs w:val="30"/>
        </w:rPr>
        <w:t xml:space="preserve">Task 2: Network Analysis of Sri Lanka Civil Aviation Stakeholders</w:t>
      </w:r>
    </w:p>
    <w:p>
      <w:pPr>
        <w:pStyle w:val="Heading2"/>
        <w:spacing w:after="140" w:before="240"/>
      </w:pPr>
      <w:r>
        <w:rPr>
          <w:rFonts w:ascii="Times New Roman" w:cs="Times New Roman" w:eastAsia="Times New Roman" w:hAnsi="Times New Roman"/>
          <w:b/>
          <w:bCs/>
          <w:sz w:val="26"/>
          <w:szCs w:val="26"/>
        </w:rPr>
        <w:t xml:space="preserve">2.1 Scenario, Aim and Network Model</w:t>
      </w:r>
    </w:p>
    <w:p>
      <w:pPr>
        <w:spacing w:after="150" w:line="360"/>
      </w:pPr>
      <w:r>
        <w:rPr>
          <w:rFonts w:ascii="Times New Roman" w:cs="Times New Roman" w:eastAsia="Times New Roman" w:hAnsi="Times New Roman"/>
          <w:b w:val="false"/>
          <w:bCs w:val="false"/>
          <w:sz w:val="24"/>
          <w:szCs w:val="24"/>
        </w:rPr>
        <w:t xml:space="preserve">This task evaluates stakeholder coordination during the stated peak-tourism scenario at Bandaranaike International Airport, where inbound and outbound traffic rises while an arriving aircraft develops a technical fault. The operational question is not simply which organisation has the largest number of contacts, but which organisations control communication and operational pathways when airport, airline, regulatory, maintenance, customs, security, fuel and cargo functions must respond together.</w:t>
      </w:r>
    </w:p>
    <w:p>
      <w:pPr>
        <w:spacing w:after="150" w:line="360"/>
      </w:pPr>
      <w:r>
        <w:rPr>
          <w:rFonts w:ascii="Times New Roman" w:cs="Times New Roman" w:eastAsia="Times New Roman" w:hAnsi="Times New Roman"/>
          <w:b w:val="false"/>
          <w:bCs w:val="false"/>
          <w:sz w:val="24"/>
          <w:szCs w:val="24"/>
        </w:rPr>
        <w:t xml:space="preserve">The supplied dataset contains </w:t>
      </w:r>
      <w:r>
        <w:rPr>
          <w:rFonts w:ascii="Times New Roman" w:cs="Times New Roman" w:eastAsia="Times New Roman" w:hAnsi="Times New Roman"/>
          <w:b/>
          <w:bCs/>
          <w:sz w:val="24"/>
          <w:szCs w:val="24"/>
        </w:rPr>
        <w:t xml:space="preserve">28</w:t>
      </w:r>
      <w:r>
        <w:rPr>
          <w:rFonts w:ascii="Times New Roman" w:cs="Times New Roman" w:eastAsia="Times New Roman" w:hAnsi="Times New Roman"/>
          <w:b w:val="false"/>
          <w:bCs w:val="false"/>
          <w:sz w:val="24"/>
          <w:szCs w:val="24"/>
        </w:rPr>
        <w:t xml:space="preserve"> relationship records among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distinct organisations, with no missing values. Each record specifies a source, target, relationship type and tie weight. It was modelled in R as a </w:t>
      </w:r>
      <w:r>
        <w:rPr>
          <w:rFonts w:ascii="Times New Roman" w:cs="Times New Roman" w:eastAsia="Times New Roman" w:hAnsi="Times New Roman"/>
          <w:b/>
          <w:bCs/>
          <w:sz w:val="24"/>
          <w:szCs w:val="24"/>
        </w:rPr>
        <w:t xml:space="preserve">directed weighted network</w:t>
      </w:r>
      <w:r>
        <w:rPr>
          <w:rFonts w:ascii="Times New Roman" w:cs="Times New Roman" w:eastAsia="Times New Roman" w:hAnsi="Times New Roman"/>
          <w:b w:val="false"/>
          <w:bCs w:val="false"/>
          <w:sz w:val="24"/>
          <w:szCs w:val="24"/>
        </w:rPr>
        <w:t xml:space="preserve">, so an edge represents the listed Source to Target relationship rather than an assumed reciprocal connection. Commercial ties account for </w:t>
      </w:r>
      <w:r>
        <w:rPr>
          <w:rFonts w:ascii="Times New Roman" w:cs="Times New Roman" w:eastAsia="Times New Roman" w:hAnsi="Times New Roman"/>
          <w:b/>
          <w:bCs/>
          <w:sz w:val="24"/>
          <w:szCs w:val="24"/>
        </w:rPr>
        <w:t xml:space="preserve">10</w:t>
      </w:r>
      <w:r>
        <w:rPr>
          <w:rFonts w:ascii="Times New Roman" w:cs="Times New Roman" w:eastAsia="Times New Roman" w:hAnsi="Times New Roman"/>
          <w:b w:val="false"/>
          <w:bCs w:val="false"/>
          <w:sz w:val="24"/>
          <w:szCs w:val="24"/>
        </w:rPr>
        <w:t xml:space="preserve"> records, Support for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Operational for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and Regulatory for </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val="false"/>
          <w:bCs w:val="false"/>
          <w:sz w:val="24"/>
          <w:szCs w:val="24"/>
        </w:rPr>
        <w:t xml:space="preserve">. Weights range from </w:t>
      </w:r>
      <w:r>
        <w:rPr>
          <w:rFonts w:ascii="Times New Roman" w:cs="Times New Roman" w:eastAsia="Times New Roman" w:hAnsi="Times New Roman"/>
          <w:b/>
          <w:bCs/>
          <w:sz w:val="24"/>
          <w:szCs w:val="24"/>
        </w:rPr>
        <w:t xml:space="preserve">1 to 9</w:t>
      </w:r>
      <w:r>
        <w:rPr>
          <w:rFonts w:ascii="Times New Roman" w:cs="Times New Roman" w:eastAsia="Times New Roman" w:hAnsi="Times New Roman"/>
          <w:b w:val="false"/>
          <w:bCs w:val="false"/>
          <w:sz w:val="24"/>
          <w:szCs w:val="24"/>
        </w:rPr>
        <w:t xml:space="preserve">, with a mean of </w:t>
      </w:r>
      <w:r>
        <w:rPr>
          <w:rFonts w:ascii="Times New Roman" w:cs="Times New Roman" w:eastAsia="Times New Roman" w:hAnsi="Times New Roman"/>
          <w:b/>
          <w:bCs/>
          <w:sz w:val="24"/>
          <w:szCs w:val="24"/>
        </w:rPr>
        <w:t xml:space="preserve">4.64</w:t>
      </w:r>
      <w:r>
        <w:rPr>
          <w:rFonts w:ascii="Times New Roman" w:cs="Times New Roman" w:eastAsia="Times New Roman" w:hAnsi="Times New Roman"/>
          <w:b w:val="false"/>
          <w:bCs w:val="false"/>
          <w:sz w:val="24"/>
          <w:szCs w:val="24"/>
        </w:rPr>
        <w:t xml:space="preserve">.</w:t>
      </w:r>
    </w:p>
    <w:p>
      <w:pPr>
        <w:spacing w:after="150" w:line="360"/>
      </w:pPr>
      <w:r>
        <w:rPr>
          <w:rFonts w:ascii="Times New Roman" w:cs="Times New Roman" w:eastAsia="Times New Roman" w:hAnsi="Times New Roman"/>
          <w:b w:val="false"/>
          <w:bCs w:val="false"/>
          <w:sz w:val="24"/>
          <w:szCs w:val="24"/>
        </w:rPr>
        <w:t xml:space="preserve">Degree, strength, directed betweenness, closeness, PageRank, HITS hub and authority scores were calculated on the directed network. For shortest-path metrics, a stronger tie was converted to a lower travel cost using distance = 10 minus Weight. An undirected projection, retaining the mean weight where ties were collapsed, was used only for Louvain community detection because the Louvain method requires an undirected graph [Blondel et al., 2008; Csardi et al., 2026].</w:t>
      </w:r>
    </w:p>
    <w:p>
      <w:pPr>
        <w:spacing w:after="40" w:before="80"/>
      </w:pPr>
      <w:r>
        <w:rPr>
          <w:rFonts w:ascii="Times New Roman" w:cs="Times New Roman" w:eastAsia="Times New Roman" w:hAnsi="Times New Roman"/>
          <w:i/>
          <w:iCs/>
          <w:sz w:val="20"/>
          <w:szCs w:val="20"/>
        </w:rPr>
        <w:t xml:space="preserve">Listing 1. Directed weighted graph construction and centrality calculation.</w:t>
      </w:r>
    </w:p>
    <w:p>
      <w:pPr>
        <w:pBdr>
          <w:top w:val="single" w:color="BFBFBF" w:sz="4"/>
          <w:bottom w:val="single" w:color="BFBFBF" w:sz="4"/>
          <w:left w:val="single" w:color="BFBFBF" w:sz="4"/>
          <w:right w:val="single" w:color="BFBFBF" w:sz="4"/>
        </w:pBdr>
        <w:shd w:color="F2F2F2" w:val="clear"/>
        <w:spacing w:after="150"/>
      </w:pPr>
      <w:r>
        <w:rPr>
          <w:rFonts w:ascii="Courier New" w:cs="Courier New" w:eastAsia="Courier New" w:hAnsi="Courier New"/>
          <w:sz w:val="18"/>
          <w:szCs w:val="18"/>
        </w:rPr>
        <w:t xml:space="preserve">g &lt;- graph_from_data_frame(edges_raw, directed = TRUE, vertices = data.frame(name = all_nodes))</w:t>
      </w:r>
      <w:r>
        <w:rPr>
          <w:rFonts w:ascii="Courier New" w:cs="Courier New" w:eastAsia="Courier New" w:hAnsi="Courier New"/>
          <w:sz w:val="18"/>
          <w:szCs w:val="18"/>
        </w:rPr>
        <w:br/>
        <w:t xml:space="preserve">E(g)$distance &lt;- 10 - E(g)$Weight</w:t>
      </w:r>
      <w:r>
        <w:rPr>
          <w:rFonts w:ascii="Courier New" w:cs="Courier New" w:eastAsia="Courier New" w:hAnsi="Courier New"/>
          <w:sz w:val="18"/>
          <w:szCs w:val="18"/>
        </w:rPr>
        <w:br/>
        <w:t xml:space="preserve">deg_total &lt;- degree(g, mode = "all")</w:t>
      </w:r>
      <w:r>
        <w:rPr>
          <w:rFonts w:ascii="Courier New" w:cs="Courier New" w:eastAsia="Courier New" w:hAnsi="Courier New"/>
          <w:sz w:val="18"/>
          <w:szCs w:val="18"/>
        </w:rPr>
        <w:br/>
        <w:t xml:space="preserve">str_total &lt;- strength(g, mode = "all", weights = E(g)$Weight)</w:t>
      </w:r>
      <w:r>
        <w:rPr>
          <w:rFonts w:ascii="Courier New" w:cs="Courier New" w:eastAsia="Courier New" w:hAnsi="Courier New"/>
          <w:sz w:val="18"/>
          <w:szCs w:val="18"/>
        </w:rPr>
        <w:br/>
        <w:t xml:space="preserve">betw &lt;- betweenness(g, directed = TRUE, weights = E(g)$distance)</w:t>
      </w:r>
    </w:p>
    <w:p>
      <w:pPr>
        <w:pStyle w:val="Heading2"/>
        <w:spacing w:after="140" w:before="240"/>
      </w:pPr>
      <w:r>
        <w:rPr>
          <w:rFonts w:ascii="Times New Roman" w:cs="Times New Roman" w:eastAsia="Times New Roman" w:hAnsi="Times New Roman"/>
          <w:b/>
          <w:bCs/>
          <w:sz w:val="26"/>
          <w:szCs w:val="26"/>
        </w:rPr>
        <w:t xml:space="preserve">2.2 Network Structure and Visualisation</w:t>
      </w:r>
    </w:p>
    <w:p>
      <w:pPr>
        <w:spacing w:after="150" w:line="360"/>
      </w:pPr>
      <w:r>
        <w:rPr>
          <w:rFonts w:ascii="Times New Roman" w:cs="Times New Roman" w:eastAsia="Times New Roman" w:hAnsi="Times New Roman"/>
          <w:b w:val="false"/>
          <w:bCs w:val="false"/>
          <w:sz w:val="24"/>
          <w:szCs w:val="24"/>
        </w:rPr>
        <w:t xml:space="preserve">Figure 1 is the principal visualisation. It uses a Fruchterman-Reingold layout to separate connected stakeholder groups, colour to distinguish Louvain communities, node size to show total degree, edge width to show tie strength and arrowheads to preserve direction. This is an abstract stakeholder-relationship network, not a geographic route map; no coordinates are supplied for the organisations, so adding a geographic basemap would falsely imply spatial locations that the data do not contain.</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1. Directed weighted Sri Lanka civil-aviation stakeholder network. Arrows show Source to Target relationships, edge width shows tie strength, node size shows total degree and colour shows Louvain community.</w:t>
      </w:r>
    </w:p>
    <w:p>
      <w:pPr>
        <w:spacing w:after="150" w:line="360"/>
      </w:pPr>
      <w:r>
        <w:rPr>
          <w:rFonts w:ascii="Times New Roman" w:cs="Times New Roman" w:eastAsia="Times New Roman" w:hAnsi="Times New Roman"/>
          <w:b w:val="false"/>
          <w:bCs w:val="false"/>
          <w:sz w:val="24"/>
          <w:szCs w:val="24"/>
        </w:rPr>
        <w:t xml:space="preserve">The network has directed density </w:t>
      </w:r>
      <w:r>
        <w:rPr>
          <w:rFonts w:ascii="Times New Roman" w:cs="Times New Roman" w:eastAsia="Times New Roman" w:hAnsi="Times New Roman"/>
          <w:b/>
          <w:bCs/>
          <w:sz w:val="24"/>
          <w:szCs w:val="24"/>
        </w:rPr>
        <w:t xml:space="preserve">0.1333</w:t>
      </w:r>
      <w:r>
        <w:rPr>
          <w:rFonts w:ascii="Times New Roman" w:cs="Times New Roman" w:eastAsia="Times New Roman" w:hAnsi="Times New Roman"/>
          <w:b w:val="false"/>
          <w:bCs w:val="false"/>
          <w:sz w:val="24"/>
          <w:szCs w:val="24"/>
        </w:rPr>
        <w:t xml:space="preserve">, meaning that only 13.33% of possible directed stakeholder ties are present. It forms one weak component, so all organisations are connected if direction is ignored. However, it has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strong components and reciprocity of </w:t>
      </w:r>
      <w:r>
        <w:rPr>
          <w:rFonts w:ascii="Times New Roman" w:cs="Times New Roman" w:eastAsia="Times New Roman" w:hAnsi="Times New Roman"/>
          <w:b/>
          <w:bCs/>
          <w:sz w:val="24"/>
          <w:szCs w:val="24"/>
        </w:rPr>
        <w:t xml:space="preserve">0.0000</w:t>
      </w:r>
      <w:r>
        <w:rPr>
          <w:rFonts w:ascii="Times New Roman" w:cs="Times New Roman" w:eastAsia="Times New Roman" w:hAnsi="Times New Roman"/>
          <w:b w:val="false"/>
          <w:bCs w:val="false"/>
          <w:sz w:val="24"/>
          <w:szCs w:val="24"/>
        </w:rPr>
        <w:t xml:space="preserve">. The supplied relationships are therefore strictly one-way and hierarchical, with no directed feedback cycle. This describes the scenario dataset, not a claim that real aviation coordination has no feedback loops.</w:t>
      </w:r>
    </w:p>
    <w:p>
      <w:pPr>
        <w:spacing w:after="150" w:line="360"/>
      </w:pPr>
      <w:r>
        <w:rPr>
          <w:rFonts w:ascii="Times New Roman" w:cs="Times New Roman" w:eastAsia="Times New Roman" w:hAnsi="Times New Roman"/>
          <w:b w:val="false"/>
          <w:bCs w:val="false"/>
          <w:sz w:val="24"/>
          <w:szCs w:val="24"/>
        </w:rPr>
        <w:t xml:space="preserve">The unweighted directed diameter is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 and the weighted-distance diameter is </w:t>
      </w:r>
      <w:r>
        <w:rPr>
          <w:rFonts w:ascii="Times New Roman" w:cs="Times New Roman" w:eastAsia="Times New Roman" w:hAnsi="Times New Roman"/>
          <w:b/>
          <w:bCs/>
          <w:sz w:val="24"/>
          <w:szCs w:val="24"/>
        </w:rPr>
        <w:t xml:space="preserve">22.00</w:t>
      </w:r>
      <w:r>
        <w:rPr>
          <w:rFonts w:ascii="Times New Roman" w:cs="Times New Roman" w:eastAsia="Times New Roman" w:hAnsi="Times New Roman"/>
          <w:b w:val="false"/>
          <w:bCs w:val="false"/>
          <w:sz w:val="24"/>
          <w:szCs w:val="24"/>
        </w:rPr>
        <w:t xml:space="preserve">. The reported mean path length is </w:t>
      </w:r>
      <w:r>
        <w:rPr>
          <w:rFonts w:ascii="Times New Roman" w:cs="Times New Roman" w:eastAsia="Times New Roman" w:hAnsi="Times New Roman"/>
          <w:b/>
          <w:bCs/>
          <w:sz w:val="24"/>
          <w:szCs w:val="24"/>
        </w:rPr>
        <w:t xml:space="preserve">1.6545</w:t>
      </w:r>
      <w:r>
        <w:rPr>
          <w:rFonts w:ascii="Times New Roman" w:cs="Times New Roman" w:eastAsia="Times New Roman" w:hAnsi="Times New Roman"/>
          <w:b w:val="false"/>
          <w:bCs w:val="false"/>
          <w:sz w:val="24"/>
          <w:szCs w:val="24"/>
        </w:rPr>
        <w:t xml:space="preserve"> among reachable directed pairs only. It should not be presented as a complete efficiency score because many ordered node pairs are unreachable in a graph with no reciprocal ties. The structural evidence instead indicates that coordination can exist across the weakly connected network, while directional escalation and return communication remain fragile.</w:t>
      </w:r>
    </w:p>
    <w:p>
      <w:pPr>
        <w:pStyle w:val="Heading2"/>
        <w:spacing w:after="140" w:before="240"/>
      </w:pPr>
      <w:r>
        <w:rPr>
          <w:rFonts w:ascii="Times New Roman" w:cs="Times New Roman" w:eastAsia="Times New Roman" w:hAnsi="Times New Roman"/>
          <w:b/>
          <w:bCs/>
          <w:sz w:val="26"/>
          <w:szCs w:val="26"/>
        </w:rPr>
        <w:t xml:space="preserve">2.3 Central Hubs and Critical Bridge Nodes</w:t>
      </w:r>
    </w:p>
    <w:p>
      <w:pPr>
        <w:spacing w:after="150" w:line="360"/>
      </w:pPr>
      <w:r>
        <w:rPr>
          <w:rFonts w:ascii="Times New Roman" w:cs="Times New Roman" w:eastAsia="Times New Roman" w:hAnsi="Times New Roman"/>
          <w:b w:val="false"/>
          <w:bCs w:val="false"/>
          <w:sz w:val="24"/>
          <w:szCs w:val="24"/>
        </w:rPr>
        <w:t xml:space="preserve">Degree identifies direct connections, whereas strength incorporates relationship weight. Cargo Operators is the largest connection hub with total degree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and strength </w:t>
      </w:r>
      <w:r>
        <w:rPr>
          <w:rFonts w:ascii="Times New Roman" w:cs="Times New Roman" w:eastAsia="Times New Roman" w:hAnsi="Times New Roman"/>
          <w:b/>
          <w:bCs/>
          <w:sz w:val="24"/>
          <w:szCs w:val="24"/>
        </w:rPr>
        <w:t xml:space="preserve">35</w:t>
      </w:r>
      <w:r>
        <w:rPr>
          <w:rFonts w:ascii="Times New Roman" w:cs="Times New Roman" w:eastAsia="Times New Roman" w:hAnsi="Times New Roman"/>
          <w:b w:val="false"/>
          <w:bCs w:val="false"/>
          <w:sz w:val="24"/>
          <w:szCs w:val="24"/>
        </w:rPr>
        <w:t xml:space="preserve">. Customs and Immigration has degree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and strength </w:t>
      </w:r>
      <w:r>
        <w:rPr>
          <w:rFonts w:ascii="Times New Roman" w:cs="Times New Roman" w:eastAsia="Times New Roman" w:hAnsi="Times New Roman"/>
          <w:b/>
          <w:bCs/>
          <w:sz w:val="24"/>
          <w:szCs w:val="24"/>
        </w:rPr>
        <w:t xml:space="preserve">32</w:t>
      </w:r>
      <w:r>
        <w:rPr>
          <w:rFonts w:ascii="Times New Roman" w:cs="Times New Roman" w:eastAsia="Times New Roman" w:hAnsi="Times New Roman"/>
          <w:b w:val="false"/>
          <w:bCs w:val="false"/>
          <w:sz w:val="24"/>
          <w:szCs w:val="24"/>
        </w:rPr>
        <w:t xml:space="preserve">. Fuel Supply Companies has degree </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val="false"/>
          <w:bCs w:val="false"/>
          <w:sz w:val="24"/>
          <w:szCs w:val="24"/>
        </w:rPr>
        <w:t xml:space="preserve"> but also strength </w:t>
      </w:r>
      <w:r>
        <w:rPr>
          <w:rFonts w:ascii="Times New Roman" w:cs="Times New Roman" w:eastAsia="Times New Roman" w:hAnsi="Times New Roman"/>
          <w:b/>
          <w:bCs/>
          <w:sz w:val="24"/>
          <w:szCs w:val="24"/>
        </w:rPr>
        <w:t xml:space="preserve">32</w:t>
      </w:r>
      <w:r>
        <w:rPr>
          <w:rFonts w:ascii="Times New Roman" w:cs="Times New Roman" w:eastAsia="Times New Roman" w:hAnsi="Times New Roman"/>
          <w:b w:val="false"/>
          <w:bCs w:val="false"/>
          <w:sz w:val="24"/>
          <w:szCs w:val="24"/>
        </w:rPr>
        <w:t xml:space="preserve">, exceeding BIA CMB's strength of </w:t>
      </w:r>
      <w:r>
        <w:rPr>
          <w:rFonts w:ascii="Times New Roman" w:cs="Times New Roman" w:eastAsia="Times New Roman" w:hAnsi="Times New Roman"/>
          <w:b/>
          <w:bCs/>
          <w:sz w:val="24"/>
          <w:szCs w:val="24"/>
        </w:rPr>
        <w:t xml:space="preserve">26</w:t>
      </w:r>
      <w:r>
        <w:rPr>
          <w:rFonts w:ascii="Times New Roman" w:cs="Times New Roman" w:eastAsia="Times New Roman" w:hAnsi="Times New Roman"/>
          <w:b w:val="false"/>
          <w:bCs w:val="false"/>
          <w:sz w:val="24"/>
          <w:szCs w:val="24"/>
        </w:rPr>
        <w:t xml:space="preserve"> despite the same degree. BIA CMB is a source node with five outbound and zero inbound ties, while Cargo Operators is a sink with seven inbound and zero outbound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Organisation</w:t>
            </w:r>
          </w:p>
        </w:tc>
        <w:tc>
          <w:tcPr>
            <w:tcW w:type="dxa" w:w="2340"/>
            <w:shd w:color="D9EAF7" w:val="clear"/>
          </w:tcPr>
          <w:p>
            <w:pPr>
              <w:spacing w:after="40" w:line="300"/>
            </w:pPr>
            <w:r>
              <w:rPr>
                <w:rFonts w:ascii="Times New Roman" w:cs="Times New Roman" w:eastAsia="Times New Roman" w:hAnsi="Times New Roman"/>
                <w:b/>
                <w:bCs/>
                <w:sz w:val="20"/>
                <w:szCs w:val="20"/>
              </w:rPr>
              <w:t xml:space="preserve">Total degree</w:t>
            </w:r>
          </w:p>
        </w:tc>
        <w:tc>
          <w:tcPr>
            <w:tcW w:type="dxa" w:w="2340"/>
            <w:shd w:color="D9EAF7" w:val="clear"/>
          </w:tcPr>
          <w:p>
            <w:pPr>
              <w:spacing w:after="40" w:line="300"/>
            </w:pPr>
            <w:r>
              <w:rPr>
                <w:rFonts w:ascii="Times New Roman" w:cs="Times New Roman" w:eastAsia="Times New Roman" w:hAnsi="Times New Roman"/>
                <w:b/>
                <w:bCs/>
                <w:sz w:val="20"/>
                <w:szCs w:val="20"/>
              </w:rPr>
              <w:t xml:space="preserve">Strength</w:t>
            </w:r>
          </w:p>
        </w:tc>
        <w:tc>
          <w:tcPr>
            <w:tcW w:type="dxa" w:w="2340"/>
            <w:shd w:color="D9EAF7" w:val="clear"/>
          </w:tcPr>
          <w:p>
            <w:pPr>
              <w:spacing w:after="40" w:line="300"/>
            </w:pPr>
            <w:r>
              <w:rPr>
                <w:rFonts w:ascii="Times New Roman" w:cs="Times New Roman" w:eastAsia="Times New Roman" w:hAnsi="Times New Roman"/>
                <w:b/>
                <w:bCs/>
                <w:sz w:val="20"/>
                <w:szCs w:val="20"/>
              </w:rPr>
              <w:t xml:space="preserve">Operational interpretation</w:t>
            </w:r>
          </w:p>
        </w:tc>
      </w:tr>
      <w:tr>
        <w:tc>
          <w:tcPr>
            <w:tcW w:type="dxa" w:w="2340"/>
          </w:tcPr>
          <w:p>
            <w:pPr>
              <w:spacing w:after="40" w:line="300"/>
            </w:pPr>
            <w:r>
              <w:rPr>
                <w:rFonts w:ascii="Times New Roman" w:cs="Times New Roman" w:eastAsia="Times New Roman" w:hAnsi="Times New Roman"/>
                <w:b w:val="false"/>
                <w:bCs w:val="false"/>
                <w:sz w:val="20"/>
                <w:szCs w:val="20"/>
              </w:rPr>
              <w:t xml:space="preserve">Cargo Operators</w:t>
            </w:r>
          </w:p>
        </w:tc>
        <w:tc>
          <w:tcPr>
            <w:tcW w:type="dxa" w:w="2340"/>
          </w:tcPr>
          <w:p>
            <w:pPr>
              <w:spacing w:after="40" w:line="300"/>
            </w:pPr>
            <w:r>
              <w:rPr>
                <w:rFonts w:ascii="Times New Roman" w:cs="Times New Roman" w:eastAsia="Times New Roman" w:hAnsi="Times New Roman"/>
                <w:b w:val="false"/>
                <w:bCs w:val="false"/>
                <w:sz w:val="20"/>
                <w:szCs w:val="20"/>
              </w:rPr>
              <w:t xml:space="preserve">7</w:t>
            </w:r>
          </w:p>
        </w:tc>
        <w:tc>
          <w:tcPr>
            <w:tcW w:type="dxa" w:w="2340"/>
          </w:tcPr>
          <w:p>
            <w:pPr>
              <w:spacing w:after="40" w:line="300"/>
            </w:pPr>
            <w:r>
              <w:rPr>
                <w:rFonts w:ascii="Times New Roman" w:cs="Times New Roman" w:eastAsia="Times New Roman" w:hAnsi="Times New Roman"/>
                <w:b w:val="false"/>
                <w:bCs w:val="false"/>
                <w:sz w:val="20"/>
                <w:szCs w:val="20"/>
              </w:rPr>
              <w:t xml:space="preserve">35</w:t>
            </w:r>
          </w:p>
        </w:tc>
        <w:tc>
          <w:tcPr>
            <w:tcW w:type="dxa" w:w="2340"/>
          </w:tcPr>
          <w:p>
            <w:pPr>
              <w:spacing w:after="40" w:line="300"/>
            </w:pPr>
            <w:r>
              <w:rPr>
                <w:rFonts w:ascii="Times New Roman" w:cs="Times New Roman" w:eastAsia="Times New Roman" w:hAnsi="Times New Roman"/>
                <w:b w:val="false"/>
                <w:bCs w:val="false"/>
                <w:sz w:val="20"/>
                <w:szCs w:val="20"/>
              </w:rPr>
              <w:t xml:space="preserve">Largest inbound payload and commercial hub</w:t>
            </w:r>
          </w:p>
        </w:tc>
      </w:tr>
      <w:tr>
        <w:tc>
          <w:tcPr>
            <w:tcW w:type="dxa" w:w="2340"/>
          </w:tcPr>
          <w:p>
            <w:pPr>
              <w:spacing w:after="40" w:line="300"/>
            </w:pPr>
            <w:r>
              <w:rPr>
                <w:rFonts w:ascii="Times New Roman" w:cs="Times New Roman" w:eastAsia="Times New Roman" w:hAnsi="Times New Roman"/>
                <w:b w:val="false"/>
                <w:bCs w:val="false"/>
                <w:sz w:val="20"/>
                <w:szCs w:val="20"/>
              </w:rPr>
              <w:t xml:space="preserve">Customs and Immigration</w:t>
            </w:r>
          </w:p>
        </w:tc>
        <w:tc>
          <w:tcPr>
            <w:tcW w:type="dxa" w:w="2340"/>
          </w:tcPr>
          <w:p>
            <w:pPr>
              <w:spacing w:after="40" w:line="300"/>
            </w:pPr>
            <w:r>
              <w:rPr>
                <w:rFonts w:ascii="Times New Roman" w:cs="Times New Roman" w:eastAsia="Times New Roman" w:hAnsi="Times New Roman"/>
                <w:b w:val="false"/>
                <w:bCs w:val="false"/>
                <w:sz w:val="20"/>
                <w:szCs w:val="20"/>
              </w:rPr>
              <w:t xml:space="preserve">6</w:t>
            </w:r>
          </w:p>
        </w:tc>
        <w:tc>
          <w:tcPr>
            <w:tcW w:type="dxa" w:w="2340"/>
          </w:tcPr>
          <w:p>
            <w:pPr>
              <w:spacing w:after="40" w:line="300"/>
            </w:pPr>
            <w:r>
              <w:rPr>
                <w:rFonts w:ascii="Times New Roman" w:cs="Times New Roman" w:eastAsia="Times New Roman" w:hAnsi="Times New Roman"/>
                <w:b w:val="false"/>
                <w:bCs w:val="false"/>
                <w:sz w:val="20"/>
                <w:szCs w:val="20"/>
              </w:rPr>
              <w:t xml:space="preserve">32</w:t>
            </w:r>
          </w:p>
        </w:tc>
        <w:tc>
          <w:tcPr>
            <w:tcW w:type="dxa" w:w="2340"/>
          </w:tcPr>
          <w:p>
            <w:pPr>
              <w:spacing w:after="40" w:line="300"/>
            </w:pPr>
            <w:r>
              <w:rPr>
                <w:rFonts w:ascii="Times New Roman" w:cs="Times New Roman" w:eastAsia="Times New Roman" w:hAnsi="Times New Roman"/>
                <w:b w:val="false"/>
                <w:bCs w:val="false"/>
                <w:sz w:val="20"/>
                <w:szCs w:val="20"/>
              </w:rPr>
              <w:t xml:space="preserve">Gateway between regulatory, passenger and commercial processes</w:t>
            </w:r>
          </w:p>
        </w:tc>
      </w:tr>
      <w:tr>
        <w:tc>
          <w:tcPr>
            <w:tcW w:type="dxa" w:w="2340"/>
          </w:tcPr>
          <w:p>
            <w:pPr>
              <w:spacing w:after="40" w:line="300"/>
            </w:pPr>
            <w:r>
              <w:rPr>
                <w:rFonts w:ascii="Times New Roman" w:cs="Times New Roman" w:eastAsia="Times New Roman" w:hAnsi="Times New Roman"/>
                <w:b w:val="false"/>
                <w:bCs w:val="false"/>
                <w:sz w:val="20"/>
                <w:szCs w:val="20"/>
              </w:rPr>
              <w:t xml:space="preserve">Fuel Supply Companies</w:t>
            </w:r>
          </w:p>
        </w:tc>
        <w:tc>
          <w:tcPr>
            <w:tcW w:type="dxa" w:w="2340"/>
          </w:tcPr>
          <w:p>
            <w:pPr>
              <w:spacing w:after="40" w:line="300"/>
            </w:pPr>
            <w:r>
              <w:rPr>
                <w:rFonts w:ascii="Times New Roman" w:cs="Times New Roman" w:eastAsia="Times New Roman" w:hAnsi="Times New Roman"/>
                <w:b w:val="false"/>
                <w:bCs w:val="false"/>
                <w:sz w:val="20"/>
                <w:szCs w:val="20"/>
              </w:rPr>
              <w:t xml:space="preserve">5</w:t>
            </w:r>
          </w:p>
        </w:tc>
        <w:tc>
          <w:tcPr>
            <w:tcW w:type="dxa" w:w="2340"/>
          </w:tcPr>
          <w:p>
            <w:pPr>
              <w:spacing w:after="40" w:line="300"/>
            </w:pPr>
            <w:r>
              <w:rPr>
                <w:rFonts w:ascii="Times New Roman" w:cs="Times New Roman" w:eastAsia="Times New Roman" w:hAnsi="Times New Roman"/>
                <w:b w:val="false"/>
                <w:bCs w:val="false"/>
                <w:sz w:val="20"/>
                <w:szCs w:val="20"/>
              </w:rPr>
              <w:t xml:space="preserve">32</w:t>
            </w:r>
          </w:p>
        </w:tc>
        <w:tc>
          <w:tcPr>
            <w:tcW w:type="dxa" w:w="2340"/>
          </w:tcPr>
          <w:p>
            <w:pPr>
              <w:spacing w:after="40" w:line="300"/>
            </w:pPr>
            <w:r>
              <w:rPr>
                <w:rFonts w:ascii="Times New Roman" w:cs="Times New Roman" w:eastAsia="Times New Roman" w:hAnsi="Times New Roman"/>
                <w:b w:val="false"/>
                <w:bCs w:val="false"/>
                <w:sz w:val="20"/>
                <w:szCs w:val="20"/>
              </w:rPr>
              <w:t xml:space="preserve">High-weight operational dependency</w:t>
            </w:r>
          </w:p>
        </w:tc>
      </w:tr>
      <w:tr>
        <w:tc>
          <w:tcPr>
            <w:tcW w:type="dxa" w:w="2340"/>
          </w:tcPr>
          <w:p>
            <w:pPr>
              <w:spacing w:after="40" w:line="300"/>
            </w:pPr>
            <w:r>
              <w:rPr>
                <w:rFonts w:ascii="Times New Roman" w:cs="Times New Roman" w:eastAsia="Times New Roman" w:hAnsi="Times New Roman"/>
                <w:b w:val="false"/>
                <w:bCs w:val="false"/>
                <w:sz w:val="20"/>
                <w:szCs w:val="20"/>
              </w:rPr>
              <w:t xml:space="preserve">BIA CMB</w:t>
            </w:r>
          </w:p>
        </w:tc>
        <w:tc>
          <w:tcPr>
            <w:tcW w:type="dxa" w:w="2340"/>
          </w:tcPr>
          <w:p>
            <w:pPr>
              <w:spacing w:after="40" w:line="300"/>
            </w:pPr>
            <w:r>
              <w:rPr>
                <w:rFonts w:ascii="Times New Roman" w:cs="Times New Roman" w:eastAsia="Times New Roman" w:hAnsi="Times New Roman"/>
                <w:b w:val="false"/>
                <w:bCs w:val="false"/>
                <w:sz w:val="20"/>
                <w:szCs w:val="20"/>
              </w:rPr>
              <w:t xml:space="preserve">5</w:t>
            </w:r>
          </w:p>
        </w:tc>
        <w:tc>
          <w:tcPr>
            <w:tcW w:type="dxa" w:w="2340"/>
          </w:tcPr>
          <w:p>
            <w:pPr>
              <w:spacing w:after="40" w:line="300"/>
            </w:pPr>
            <w:r>
              <w:rPr>
                <w:rFonts w:ascii="Times New Roman" w:cs="Times New Roman" w:eastAsia="Times New Roman" w:hAnsi="Times New Roman"/>
                <w:b w:val="false"/>
                <w:bCs w:val="false"/>
                <w:sz w:val="20"/>
                <w:szCs w:val="20"/>
              </w:rPr>
              <w:t xml:space="preserve">26</w:t>
            </w:r>
          </w:p>
        </w:tc>
        <w:tc>
          <w:tcPr>
            <w:tcW w:type="dxa" w:w="2340"/>
          </w:tcPr>
          <w:p>
            <w:pPr>
              <w:spacing w:after="40" w:line="300"/>
            </w:pPr>
            <w:r>
              <w:rPr>
                <w:rFonts w:ascii="Times New Roman" w:cs="Times New Roman" w:eastAsia="Times New Roman" w:hAnsi="Times New Roman"/>
                <w:b w:val="false"/>
                <w:bCs w:val="false"/>
                <w:sz w:val="20"/>
                <w:szCs w:val="20"/>
              </w:rPr>
              <w:t xml:space="preserve">Principal origin and airport-operation source</w:t>
            </w:r>
          </w:p>
        </w:tc>
      </w:tr>
      <w:tr>
        <w:tc>
          <w:tcPr>
            <w:tcW w:type="dxa" w:w="2340"/>
          </w:tcPr>
          <w:p>
            <w:pPr>
              <w:spacing w:after="40" w:line="300"/>
            </w:pPr>
            <w:r>
              <w:rPr>
                <w:rFonts w:ascii="Times New Roman" w:cs="Times New Roman" w:eastAsia="Times New Roman" w:hAnsi="Times New Roman"/>
                <w:b w:val="false"/>
                <w:bCs w:val="false"/>
                <w:sz w:val="20"/>
                <w:szCs w:val="20"/>
              </w:rPr>
              <w:t xml:space="preserve">Sri Lanka Air Force</w:t>
            </w:r>
          </w:p>
        </w:tc>
        <w:tc>
          <w:tcPr>
            <w:tcW w:type="dxa" w:w="2340"/>
          </w:tcPr>
          <w:p>
            <w:pPr>
              <w:spacing w:after="40" w:line="300"/>
            </w:pPr>
            <w:r>
              <w:rPr>
                <w:rFonts w:ascii="Times New Roman" w:cs="Times New Roman" w:eastAsia="Times New Roman" w:hAnsi="Times New Roman"/>
                <w:b w:val="false"/>
                <w:bCs w:val="false"/>
                <w:sz w:val="20"/>
                <w:szCs w:val="20"/>
              </w:rPr>
              <w:t xml:space="preserve">5</w:t>
            </w:r>
          </w:p>
        </w:tc>
        <w:tc>
          <w:tcPr>
            <w:tcW w:type="dxa" w:w="2340"/>
          </w:tcPr>
          <w:p>
            <w:pPr>
              <w:spacing w:after="40" w:line="300"/>
            </w:pPr>
            <w:r>
              <w:rPr>
                <w:rFonts w:ascii="Times New Roman" w:cs="Times New Roman" w:eastAsia="Times New Roman" w:hAnsi="Times New Roman"/>
                <w:b w:val="false"/>
                <w:bCs w:val="false"/>
                <w:sz w:val="20"/>
                <w:szCs w:val="20"/>
              </w:rPr>
              <w:t xml:space="preserve">18</w:t>
            </w:r>
          </w:p>
        </w:tc>
        <w:tc>
          <w:tcPr>
            <w:tcW w:type="dxa" w:w="2340"/>
          </w:tcPr>
          <w:p>
            <w:pPr>
              <w:spacing w:after="40" w:line="300"/>
            </w:pPr>
            <w:r>
              <w:rPr>
                <w:rFonts w:ascii="Times New Roman" w:cs="Times New Roman" w:eastAsia="Times New Roman" w:hAnsi="Times New Roman"/>
                <w:b w:val="false"/>
                <w:bCs w:val="false"/>
                <w:sz w:val="20"/>
                <w:szCs w:val="20"/>
              </w:rPr>
              <w:t xml:space="preserve">Security and emergency support connector</w:t>
            </w:r>
          </w:p>
        </w:tc>
      </w:tr>
    </w:tbl>
    <w:p>
      <w:pPr>
        <w:spacing w:after="140"/>
      </w:pPr>
    </w:p>
    <w:p>
      <w:pPr>
        <w:spacing w:after="150" w:line="360"/>
      </w:pPr>
      <w:r>
        <w:rPr>
          <w:rFonts w:ascii="Times New Roman" w:cs="Times New Roman" w:eastAsia="Times New Roman" w:hAnsi="Times New Roman"/>
          <w:b w:val="false"/>
          <w:bCs w:val="false"/>
          <w:sz w:val="24"/>
          <w:szCs w:val="24"/>
        </w:rPr>
        <w:t xml:space="preserve">Betweenness measures how often a node lies on weighted shortest paths [Freeman, 1979; Brandes, 2001]. Fuel Supply Companies is the leading bridge with raw betweenness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followed by Customs and Immigration with </w:t>
      </w:r>
      <w:r>
        <w:rPr>
          <w:rFonts w:ascii="Times New Roman" w:cs="Times New Roman" w:eastAsia="Times New Roman" w:hAnsi="Times New Roman"/>
          <w:b/>
          <w:bCs/>
          <w:sz w:val="24"/>
          <w:szCs w:val="24"/>
        </w:rPr>
        <w:t xml:space="preserve">11</w:t>
      </w:r>
      <w:r>
        <w:rPr>
          <w:rFonts w:ascii="Times New Roman" w:cs="Times New Roman" w:eastAsia="Times New Roman" w:hAnsi="Times New Roman"/>
          <w:b w:val="false"/>
          <w:bCs w:val="false"/>
          <w:sz w:val="24"/>
          <w:szCs w:val="24"/>
        </w:rPr>
        <w:t xml:space="preserve">. Air Traffic Control and International Airlines each score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Fuel therefore matters not merely because it has five direct ties, but because it links otherwise separated operational pathways. Customs is both a high-degree hub and a bridge, making it an especially important clearance and coordination dependency.</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2. Directed weighted network with node size and colour representing betweenness centrality. Fuel Supply Companies and Customs and Immigration are the principal bridge nodes.</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3. Centrality dashboard comparing degree, betweenness, closeness, PageRank and strength across stakeholder organisations.</w:t>
      </w:r>
    </w:p>
    <w:p>
      <w:pPr>
        <w:spacing w:after="150" w:line="360"/>
      </w:pPr>
      <w:r>
        <w:rPr>
          <w:rFonts w:ascii="Times New Roman" w:cs="Times New Roman" w:eastAsia="Times New Roman" w:hAnsi="Times New Roman"/>
          <w:b w:val="false"/>
          <w:bCs w:val="false"/>
          <w:sz w:val="24"/>
          <w:szCs w:val="24"/>
        </w:rPr>
        <w:t xml:space="preserve">ATC is operationally central in the scenario narrative, but the measured network ranks it third for bridge importance rather than first, with betweenness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This distinction is useful: operational authority and structural centrality need not coincide in a small scenario network. PageRank identifies Cargo Operators as the largest terminal recipient, </w:t>
      </w:r>
      <w:r>
        <w:rPr>
          <w:rFonts w:ascii="Times New Roman" w:cs="Times New Roman" w:eastAsia="Times New Roman" w:hAnsi="Times New Roman"/>
          <w:b/>
          <w:bCs/>
          <w:sz w:val="24"/>
          <w:szCs w:val="24"/>
        </w:rPr>
        <w:t xml:space="preserve">0.2783</w:t>
      </w:r>
      <w:r>
        <w:rPr>
          <w:rFonts w:ascii="Times New Roman" w:cs="Times New Roman" w:eastAsia="Times New Roman" w:hAnsi="Times New Roman"/>
          <w:b w:val="false"/>
          <w:bCs w:val="false"/>
          <w:sz w:val="24"/>
          <w:szCs w:val="24"/>
        </w:rPr>
        <w:t xml:space="preserve">, and Maintenance and Engineering as second, </w:t>
      </w:r>
      <w:r>
        <w:rPr>
          <w:rFonts w:ascii="Times New Roman" w:cs="Times New Roman" w:eastAsia="Times New Roman" w:hAnsi="Times New Roman"/>
          <w:b/>
          <w:bCs/>
          <w:sz w:val="24"/>
          <w:szCs w:val="24"/>
        </w:rPr>
        <w:t xml:space="preserve">0.1225</w:t>
      </w:r>
      <w:r>
        <w:rPr>
          <w:rFonts w:ascii="Times New Roman" w:cs="Times New Roman" w:eastAsia="Times New Roman" w:hAnsi="Times New Roman"/>
          <w:b w:val="false"/>
          <w:bCs w:val="false"/>
          <w:sz w:val="24"/>
          <w:szCs w:val="24"/>
        </w:rPr>
        <w:t xml:space="preserve">. The directed eigenvector score is not substantively interpreted because Cargo alone receives 1.00 while the remaining nodes are zero, an artefact of the acyclic source-to-sink structure.</w:t>
      </w:r>
    </w:p>
    <w:p>
      <w:pPr>
        <w:pStyle w:val="Heading2"/>
        <w:spacing w:after="140" w:before="240"/>
      </w:pPr>
      <w:r>
        <w:rPr>
          <w:rFonts w:ascii="Times New Roman" w:cs="Times New Roman" w:eastAsia="Times New Roman" w:hAnsi="Times New Roman"/>
          <w:b/>
          <w:bCs/>
          <w:sz w:val="26"/>
          <w:szCs w:val="26"/>
        </w:rPr>
        <w:t xml:space="preserve">2.4 Clusters, Connectivity and Coordination Efficiency</w:t>
      </w:r>
    </w:p>
    <w:p>
      <w:pPr>
        <w:spacing w:after="150" w:line="360"/>
      </w:pPr>
      <w:r>
        <w:rPr>
          <w:rFonts w:ascii="Times New Roman" w:cs="Times New Roman" w:eastAsia="Times New Roman" w:hAnsi="Times New Roman"/>
          <w:b w:val="false"/>
          <w:bCs w:val="false"/>
          <w:sz w:val="24"/>
          <w:szCs w:val="24"/>
        </w:rPr>
        <w:t xml:space="preserve">The weighted undirected projection was partitioned with Louvain community detection. It produced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 communities with modularity </w:t>
      </w:r>
      <w:r>
        <w:rPr>
          <w:rFonts w:ascii="Times New Roman" w:cs="Times New Roman" w:eastAsia="Times New Roman" w:hAnsi="Times New Roman"/>
          <w:b/>
          <w:bCs/>
          <w:sz w:val="24"/>
          <w:szCs w:val="24"/>
        </w:rPr>
        <w:t xml:space="preserve">0.3313</w:t>
      </w:r>
      <w:r>
        <w:rPr>
          <w:rFonts w:ascii="Times New Roman" w:cs="Times New Roman" w:eastAsia="Times New Roman" w:hAnsi="Times New Roman"/>
          <w:b w:val="false"/>
          <w:bCs w:val="false"/>
          <w:sz w:val="24"/>
          <w:szCs w:val="24"/>
        </w:rPr>
        <w:t xml:space="preserve"> and sizes </w:t>
      </w:r>
      <w:r>
        <w:rPr>
          <w:rFonts w:ascii="Times New Roman" w:cs="Times New Roman" w:eastAsia="Times New Roman" w:hAnsi="Times New Roman"/>
          <w:b/>
          <w:bCs/>
          <w:sz w:val="24"/>
          <w:szCs w:val="24"/>
        </w:rPr>
        <w:t xml:space="preserve">3, 5, 5 and 2</w:t>
      </w:r>
      <w:r>
        <w:rPr>
          <w:rFonts w:ascii="Times New Roman" w:cs="Times New Roman" w:eastAsia="Times New Roman" w:hAnsi="Times New Roman"/>
          <w:b w:val="false"/>
          <w:bCs w:val="false"/>
          <w:sz w:val="24"/>
          <w:szCs w:val="24"/>
        </w:rPr>
        <w:t xml:space="preserve">. The modularity result indicates meaningful functional grouping rather than a completely homogeneous stakeholder structure. A Walktrap comparison produced three broader groups with lower modularity, </w:t>
      </w:r>
      <w:r>
        <w:rPr>
          <w:rFonts w:ascii="Times New Roman" w:cs="Times New Roman" w:eastAsia="Times New Roman" w:hAnsi="Times New Roman"/>
          <w:b/>
          <w:bCs/>
          <w:sz w:val="24"/>
          <w:szCs w:val="24"/>
        </w:rPr>
        <w:t xml:space="preserve">0.2414</w:t>
      </w:r>
      <w:r>
        <w:rPr>
          <w:rFonts w:ascii="Times New Roman" w:cs="Times New Roman" w:eastAsia="Times New Roman" w:hAnsi="Times New Roman"/>
          <w:b w:val="false"/>
          <w:bCs w:val="false"/>
          <w:sz w:val="24"/>
          <w:szCs w:val="24"/>
        </w:rPr>
        <w:t xml:space="preserve">, while Fast-Greedy also produced four groups with modularity </w:t>
      </w:r>
      <w:r>
        <w:rPr>
          <w:rFonts w:ascii="Times New Roman" w:cs="Times New Roman" w:eastAsia="Times New Roman" w:hAnsi="Times New Roman"/>
          <w:b/>
          <w:bCs/>
          <w:sz w:val="24"/>
          <w:szCs w:val="24"/>
        </w:rPr>
        <w:t xml:space="preserve">0.3313</w:t>
      </w:r>
      <w:r>
        <w:rPr>
          <w:rFonts w:ascii="Times New Roman" w:cs="Times New Roman" w:eastAsia="Times New Roman" w:hAnsi="Times New Roman"/>
          <w:b w:val="false"/>
          <w:bCs w:val="false"/>
          <w:sz w:val="24"/>
          <w:szCs w:val="24"/>
        </w:rPr>
        <w:t xml:space="preserve">. Louvain is used for the main interpretation because it is reproducible with the fixed seed and provides the highest recorded modularity [Blondel et al., 2008; Csardi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color="D9EAF7" w:val="clear"/>
          </w:tcPr>
          <w:p>
            <w:pPr>
              <w:spacing w:after="40" w:line="300"/>
            </w:pPr>
            <w:r>
              <w:rPr>
                <w:rFonts w:ascii="Times New Roman" w:cs="Times New Roman" w:eastAsia="Times New Roman" w:hAnsi="Times New Roman"/>
                <w:b/>
                <w:bCs/>
                <w:sz w:val="20"/>
                <w:szCs w:val="20"/>
              </w:rPr>
              <w:t xml:space="preserve">Louvain community</w:t>
            </w:r>
          </w:p>
        </w:tc>
        <w:tc>
          <w:tcPr>
            <w:tcW w:type="dxa" w:w="3120"/>
            <w:shd w:color="D9EAF7" w:val="clear"/>
          </w:tcPr>
          <w:p>
            <w:pPr>
              <w:spacing w:after="40" w:line="300"/>
            </w:pPr>
            <w:r>
              <w:rPr>
                <w:rFonts w:ascii="Times New Roman" w:cs="Times New Roman" w:eastAsia="Times New Roman" w:hAnsi="Times New Roman"/>
                <w:b/>
                <w:bCs/>
                <w:sz w:val="20"/>
                <w:szCs w:val="20"/>
              </w:rPr>
              <w:t xml:space="preserve">Members</w:t>
            </w:r>
          </w:p>
        </w:tc>
        <w:tc>
          <w:tcPr>
            <w:tcW w:type="dxa" w:w="3120"/>
            <w:shd w:color="D9EAF7" w:val="clear"/>
          </w:tcPr>
          <w:p>
            <w:pPr>
              <w:spacing w:after="40" w:line="300"/>
            </w:pPr>
            <w:r>
              <w:rPr>
                <w:rFonts w:ascii="Times New Roman" w:cs="Times New Roman" w:eastAsia="Times New Roman" w:hAnsi="Times New Roman"/>
                <w:b/>
                <w:bCs/>
                <w:sz w:val="20"/>
                <w:szCs w:val="20"/>
              </w:rPr>
              <w:t xml:space="preserve">Functional interpretation</w:t>
            </w:r>
          </w:p>
        </w:tc>
      </w:tr>
      <w:tr>
        <w:tc>
          <w:tcPr>
            <w:tcW w:type="dxa" w:w="3120"/>
          </w:tcPr>
          <w:p>
            <w:pPr>
              <w:spacing w:after="40" w:line="300"/>
            </w:pPr>
            <w:r>
              <w:rPr>
                <w:rFonts w:ascii="Times New Roman" w:cs="Times New Roman" w:eastAsia="Times New Roman" w:hAnsi="Times New Roman"/>
                <w:b w:val="false"/>
                <w:bCs w:val="false"/>
                <w:sz w:val="20"/>
                <w:szCs w:val="20"/>
              </w:rPr>
              <w:t xml:space="preserve">1</w:t>
            </w:r>
          </w:p>
        </w:tc>
        <w:tc>
          <w:tcPr>
            <w:tcW w:type="dxa" w:w="3120"/>
          </w:tcPr>
          <w:p>
            <w:pPr>
              <w:spacing w:after="40" w:line="300"/>
            </w:pPr>
            <w:r>
              <w:rPr>
                <w:rFonts w:ascii="Times New Roman" w:cs="Times New Roman" w:eastAsia="Times New Roman" w:hAnsi="Times New Roman"/>
                <w:b w:val="false"/>
                <w:bCs w:val="false"/>
                <w:sz w:val="20"/>
                <w:szCs w:val="20"/>
              </w:rPr>
              <w:t xml:space="preserve">ATC, CAASL, Mihin Lanka</w:t>
            </w:r>
          </w:p>
        </w:tc>
        <w:tc>
          <w:tcPr>
            <w:tcW w:type="dxa" w:w="3120"/>
          </w:tcPr>
          <w:p>
            <w:pPr>
              <w:spacing w:after="40" w:line="300"/>
            </w:pPr>
            <w:r>
              <w:rPr>
                <w:rFonts w:ascii="Times New Roman" w:cs="Times New Roman" w:eastAsia="Times New Roman" w:hAnsi="Times New Roman"/>
                <w:b w:val="false"/>
                <w:bCs w:val="false"/>
                <w:sz w:val="20"/>
                <w:szCs w:val="20"/>
              </w:rPr>
              <w:t xml:space="preserve">Regulatory and air-traffic coordination</w:t>
            </w:r>
          </w:p>
        </w:tc>
      </w:tr>
      <w:tr>
        <w:tc>
          <w:tcPr>
            <w:tcW w:type="dxa" w:w="3120"/>
          </w:tcPr>
          <w:p>
            <w:pPr>
              <w:spacing w:after="40" w:line="300"/>
            </w:pPr>
            <w:r>
              <w:rPr>
                <w:rFonts w:ascii="Times New Roman" w:cs="Times New Roman" w:eastAsia="Times New Roman" w:hAnsi="Times New Roman"/>
                <w:b w:val="false"/>
                <w:bCs w:val="false"/>
                <w:sz w:val="20"/>
                <w:szCs w:val="20"/>
              </w:rPr>
              <w:t xml:space="preserve">2</w:t>
            </w:r>
          </w:p>
        </w:tc>
        <w:tc>
          <w:tcPr>
            <w:tcW w:type="dxa" w:w="3120"/>
          </w:tcPr>
          <w:p>
            <w:pPr>
              <w:spacing w:after="40" w:line="300"/>
            </w:pPr>
            <w:r>
              <w:rPr>
                <w:rFonts w:ascii="Times New Roman" w:cs="Times New Roman" w:eastAsia="Times New Roman" w:hAnsi="Times New Roman"/>
                <w:b w:val="false"/>
                <w:bCs w:val="false"/>
                <w:sz w:val="20"/>
                <w:szCs w:val="20"/>
              </w:rPr>
              <w:t xml:space="preserve">AASL, Cargo, MRIA, SriLankan Airlines, Tourism</w:t>
            </w:r>
          </w:p>
        </w:tc>
        <w:tc>
          <w:tcPr>
            <w:tcW w:type="dxa" w:w="3120"/>
          </w:tcPr>
          <w:p>
            <w:pPr>
              <w:spacing w:after="40" w:line="300"/>
            </w:pPr>
            <w:r>
              <w:rPr>
                <w:rFonts w:ascii="Times New Roman" w:cs="Times New Roman" w:eastAsia="Times New Roman" w:hAnsi="Times New Roman"/>
                <w:b w:val="false"/>
                <w:bCs w:val="false"/>
                <w:sz w:val="20"/>
                <w:szCs w:val="20"/>
              </w:rPr>
              <w:t xml:space="preserve">Commercial, tourism and cargo corridor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3</w:t>
            </w:r>
          </w:p>
        </w:tc>
        <w:tc>
          <w:tcPr>
            <w:tcW w:type="dxa" w:w="3120"/>
          </w:tcPr>
          <w:p>
            <w:pPr>
              <w:spacing w:after="40" w:line="300"/>
            </w:pPr>
            <w:r>
              <w:rPr>
                <w:rFonts w:ascii="Times New Roman" w:cs="Times New Roman" w:eastAsia="Times New Roman" w:hAnsi="Times New Roman"/>
                <w:b w:val="false"/>
                <w:bCs w:val="false"/>
                <w:sz w:val="20"/>
                <w:szCs w:val="20"/>
              </w:rPr>
              <w:t xml:space="preserve">BIA CMB, Customs, Fuel, Ground Handling, International Airlines</w:t>
            </w:r>
          </w:p>
        </w:tc>
        <w:tc>
          <w:tcPr>
            <w:tcW w:type="dxa" w:w="3120"/>
          </w:tcPr>
          <w:p>
            <w:pPr>
              <w:spacing w:after="40" w:line="300"/>
            </w:pPr>
            <w:r>
              <w:rPr>
                <w:rFonts w:ascii="Times New Roman" w:cs="Times New Roman" w:eastAsia="Times New Roman" w:hAnsi="Times New Roman"/>
                <w:b w:val="false"/>
                <w:bCs w:val="false"/>
                <w:sz w:val="20"/>
                <w:szCs w:val="20"/>
              </w:rPr>
              <w:t xml:space="preserve">BIA gateway, clearance and fuel cluster</w:t>
            </w:r>
          </w:p>
        </w:tc>
      </w:tr>
      <w:tr>
        <w:tc>
          <w:tcPr>
            <w:tcW w:type="dxa" w:w="3120"/>
          </w:tcPr>
          <w:p>
            <w:pPr>
              <w:spacing w:after="40" w:line="300"/>
            </w:pPr>
            <w:r>
              <w:rPr>
                <w:rFonts w:ascii="Times New Roman" w:cs="Times New Roman" w:eastAsia="Times New Roman" w:hAnsi="Times New Roman"/>
                <w:b w:val="false"/>
                <w:bCs w:val="false"/>
                <w:sz w:val="20"/>
                <w:szCs w:val="20"/>
              </w:rPr>
              <w:t xml:space="preserve">4</w:t>
            </w:r>
          </w:p>
        </w:tc>
        <w:tc>
          <w:tcPr>
            <w:tcW w:type="dxa" w:w="3120"/>
          </w:tcPr>
          <w:p>
            <w:pPr>
              <w:spacing w:after="40" w:line="300"/>
            </w:pPr>
            <w:r>
              <w:rPr>
                <w:rFonts w:ascii="Times New Roman" w:cs="Times New Roman" w:eastAsia="Times New Roman" w:hAnsi="Times New Roman"/>
                <w:b w:val="false"/>
                <w:bCs w:val="false"/>
                <w:sz w:val="20"/>
                <w:szCs w:val="20"/>
              </w:rPr>
              <w:t xml:space="preserve">Maintenance and Engineering, Sri Lanka Air Force</w:t>
            </w:r>
          </w:p>
        </w:tc>
        <w:tc>
          <w:tcPr>
            <w:tcW w:type="dxa" w:w="3120"/>
          </w:tcPr>
          <w:p>
            <w:pPr>
              <w:spacing w:after="40" w:line="300"/>
            </w:pPr>
            <w:r>
              <w:rPr>
                <w:rFonts w:ascii="Times New Roman" w:cs="Times New Roman" w:eastAsia="Times New Roman" w:hAnsi="Times New Roman"/>
                <w:b w:val="false"/>
                <w:bCs w:val="false"/>
                <w:sz w:val="20"/>
                <w:szCs w:val="20"/>
              </w:rPr>
              <w:t xml:space="preserve">Technical and security support pair</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4. Louvain community structure in the Sri Lanka civil-aviation stakeholder network.</w:t>
      </w:r>
    </w:p>
    <w:p>
      <w:pPr>
        <w:spacing w:after="150" w:line="360"/>
      </w:pPr>
      <w:r>
        <w:rPr>
          <w:rFonts w:ascii="Times New Roman" w:cs="Times New Roman" w:eastAsia="Times New Roman" w:hAnsi="Times New Roman"/>
          <w:b w:val="false"/>
          <w:bCs w:val="false"/>
          <w:sz w:val="24"/>
          <w:szCs w:val="24"/>
        </w:rPr>
        <w:t xml:space="preserve">The community structure has practical implications during a technical fault. Maintenance and Engineering and the Sri Lanka Air Force form a small specialised group, whereas the BIA gateway cluster combines airport, passenger-clearance, fuel and international-airline functions. The MRIA, cargo and tourism community is structurally distinct. A fault response must therefore communicate across communities, especially between the technical pair, ATC/CAASL, and the BIA gateway cluster. The one-way data structure prevents a claim of high directional efficiency, even though weak connectivity shows that an undirected coordination route exists.</w:t>
      </w:r>
    </w:p>
    <w:p>
      <w:pPr>
        <w:pStyle w:val="Heading2"/>
        <w:spacing w:after="140" w:before="240"/>
      </w:pPr>
      <w:r>
        <w:rPr>
          <w:rFonts w:ascii="Times New Roman" w:cs="Times New Roman" w:eastAsia="Times New Roman" w:hAnsi="Times New Roman"/>
          <w:b/>
          <w:bCs/>
          <w:sz w:val="26"/>
          <w:szCs w:val="26"/>
        </w:rPr>
        <w:t xml:space="preserve">2.5 Vulnerability During High Traffic and Emergency Conditions</w:t>
      </w:r>
    </w:p>
    <w:p>
      <w:pPr>
        <w:spacing w:after="150" w:line="360"/>
      </w:pPr>
      <w:r>
        <w:rPr>
          <w:rFonts w:ascii="Times New Roman" w:cs="Times New Roman" w:eastAsia="Times New Roman" w:hAnsi="Times New Roman"/>
          <w:b w:val="false"/>
          <w:bCs w:val="false"/>
          <w:sz w:val="24"/>
          <w:szCs w:val="24"/>
        </w:rPr>
        <w:t xml:space="preserve">Vulnerability was assessed through articulation points, critical edges and node-removal scenarios. Cargo Operators and Fuel Supply Companies are the two articulation points: removing either fragments the weakly connected network. Cargo removal is the clearest measured failure case. It removes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of </w:t>
      </w:r>
      <w:r>
        <w:rPr>
          <w:rFonts w:ascii="Times New Roman" w:cs="Times New Roman" w:eastAsia="Times New Roman" w:hAnsi="Times New Roman"/>
          <w:b/>
          <w:bCs/>
          <w:sz w:val="24"/>
          <w:szCs w:val="24"/>
        </w:rPr>
        <w:t xml:space="preserve">28</w:t>
      </w:r>
      <w:r>
        <w:rPr>
          <w:rFonts w:ascii="Times New Roman" w:cs="Times New Roman" w:eastAsia="Times New Roman" w:hAnsi="Times New Roman"/>
          <w:b w:val="false"/>
          <w:bCs w:val="false"/>
          <w:sz w:val="24"/>
          <w:szCs w:val="24"/>
        </w:rPr>
        <w:t xml:space="preserve"> edges, leaves </w:t>
      </w:r>
      <w:r>
        <w:rPr>
          <w:rFonts w:ascii="Times New Roman" w:cs="Times New Roman" w:eastAsia="Times New Roman" w:hAnsi="Times New Roman"/>
          <w:b/>
          <w:bCs/>
          <w:sz w:val="24"/>
          <w:szCs w:val="24"/>
        </w:rPr>
        <w:t xml:space="preserve">21</w:t>
      </w:r>
      <w:r>
        <w:rPr>
          <w:rFonts w:ascii="Times New Roman" w:cs="Times New Roman" w:eastAsia="Times New Roman" w:hAnsi="Times New Roman"/>
          <w:b w:val="false"/>
          <w:bCs w:val="false"/>
          <w:sz w:val="24"/>
          <w:szCs w:val="24"/>
        </w:rPr>
        <w:t xml:space="preserve"> edges, reduces density from </w:t>
      </w:r>
      <w:r>
        <w:rPr>
          <w:rFonts w:ascii="Times New Roman" w:cs="Times New Roman" w:eastAsia="Times New Roman" w:hAnsi="Times New Roman"/>
          <w:b/>
          <w:bCs/>
          <w:sz w:val="24"/>
          <w:szCs w:val="24"/>
        </w:rPr>
        <w:t xml:space="preserve">0.133</w:t>
      </w:r>
      <w:r>
        <w:rPr>
          <w:rFonts w:ascii="Times New Roman" w:cs="Times New Roman" w:eastAsia="Times New Roman" w:hAnsi="Times New Roman"/>
          <w:b w:val="false"/>
          <w:bCs w:val="false"/>
          <w:sz w:val="24"/>
          <w:szCs w:val="24"/>
        </w:rPr>
        <w:t xml:space="preserve"> to </w:t>
      </w:r>
      <w:r>
        <w:rPr>
          <w:rFonts w:ascii="Times New Roman" w:cs="Times New Roman" w:eastAsia="Times New Roman" w:hAnsi="Times New Roman"/>
          <w:b/>
          <w:bCs/>
          <w:sz w:val="24"/>
          <w:szCs w:val="24"/>
        </w:rPr>
        <w:t xml:space="preserve">0.115</w:t>
      </w:r>
      <w:r>
        <w:rPr>
          <w:rFonts w:ascii="Times New Roman" w:cs="Times New Roman" w:eastAsia="Times New Roman" w:hAnsi="Times New Roman"/>
          <w:b w:val="false"/>
          <w:bCs w:val="false"/>
          <w:sz w:val="24"/>
          <w:szCs w:val="24"/>
        </w:rPr>
        <w:t xml:space="preserve">, and splits the network into </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val="false"/>
          <w:bCs w:val="false"/>
          <w:sz w:val="24"/>
          <w:szCs w:val="24"/>
        </w:rPr>
        <w:t xml:space="preserve"> weak components. This creates a plausible cargo, commercial and service-continuity risk during peak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color="D9EAF7" w:val="clear"/>
          </w:tcPr>
          <w:p>
            <w:pPr>
              <w:spacing w:after="40" w:line="300"/>
            </w:pPr>
            <w:r>
              <w:rPr>
                <w:rFonts w:ascii="Times New Roman" w:cs="Times New Roman" w:eastAsia="Times New Roman" w:hAnsi="Times New Roman"/>
                <w:b/>
                <w:bCs/>
                <w:sz w:val="20"/>
                <w:szCs w:val="20"/>
              </w:rPr>
              <w:t xml:space="preserve">Scenario</w:t>
            </w:r>
          </w:p>
        </w:tc>
        <w:tc>
          <w:tcPr>
            <w:tcW w:type="dxa" w:w="1872"/>
            <w:shd w:color="D9EAF7" w:val="clear"/>
          </w:tcPr>
          <w:p>
            <w:pPr>
              <w:spacing w:after="40" w:line="300"/>
            </w:pPr>
            <w:r>
              <w:rPr>
                <w:rFonts w:ascii="Times New Roman" w:cs="Times New Roman" w:eastAsia="Times New Roman" w:hAnsi="Times New Roman"/>
                <w:b/>
                <w:bCs/>
                <w:sz w:val="20"/>
                <w:szCs w:val="20"/>
              </w:rPr>
              <w:t xml:space="preserve">Edges remaining</w:t>
            </w:r>
          </w:p>
        </w:tc>
        <w:tc>
          <w:tcPr>
            <w:tcW w:type="dxa" w:w="1872"/>
            <w:shd w:color="D9EAF7" w:val="clear"/>
          </w:tcPr>
          <w:p>
            <w:pPr>
              <w:spacing w:after="40" w:line="300"/>
            </w:pPr>
            <w:r>
              <w:rPr>
                <w:rFonts w:ascii="Times New Roman" w:cs="Times New Roman" w:eastAsia="Times New Roman" w:hAnsi="Times New Roman"/>
                <w:b/>
                <w:bCs/>
                <w:sz w:val="20"/>
                <w:szCs w:val="20"/>
              </w:rPr>
              <w:t xml:space="preserve">Weak components</w:t>
            </w:r>
          </w:p>
        </w:tc>
        <w:tc>
          <w:tcPr>
            <w:tcW w:type="dxa" w:w="1872"/>
            <w:shd w:color="D9EAF7" w:val="clear"/>
          </w:tcPr>
          <w:p>
            <w:pPr>
              <w:spacing w:after="40" w:line="300"/>
            </w:pPr>
            <w:r>
              <w:rPr>
                <w:rFonts w:ascii="Times New Roman" w:cs="Times New Roman" w:eastAsia="Times New Roman" w:hAnsi="Times New Roman"/>
                <w:b/>
                <w:bCs/>
                <w:sz w:val="20"/>
                <w:szCs w:val="20"/>
              </w:rPr>
              <w:t xml:space="preserve">Density</w:t>
            </w:r>
          </w:p>
        </w:tc>
        <w:tc>
          <w:tcPr>
            <w:tcW w:type="dxa" w:w="1872"/>
            <w:shd w:color="D9EAF7" w:val="clear"/>
          </w:tcPr>
          <w:p>
            <w:pPr>
              <w:spacing w:after="40" w:line="300"/>
            </w:pPr>
            <w:r>
              <w:rPr>
                <w:rFonts w:ascii="Times New Roman" w:cs="Times New Roman" w:eastAsia="Times New Roman" w:hAnsi="Times New Roman"/>
                <w:b/>
                <w:bCs/>
                <w:sz w:val="20"/>
                <w:szCs w:val="20"/>
              </w:rPr>
              <w:t xml:space="preserve">Interpretation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Baseline</w:t>
            </w:r>
          </w:p>
        </w:tc>
        <w:tc>
          <w:tcPr>
            <w:tcW w:type="dxa" w:w="1872"/>
          </w:tcPr>
          <w:p>
            <w:pPr>
              <w:spacing w:after="40" w:line="300"/>
            </w:pPr>
            <w:r>
              <w:rPr>
                <w:rFonts w:ascii="Times New Roman" w:cs="Times New Roman" w:eastAsia="Times New Roman" w:hAnsi="Times New Roman"/>
                <w:b w:val="false"/>
                <w:bCs w:val="false"/>
                <w:sz w:val="20"/>
                <w:szCs w:val="20"/>
              </w:rPr>
              <w:t xml:space="preserve">28</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0.133</w:t>
            </w:r>
          </w:p>
        </w:tc>
        <w:tc>
          <w:tcPr>
            <w:tcW w:type="dxa" w:w="1872"/>
          </w:tcPr>
          <w:p>
            <w:pPr>
              <w:spacing w:after="40" w:line="300"/>
            </w:pPr>
            <w:r>
              <w:rPr>
                <w:rFonts w:ascii="Times New Roman" w:cs="Times New Roman" w:eastAsia="Times New Roman" w:hAnsi="Times New Roman"/>
                <w:b w:val="false"/>
                <w:bCs w:val="false"/>
                <w:sz w:val="20"/>
                <w:szCs w:val="20"/>
              </w:rPr>
              <w:t xml:space="preserve">Single weakly connected stakeholder network</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BIA CMB</w:t>
            </w:r>
          </w:p>
        </w:tc>
        <w:tc>
          <w:tcPr>
            <w:tcW w:type="dxa" w:w="1872"/>
          </w:tcPr>
          <w:p>
            <w:pPr>
              <w:spacing w:after="40" w:line="300"/>
            </w:pPr>
            <w:r>
              <w:rPr>
                <w:rFonts w:ascii="Times New Roman" w:cs="Times New Roman" w:eastAsia="Times New Roman" w:hAnsi="Times New Roman"/>
                <w:b w:val="false"/>
                <w:bCs w:val="false"/>
                <w:sz w:val="20"/>
                <w:szCs w:val="20"/>
              </w:rPr>
              <w:t xml:space="preserve">23</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0.126</w:t>
            </w:r>
          </w:p>
        </w:tc>
        <w:tc>
          <w:tcPr>
            <w:tcW w:type="dxa" w:w="1872"/>
          </w:tcPr>
          <w:p>
            <w:pPr>
              <w:spacing w:after="40" w:line="300"/>
            </w:pPr>
            <w:r>
              <w:rPr>
                <w:rFonts w:ascii="Times New Roman" w:cs="Times New Roman" w:eastAsia="Times New Roman" w:hAnsi="Times New Roman"/>
                <w:b w:val="false"/>
                <w:bCs w:val="false"/>
                <w:sz w:val="20"/>
                <w:szCs w:val="20"/>
              </w:rPr>
              <w:t xml:space="preserve">Major origin relationships lost, but no weak fragmentation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CAASL</w:t>
            </w:r>
          </w:p>
        </w:tc>
        <w:tc>
          <w:tcPr>
            <w:tcW w:type="dxa" w:w="1872"/>
          </w:tcPr>
          <w:p>
            <w:pPr>
              <w:spacing w:after="40" w:line="300"/>
            </w:pPr>
            <w:r>
              <w:rPr>
                <w:rFonts w:ascii="Times New Roman" w:cs="Times New Roman" w:eastAsia="Times New Roman" w:hAnsi="Times New Roman"/>
                <w:b w:val="false"/>
                <w:bCs w:val="false"/>
                <w:sz w:val="20"/>
                <w:szCs w:val="20"/>
              </w:rPr>
              <w:t xml:space="preserve">24</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0.132</w:t>
            </w:r>
          </w:p>
        </w:tc>
        <w:tc>
          <w:tcPr>
            <w:tcW w:type="dxa" w:w="1872"/>
          </w:tcPr>
          <w:p>
            <w:pPr>
              <w:spacing w:after="40" w:line="300"/>
            </w:pPr>
            <w:r>
              <w:rPr>
                <w:rFonts w:ascii="Times New Roman" w:cs="Times New Roman" w:eastAsia="Times New Roman" w:hAnsi="Times New Roman"/>
                <w:b w:val="false"/>
                <w:bCs w:val="false"/>
                <w:sz w:val="20"/>
                <w:szCs w:val="20"/>
              </w:rPr>
              <w:t xml:space="preserve">Regulatory source relationships lost, but no weak fragmentation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Cargo Operators</w:t>
            </w:r>
          </w:p>
        </w:tc>
        <w:tc>
          <w:tcPr>
            <w:tcW w:type="dxa" w:w="1872"/>
          </w:tcPr>
          <w:p>
            <w:pPr>
              <w:spacing w:after="40" w:line="300"/>
            </w:pPr>
            <w:r>
              <w:rPr>
                <w:rFonts w:ascii="Times New Roman" w:cs="Times New Roman" w:eastAsia="Times New Roman" w:hAnsi="Times New Roman"/>
                <w:b w:val="false"/>
                <w:bCs w:val="false"/>
                <w:sz w:val="20"/>
                <w:szCs w:val="20"/>
              </w:rPr>
              <w:t xml:space="preserve">21</w:t>
            </w:r>
          </w:p>
        </w:tc>
        <w:tc>
          <w:tcPr>
            <w:tcW w:type="dxa" w:w="1872"/>
          </w:tcPr>
          <w:p>
            <w:pPr>
              <w:spacing w:after="40" w:line="300"/>
            </w:pPr>
            <w:r>
              <w:rPr>
                <w:rFonts w:ascii="Times New Roman" w:cs="Times New Roman" w:eastAsia="Times New Roman" w:hAnsi="Times New Roman"/>
                <w:b w:val="false"/>
                <w:bCs w:val="false"/>
                <w:sz w:val="20"/>
                <w:szCs w:val="20"/>
              </w:rPr>
              <w:t xml:space="preserve">2</w:t>
            </w:r>
          </w:p>
        </w:tc>
        <w:tc>
          <w:tcPr>
            <w:tcW w:type="dxa" w:w="1872"/>
          </w:tcPr>
          <w:p>
            <w:pPr>
              <w:spacing w:after="40" w:line="300"/>
            </w:pPr>
            <w:r>
              <w:rPr>
                <w:rFonts w:ascii="Times New Roman" w:cs="Times New Roman" w:eastAsia="Times New Roman" w:hAnsi="Times New Roman"/>
                <w:b w:val="false"/>
                <w:bCs w:val="false"/>
                <w:sz w:val="20"/>
                <w:szCs w:val="20"/>
              </w:rPr>
              <w:t xml:space="preserve">0.115</w:t>
            </w:r>
          </w:p>
        </w:tc>
        <w:tc>
          <w:tcPr>
            <w:tcW w:type="dxa" w:w="1872"/>
          </w:tcPr>
          <w:p>
            <w:pPr>
              <w:spacing w:after="40" w:line="300"/>
            </w:pPr>
            <w:r>
              <w:rPr>
                <w:rFonts w:ascii="Times New Roman" w:cs="Times New Roman" w:eastAsia="Times New Roman" w:hAnsi="Times New Roman"/>
                <w:b w:val="false"/>
                <w:bCs w:val="false"/>
                <w:sz w:val="20"/>
                <w:szCs w:val="20"/>
              </w:rPr>
              <w:t xml:space="preserve">Largest measured fragmentation and edge loss</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Customs and Immigration</w:t>
            </w:r>
          </w:p>
        </w:tc>
        <w:tc>
          <w:tcPr>
            <w:tcW w:type="dxa" w:w="1872"/>
          </w:tcPr>
          <w:p>
            <w:pPr>
              <w:spacing w:after="40" w:line="300"/>
            </w:pPr>
            <w:r>
              <w:rPr>
                <w:rFonts w:ascii="Times New Roman" w:cs="Times New Roman" w:eastAsia="Times New Roman" w:hAnsi="Times New Roman"/>
                <w:b w:val="false"/>
                <w:bCs w:val="false"/>
                <w:sz w:val="20"/>
                <w:szCs w:val="20"/>
              </w:rPr>
              <w:t xml:space="preserve">22</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0.121</w:t>
            </w:r>
          </w:p>
        </w:tc>
        <w:tc>
          <w:tcPr>
            <w:tcW w:type="dxa" w:w="1872"/>
          </w:tcPr>
          <w:p>
            <w:pPr>
              <w:spacing w:after="40" w:line="300"/>
            </w:pPr>
            <w:r>
              <w:rPr>
                <w:rFonts w:ascii="Times New Roman" w:cs="Times New Roman" w:eastAsia="Times New Roman" w:hAnsi="Times New Roman"/>
                <w:b w:val="false"/>
                <w:bCs w:val="false"/>
                <w:sz w:val="20"/>
                <w:szCs w:val="20"/>
              </w:rPr>
              <w:t xml:space="preserve">Gateway capacity reduced without weak fragmentation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BIA CMB and CAASL</w:t>
            </w:r>
          </w:p>
        </w:tc>
        <w:tc>
          <w:tcPr>
            <w:tcW w:type="dxa" w:w="1872"/>
          </w:tcPr>
          <w:p>
            <w:pPr>
              <w:spacing w:after="40" w:line="300"/>
            </w:pPr>
            <w:r>
              <w:rPr>
                <w:rFonts w:ascii="Times New Roman" w:cs="Times New Roman" w:eastAsia="Times New Roman" w:hAnsi="Times New Roman"/>
                <w:b w:val="false"/>
                <w:bCs w:val="false"/>
                <w:sz w:val="20"/>
                <w:szCs w:val="20"/>
              </w:rPr>
              <w:t xml:space="preserve">19</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0.122</w:t>
            </w:r>
          </w:p>
        </w:tc>
        <w:tc>
          <w:tcPr>
            <w:tcW w:type="dxa" w:w="1872"/>
          </w:tcPr>
          <w:p>
            <w:pPr>
              <w:spacing w:after="40" w:line="300"/>
            </w:pPr>
            <w:r>
              <w:rPr>
                <w:rFonts w:ascii="Times New Roman" w:cs="Times New Roman" w:eastAsia="Times New Roman" w:hAnsi="Times New Roman"/>
                <w:b w:val="false"/>
                <w:bCs w:val="false"/>
                <w:sz w:val="20"/>
                <w:szCs w:val="20"/>
              </w:rPr>
              <w:t xml:space="preserve">Joint operational and regulatory source disruption</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5. Network vulnerability scenarios following the removal of selected stakeholder nodes.</w:t>
      </w:r>
    </w:p>
    <w:p>
      <w:pPr>
        <w:spacing w:after="150" w:line="360"/>
      </w:pPr>
      <w:r>
        <w:rPr>
          <w:rFonts w:ascii="Times New Roman" w:cs="Times New Roman" w:eastAsia="Times New Roman" w:hAnsi="Times New Roman"/>
          <w:b w:val="false"/>
          <w:bCs w:val="false"/>
          <w:sz w:val="24"/>
          <w:szCs w:val="24"/>
        </w:rPr>
        <w:t xml:space="preserve">The highest edge-betweenness ties are Customs and Immigration to International Airlines,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b w:val="false"/>
          <w:bCs w:val="false"/>
          <w:sz w:val="24"/>
          <w:szCs w:val="24"/>
        </w:rPr>
        <w:t xml:space="preserve">, and Fuel Supply Companies to Customs and Immigration,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These links should be considered communication and service-continuity choke points. The brief specifically highlights ATC and Ground Handling failure. ATC has a non-zero bridge score of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supporting continuity planning and an alternative coordination channel. Ground Handling has degree </w:t>
      </w:r>
      <w:r>
        <w:rPr>
          <w:rFonts w:ascii="Times New Roman" w:cs="Times New Roman" w:eastAsia="Times New Roman" w:hAnsi="Times New Roman"/>
          <w:b/>
          <w:bCs/>
          <w:sz w:val="24"/>
          <w:szCs w:val="24"/>
        </w:rPr>
        <w:t xml:space="preserve">1</w:t>
      </w:r>
      <w:r>
        <w:rPr>
          <w:rFonts w:ascii="Times New Roman" w:cs="Times New Roman" w:eastAsia="Times New Roman" w:hAnsi="Times New Roman"/>
          <w:b w:val="false"/>
          <w:bCs w:val="false"/>
          <w:sz w:val="24"/>
          <w:szCs w:val="24"/>
        </w:rPr>
        <w:t xml:space="preserve"> and betweenness </w:t>
      </w:r>
      <w:r>
        <w:rPr>
          <w:rFonts w:ascii="Times New Roman" w:cs="Times New Roman" w:eastAsia="Times New Roman" w:hAnsi="Times New Roman"/>
          <w:b/>
          <w:bCs/>
          <w:sz w:val="24"/>
          <w:szCs w:val="24"/>
        </w:rPr>
        <w:t xml:space="preserve">0</w:t>
      </w:r>
      <w:r>
        <w:rPr>
          <w:rFonts w:ascii="Times New Roman" w:cs="Times New Roman" w:eastAsia="Times New Roman" w:hAnsi="Times New Roman"/>
          <w:b w:val="false"/>
          <w:bCs w:val="false"/>
          <w:sz w:val="24"/>
          <w:szCs w:val="24"/>
        </w:rPr>
        <w:t xml:space="preserve"> in this supplied dataset; its low score should be reported as a modelling limitation, not interpreted as proof that real ground handling is unimportant during a technical-fault response.</w:t>
      </w:r>
    </w:p>
    <w:p>
      <w:pPr>
        <w:pStyle w:val="Heading2"/>
        <w:spacing w:after="140" w:before="240"/>
      </w:pPr>
      <w:r>
        <w:rPr>
          <w:rFonts w:ascii="Times New Roman" w:cs="Times New Roman" w:eastAsia="Times New Roman" w:hAnsi="Times New Roman"/>
          <w:b/>
          <w:bCs/>
          <w:sz w:val="26"/>
          <w:szCs w:val="26"/>
        </w:rPr>
        <w:t xml:space="preserve">2.6 Recommendations for Resilience, Coordination and Crisis Management</w:t>
      </w:r>
    </w:p>
    <w:p>
      <w:pPr>
        <w:spacing w:after="150" w:line="360"/>
      </w:pPr>
      <w:r>
        <w:rPr>
          <w:rFonts w:ascii="Times New Roman" w:cs="Times New Roman" w:eastAsia="Times New Roman" w:hAnsi="Times New Roman"/>
          <w:b w:val="false"/>
          <w:bCs w:val="false"/>
          <w:sz w:val="24"/>
          <w:szCs w:val="24"/>
        </w:rPr>
        <w:t xml:space="preserve">The recommendations follow the measured structural risks rather than assigning generic aviation actions to every stakeholder. The proposed actions are feasible as coordination and continuity measures because they target the small set of hubs, bridges and inter-community dependencies identified in the network.</w:t>
      </w:r>
    </w:p>
    <w:p>
      <w:pPr>
        <w:pStyle w:val="ListParagraph"/>
        <w:numPr>
          <w:ilvl w:val="0"/>
          <w:numId w:val="2"/>
        </w:numPr>
        <w:spacing w:after="70" w:line="340"/>
      </w:pPr>
      <w:r>
        <w:rPr>
          <w:rFonts w:ascii="Times New Roman" w:cs="Times New Roman" w:eastAsia="Times New Roman" w:hAnsi="Times New Roman"/>
          <w:b/>
          <w:bCs/>
          <w:sz w:val="24"/>
          <w:szCs w:val="24"/>
        </w:rPr>
        <w:t xml:space="preserve">Protect Cargo continuity:</w:t>
      </w:r>
      <w:r>
        <w:rPr>
          <w:rFonts w:ascii="Times New Roman" w:cs="Times New Roman" w:eastAsia="Times New Roman" w:hAnsi="Times New Roman"/>
          <w:b w:val="false"/>
          <w:bCs w:val="false"/>
          <w:sz w:val="24"/>
          <w:szCs w:val="24"/>
        </w:rPr>
        <w:t xml:space="preserve"> Cargo has degree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strength </w:t>
      </w:r>
      <w:r>
        <w:rPr>
          <w:rFonts w:ascii="Times New Roman" w:cs="Times New Roman" w:eastAsia="Times New Roman" w:hAnsi="Times New Roman"/>
          <w:b/>
          <w:bCs/>
          <w:sz w:val="24"/>
          <w:szCs w:val="24"/>
        </w:rPr>
        <w:t xml:space="preserve">35</w:t>
      </w:r>
      <w:r>
        <w:rPr>
          <w:rFonts w:ascii="Times New Roman" w:cs="Times New Roman" w:eastAsia="Times New Roman" w:hAnsi="Times New Roman"/>
          <w:b w:val="false"/>
          <w:bCs w:val="false"/>
          <w:sz w:val="24"/>
          <w:szCs w:val="24"/>
        </w:rPr>
        <w:t xml:space="preserve"> and is an articulation point. A secondary cargo-processing arrangement, including an MRIA contingency pathway, would reduce the most severe measured fragmentation risk.</w:t>
      </w:r>
    </w:p>
    <w:p>
      <w:pPr>
        <w:pStyle w:val="ListParagraph"/>
        <w:numPr>
          <w:ilvl w:val="0"/>
          <w:numId w:val="2"/>
        </w:numPr>
        <w:spacing w:after="70" w:line="340"/>
      </w:pPr>
      <w:r>
        <w:rPr>
          <w:rFonts w:ascii="Times New Roman" w:cs="Times New Roman" w:eastAsia="Times New Roman" w:hAnsi="Times New Roman"/>
          <w:b/>
          <w:bCs/>
          <w:sz w:val="24"/>
          <w:szCs w:val="24"/>
        </w:rPr>
        <w:t xml:space="preserve">Diversify fuel coordination:</w:t>
      </w:r>
      <w:r>
        <w:rPr>
          <w:rFonts w:ascii="Times New Roman" w:cs="Times New Roman" w:eastAsia="Times New Roman" w:hAnsi="Times New Roman"/>
          <w:b w:val="false"/>
          <w:bCs w:val="false"/>
          <w:sz w:val="24"/>
          <w:szCs w:val="24"/>
        </w:rPr>
        <w:t xml:space="preserve"> Fuel has the highest betweenness,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and is an articulation point. Documented backup fuel contacts and direct contingency communications between Ground Handling, ATC and airport operations would reduce dependence on a single bridge.</w:t>
      </w:r>
    </w:p>
    <w:p>
      <w:pPr>
        <w:pStyle w:val="ListParagraph"/>
        <w:numPr>
          <w:ilvl w:val="0"/>
          <w:numId w:val="2"/>
        </w:numPr>
        <w:spacing w:after="70" w:line="340"/>
      </w:pPr>
      <w:r>
        <w:rPr>
          <w:rFonts w:ascii="Times New Roman" w:cs="Times New Roman" w:eastAsia="Times New Roman" w:hAnsi="Times New Roman"/>
          <w:b/>
          <w:bCs/>
          <w:sz w:val="24"/>
          <w:szCs w:val="24"/>
        </w:rPr>
        <w:t xml:space="preserve">Parallelise Customs processes:</w:t>
      </w:r>
      <w:r>
        <w:rPr>
          <w:rFonts w:ascii="Times New Roman" w:cs="Times New Roman" w:eastAsia="Times New Roman" w:hAnsi="Times New Roman"/>
          <w:b w:val="false"/>
          <w:bCs w:val="false"/>
          <w:sz w:val="24"/>
          <w:szCs w:val="24"/>
        </w:rPr>
        <w:t xml:space="preserve"> Customs has degree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strength </w:t>
      </w:r>
      <w:r>
        <w:rPr>
          <w:rFonts w:ascii="Times New Roman" w:cs="Times New Roman" w:eastAsia="Times New Roman" w:hAnsi="Times New Roman"/>
          <w:b/>
          <w:bCs/>
          <w:sz w:val="24"/>
          <w:szCs w:val="24"/>
        </w:rPr>
        <w:t xml:space="preserve">32</w:t>
      </w:r>
      <w:r>
        <w:rPr>
          <w:rFonts w:ascii="Times New Roman" w:cs="Times New Roman" w:eastAsia="Times New Roman" w:hAnsi="Times New Roman"/>
          <w:b w:val="false"/>
          <w:bCs w:val="false"/>
          <w:sz w:val="24"/>
          <w:szCs w:val="24"/>
        </w:rPr>
        <w:t xml:space="preserve">, betweenness </w:t>
      </w:r>
      <w:r>
        <w:rPr>
          <w:rFonts w:ascii="Times New Roman" w:cs="Times New Roman" w:eastAsia="Times New Roman" w:hAnsi="Times New Roman"/>
          <w:b/>
          <w:bCs/>
          <w:sz w:val="24"/>
          <w:szCs w:val="24"/>
        </w:rPr>
        <w:t xml:space="preserve">11</w:t>
      </w:r>
      <w:r>
        <w:rPr>
          <w:rFonts w:ascii="Times New Roman" w:cs="Times New Roman" w:eastAsia="Times New Roman" w:hAnsi="Times New Roman"/>
          <w:b w:val="false"/>
          <w:bCs w:val="false"/>
          <w:sz w:val="24"/>
          <w:szCs w:val="24"/>
        </w:rPr>
        <w:t xml:space="preserve">, and the highest edge-betweenness connection to International Airlines. Pre-clearance, e-gate escalation and a dedicated disruption channel would reduce this gateway bottleneck.</w:t>
      </w:r>
    </w:p>
    <w:p>
      <w:pPr>
        <w:pStyle w:val="ListParagraph"/>
        <w:numPr>
          <w:ilvl w:val="0"/>
          <w:numId w:val="2"/>
        </w:numPr>
        <w:spacing w:after="70" w:line="340"/>
      </w:pPr>
      <w:r>
        <w:rPr>
          <w:rFonts w:ascii="Times New Roman" w:cs="Times New Roman" w:eastAsia="Times New Roman" w:hAnsi="Times New Roman"/>
          <w:b/>
          <w:bCs/>
          <w:sz w:val="24"/>
          <w:szCs w:val="24"/>
        </w:rPr>
        <w:t xml:space="preserve">Formalise ATC fallback:</w:t>
      </w:r>
      <w:r>
        <w:rPr>
          <w:rFonts w:ascii="Times New Roman" w:cs="Times New Roman" w:eastAsia="Times New Roman" w:hAnsi="Times New Roman"/>
          <w:b w:val="false"/>
          <w:bCs w:val="false"/>
          <w:sz w:val="24"/>
          <w:szCs w:val="24"/>
        </w:rPr>
        <w:t xml:space="preserve"> ATC has bridge score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in addition to its scenario role as safety coordinator. A crisis communication protocol should specify a backup ATC channel, maintenance escalation route and CAASL notification sequence.</w:t>
      </w:r>
    </w:p>
    <w:p>
      <w:pPr>
        <w:pStyle w:val="ListParagraph"/>
        <w:numPr>
          <w:ilvl w:val="0"/>
          <w:numId w:val="2"/>
        </w:numPr>
        <w:spacing w:after="70" w:line="340"/>
      </w:pPr>
      <w:r>
        <w:rPr>
          <w:rFonts w:ascii="Times New Roman" w:cs="Times New Roman" w:eastAsia="Times New Roman" w:hAnsi="Times New Roman"/>
          <w:b/>
          <w:bCs/>
          <w:sz w:val="24"/>
          <w:szCs w:val="24"/>
        </w:rPr>
        <w:t xml:space="preserve">Use MRIA as a planned reserve:</w:t>
      </w:r>
      <w:r>
        <w:rPr>
          <w:rFonts w:ascii="Times New Roman" w:cs="Times New Roman" w:eastAsia="Times New Roman" w:hAnsi="Times New Roman"/>
          <w:b w:val="false"/>
          <w:bCs w:val="false"/>
          <w:sz w:val="24"/>
          <w:szCs w:val="24"/>
        </w:rPr>
        <w:t xml:space="preserve"> MRIA has four outbound ties but no inbound ties in the supplied network. Reciprocal contingency links with airlines and cargo operators would make it a genuine fallback rather than a one-way source in the network model.</w:t>
      </w:r>
    </w:p>
    <w:p>
      <w:pPr>
        <w:pStyle w:val="ListParagraph"/>
        <w:numPr>
          <w:ilvl w:val="0"/>
          <w:numId w:val="2"/>
        </w:numPr>
        <w:spacing w:after="70" w:line="340"/>
      </w:pPr>
      <w:r>
        <w:rPr>
          <w:rFonts w:ascii="Times New Roman" w:cs="Times New Roman" w:eastAsia="Times New Roman" w:hAnsi="Times New Roman"/>
          <w:b/>
          <w:bCs/>
          <w:sz w:val="24"/>
          <w:szCs w:val="24"/>
        </w:rPr>
        <w:t xml:space="preserve">Improve the next dataset:</w:t>
      </w:r>
      <w:r>
        <w:rPr>
          <w:rFonts w:ascii="Times New Roman" w:cs="Times New Roman" w:eastAsia="Times New Roman" w:hAnsi="Times New Roman"/>
          <w:b w:val="false"/>
          <w:bCs w:val="false"/>
          <w:sz w:val="24"/>
          <w:szCs w:val="24"/>
        </w:rPr>
        <w:t xml:space="preserve"> capture reciprocal communications, time-stamped operational interactions, ground-handling dependencies and actual disruption outcomes. This would allow the model to assess real service flows rather than analyst-assigned scenario ties.</w:t>
      </w:r>
    </w:p>
    <w:p>
      <w:pPr>
        <w:spacing w:after="150" w:line="360"/>
      </w:pPr>
      <w:r>
        <w:rPr>
          <w:rFonts w:ascii="Times New Roman" w:cs="Times New Roman" w:eastAsia="Times New Roman" w:hAnsi="Times New Roman"/>
          <w:b w:val="false"/>
          <w:bCs w:val="false"/>
          <w:sz w:val="24"/>
          <w:szCs w:val="24"/>
        </w:rPr>
        <w:t xml:space="preserve">The analysis is a valid decision-support exercise, not a live airport control model. The network contains only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organisations and </w:t>
      </w:r>
      <w:r>
        <w:rPr>
          <w:rFonts w:ascii="Times New Roman" w:cs="Times New Roman" w:eastAsia="Times New Roman" w:hAnsi="Times New Roman"/>
          <w:b/>
          <w:bCs/>
          <w:sz w:val="24"/>
          <w:szCs w:val="24"/>
        </w:rPr>
        <w:t xml:space="preserve">28</w:t>
      </w:r>
      <w:r>
        <w:rPr>
          <w:rFonts w:ascii="Times New Roman" w:cs="Times New Roman" w:eastAsia="Times New Roman" w:hAnsi="Times New Roman"/>
          <w:b w:val="false"/>
          <w:bCs w:val="false"/>
          <w:sz w:val="24"/>
          <w:szCs w:val="24"/>
        </w:rPr>
        <w:t xml:space="preserve"> directed scenario ties, and its weights are supplied relationship strengths rather than measured traffic, message or resource flows. Its main value is to make hidden concentration risks visible, to prioritise continuity planning and to identify which data should be collected for a more operationally realistic resilience model.</w:t>
      </w:r>
    </w:p>
    <w:p>
      <w:pPr>
        <w:pStyle w:val="Heading2"/>
        <w:spacing w:after="140" w:before="240"/>
      </w:pPr>
      <w:r>
        <w:rPr>
          <w:rFonts w:ascii="Times New Roman" w:cs="Times New Roman" w:eastAsia="Times New Roman" w:hAnsi="Times New Roman"/>
          <w:b/>
          <w:bCs/>
          <w:sz w:val="26"/>
          <w:szCs w:val="26"/>
        </w:rPr>
        <w:t xml:space="preserve">2.7 Conclusion</w:t>
      </w:r>
    </w:p>
    <w:p>
      <w:pPr>
        <w:spacing w:after="150" w:line="360"/>
      </w:pPr>
      <w:r>
        <w:rPr>
          <w:rFonts w:ascii="Times New Roman" w:cs="Times New Roman" w:eastAsia="Times New Roman" w:hAnsi="Times New Roman"/>
          <w:b w:val="false"/>
          <w:bCs w:val="false"/>
          <w:sz w:val="24"/>
          <w:szCs w:val="24"/>
        </w:rPr>
        <w:t xml:space="preserve">Task 2 constructed and visualised a directed weighted network of Sri Lanka civil-aviation stakeholders. Cargo Operators was the primary degree and strength hub, Fuel Supply Companies and Customs and Immigration were the principal bridge nodes, and the Louvain result revealed four functional communities. The network is weakly connected but directionally hierarchical, with no reciprocal ties and no strong component larger than one node. Cargo and Fuel are articulation points, making them the highest measured continuity risks. The findings support focused cargo redundancy, fuel-route diversification, Customs parallelisation, ATC fallback procedures and better collection of reciprocal operational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d1e3cd4b14440f9470e70038d2d23b9b968f47.png"/><Relationship Id="rId8" Type="http://schemas.openxmlformats.org/officeDocument/2006/relationships/image" Target="media/c9f847cd24f47f89c93f422d01d1eabda72b3fc0.png"/><Relationship Id="rId9" Type="http://schemas.openxmlformats.org/officeDocument/2006/relationships/image" Target="media/5fb37229eebb3500b3b0ab8fca869d83d67b3396.png"/><Relationship Id="rId10" Type="http://schemas.openxmlformats.org/officeDocument/2006/relationships/image" Target="media/eb6aa18fb43884f3a6cdeb21c98c12df1e7dba46.png"/><Relationship Id="rId11" Type="http://schemas.openxmlformats.org/officeDocument/2006/relationships/image" Target="media/f1d4735bde529bba652467ab038563580e1ca6ab.png"/><Relationship Id="rId12" Type="http://schemas.openxmlformats.org/officeDocument/2006/relationships/image" Target="media/591935f2dff67462fc654cabc305fddd80ad8d3e.png"/><Relationship Id="rId13" Type="http://schemas.openxmlformats.org/officeDocument/2006/relationships/image" Target="media/41fb0454cb4dfb961f2fce1c3b0cda613ac40483.png"/><Relationship Id="rId14" Type="http://schemas.openxmlformats.org/officeDocument/2006/relationships/image" Target="media/cf2444bafbbe9c778026e8f044b92c44f7b2f7a6.png"/><Relationship Id="rId15" Type="http://schemas.openxmlformats.org/officeDocument/2006/relationships/image" Target="media/ff6765c0580fd56ccaf1d7aa604fc8080f53acfb.png"/><Relationship Id="rId16" Type="http://schemas.openxmlformats.org/officeDocument/2006/relationships/image" Target="media/6e770334d7faf05a30a2111369c567ee261b1f6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2026-08-12T08:34:19.416Z</dcterms:created>
  <dcterms:modified xsi:type="dcterms:W3CDTF">2026-08-12T08:34:19.416Z</dcterms:modified>
</cp:coreProperties>
</file>

<file path=docProps/custom.xml><?xml version="1.0" encoding="utf-8"?>
<Properties xmlns="http://schemas.openxmlformats.org/officeDocument/2006/custom-properties" xmlns:vt="http://schemas.openxmlformats.org/officeDocument/2006/docPropsVTypes"/>
</file>