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87E52" w14:textId="32A12D23" w:rsidR="002B6B53" w:rsidRDefault="002B6B53" w:rsidP="00F614A8"/>
    <w:p w14:paraId="11918357" w14:textId="4CC75ADA" w:rsidR="00C377A0" w:rsidRPr="00C377A0" w:rsidRDefault="00C377A0" w:rsidP="00C377A0">
      <w:pPr>
        <w:spacing w:line="480" w:lineRule="auto"/>
        <w:jc w:val="center"/>
        <w:rPr>
          <w:b/>
          <w:bCs/>
          <w:u w:val="single"/>
        </w:rPr>
      </w:pPr>
      <w:r w:rsidRPr="00C377A0">
        <w:rPr>
          <w:b/>
          <w:bCs/>
          <w:u w:val="single"/>
        </w:rPr>
        <w:t>Executive Summary</w:t>
      </w:r>
    </w:p>
    <w:p w14:paraId="20A44A59" w14:textId="0B0127AA" w:rsidR="00320A03" w:rsidRDefault="00C546EC" w:rsidP="00320A03">
      <w:pPr>
        <w:spacing w:line="480" w:lineRule="auto"/>
        <w:jc w:val="both"/>
      </w:pPr>
      <w:r>
        <w:t xml:space="preserve">Following a review of the RFPs received, </w:t>
      </w:r>
      <w:r w:rsidR="00AD4D2C">
        <w:t xml:space="preserve">the decision was made in favor of </w:t>
      </w:r>
      <w:r w:rsidR="00984758">
        <w:t xml:space="preserve">setting up a Data Warehouse. We were supplied with a series of Data Definition Language text files to guide </w:t>
      </w:r>
      <w:r w:rsidR="00B73095">
        <w:t xml:space="preserve">us through building the database as per the client’s requirements. </w:t>
      </w:r>
      <w:r w:rsidR="002A089D">
        <w:t xml:space="preserve">The Data Warehouse has been created using Oracle Cloud due to </w:t>
      </w:r>
      <w:r w:rsidR="00FD68D5">
        <w:t>its</w:t>
      </w:r>
      <w:r w:rsidR="002A089D">
        <w:t xml:space="preserve"> consistent placement in the Gartner Magic Quadrant</w:t>
      </w:r>
      <w:r w:rsidR="006C5741">
        <w:t xml:space="preserve"> – which is a testament to how robust and </w:t>
      </w:r>
      <w:r w:rsidR="00291B66">
        <w:t>top-of-the-shelf this product is.</w:t>
      </w:r>
      <w:r w:rsidR="00320A03">
        <w:t xml:space="preserve"> To prevent incurring costs for a new Data Warehouse, we reused a Data Warehouse we had created previously. All the older tables were </w:t>
      </w:r>
      <w:proofErr w:type="gramStart"/>
      <w:r w:rsidR="00320A03">
        <w:t>deleted</w:t>
      </w:r>
      <w:proofErr w:type="gramEnd"/>
      <w:r w:rsidR="00320A03">
        <w:t xml:space="preserve"> and new tables </w:t>
      </w:r>
      <w:r w:rsidR="00FD68D5">
        <w:t xml:space="preserve">were </w:t>
      </w:r>
      <w:r w:rsidR="00320A03">
        <w:t>created.</w:t>
      </w:r>
    </w:p>
    <w:p w14:paraId="42202E64" w14:textId="67A08E0A" w:rsidR="005B5F76" w:rsidRDefault="005B5F76" w:rsidP="00F614A8"/>
    <w:p w14:paraId="0989717A" w14:textId="42775A67" w:rsidR="00D14771" w:rsidRDefault="005B5F76" w:rsidP="00876415">
      <w:pPr>
        <w:spacing w:line="480" w:lineRule="auto"/>
        <w:jc w:val="both"/>
      </w:pPr>
      <w:r>
        <w:t xml:space="preserve">Furthermore, we added data to the </w:t>
      </w:r>
      <w:r w:rsidR="002C281C">
        <w:t>Data Warehouse using various techniques</w:t>
      </w:r>
      <w:r w:rsidR="00237DEC">
        <w:t xml:space="preserve">. We added the dates to the Date dimension using a script that </w:t>
      </w:r>
      <w:r w:rsidR="00FD68D5">
        <w:t>auto-generates</w:t>
      </w:r>
      <w:r w:rsidR="00237DEC">
        <w:t xml:space="preserve"> </w:t>
      </w:r>
      <w:r w:rsidR="00D724A8">
        <w:t xml:space="preserve">all the fields within the Date table when given a starting range. The client had asked us to update the date range </w:t>
      </w:r>
      <w:r w:rsidR="00835999">
        <w:t>after the first draft of the Date table was sh</w:t>
      </w:r>
      <w:r w:rsidR="000F6C3E">
        <w:t xml:space="preserve">ared with them. </w:t>
      </w:r>
      <w:r w:rsidR="00BB4C54">
        <w:t xml:space="preserve">We </w:t>
      </w:r>
      <w:r w:rsidR="00E95268">
        <w:t>then</w:t>
      </w:r>
      <w:r w:rsidR="00BB4C54">
        <w:t xml:space="preserve"> </w:t>
      </w:r>
      <w:r w:rsidR="00E95268">
        <w:t>added data to</w:t>
      </w:r>
      <w:r w:rsidR="00BB4C54">
        <w:t xml:space="preserve"> the Customers table &amp; the Products table using SQL’s INSERT statements.</w:t>
      </w:r>
      <w:r w:rsidR="00E95268">
        <w:t xml:space="preserve"> Finally, we also loaded </w:t>
      </w:r>
      <w:r w:rsidR="0074702B">
        <w:t xml:space="preserve">data to the tables using Talend Open Studio – another great </w:t>
      </w:r>
      <w:r w:rsidR="00B55EE0">
        <w:t xml:space="preserve">ETL (Extract Transform Load) tool that is leading the Gartner Magic Quadrant. </w:t>
      </w:r>
      <w:r w:rsidR="00D14771">
        <w:t xml:space="preserve">This was a </w:t>
      </w:r>
      <w:r w:rsidR="00FD68D5">
        <w:t>mission-critical</w:t>
      </w:r>
      <w:r w:rsidR="00D14771">
        <w:t xml:space="preserve"> </w:t>
      </w:r>
      <w:r w:rsidR="00550687">
        <w:t>part of the project</w:t>
      </w:r>
      <w:r w:rsidR="00D14771">
        <w:t xml:space="preserve"> since it involved ironing out tasks such as connecting Talend to our Oracle Cloud environment</w:t>
      </w:r>
      <w:r w:rsidR="00550687">
        <w:t xml:space="preserve"> while ensuring that all security protocols for authentication were followed so it could lead to a successful connection.</w:t>
      </w:r>
    </w:p>
    <w:p w14:paraId="51396079" w14:textId="77777777" w:rsidR="00D14771" w:rsidRDefault="00D14771" w:rsidP="00F614A8"/>
    <w:p w14:paraId="1575FC10" w14:textId="69EA19BF" w:rsidR="005B5F76" w:rsidRDefault="00541CA4" w:rsidP="00876415">
      <w:pPr>
        <w:spacing w:line="480" w:lineRule="auto"/>
        <w:jc w:val="both"/>
      </w:pPr>
      <w:r>
        <w:t xml:space="preserve">After updating the tables </w:t>
      </w:r>
      <w:r w:rsidR="008369B1">
        <w:t xml:space="preserve">with the data contained in the .CSV files </w:t>
      </w:r>
      <w:r>
        <w:t>using Talend</w:t>
      </w:r>
      <w:r w:rsidR="00E95268">
        <w:t xml:space="preserve">, we identified that there was a discrepancy in the number of products in </w:t>
      </w:r>
      <w:r w:rsidR="00C92868">
        <w:t xml:space="preserve">the .CSV file provided by the client, and the Products table that we had previously </w:t>
      </w:r>
      <w:r w:rsidR="003166B2">
        <w:t>loaded using SQL INSERT statements.</w:t>
      </w:r>
      <w:r w:rsidR="00BE7AF4">
        <w:t xml:space="preserve"> </w:t>
      </w:r>
    </w:p>
    <w:p w14:paraId="54EAACF2" w14:textId="49F9A3B8" w:rsidR="006926D8" w:rsidRDefault="006926D8" w:rsidP="00F614A8">
      <w:pPr>
        <w:jc w:val="both"/>
      </w:pPr>
    </w:p>
    <w:p w14:paraId="2EB74D36" w14:textId="101ADCF8" w:rsidR="00F92C70" w:rsidRDefault="006926D8" w:rsidP="00876415">
      <w:pPr>
        <w:spacing w:line="480" w:lineRule="auto"/>
        <w:jc w:val="both"/>
      </w:pPr>
      <w:r>
        <w:lastRenderedPageBreak/>
        <w:t xml:space="preserve">To ensure that our database </w:t>
      </w:r>
      <w:proofErr w:type="gramStart"/>
      <w:r>
        <w:t>has the ability to</w:t>
      </w:r>
      <w:proofErr w:type="gramEnd"/>
      <w:r>
        <w:t xml:space="preserve"> look back into time, we added Slowly Changing Dimensions to our database using Talend. </w:t>
      </w:r>
      <w:r w:rsidR="009C64EA">
        <w:t xml:space="preserve">Slowly Changing Dimensions </w:t>
      </w:r>
      <w:r w:rsidR="00876415">
        <w:t>allow</w:t>
      </w:r>
      <w:r w:rsidR="009C64EA">
        <w:t xml:space="preserve"> us to preserve history.</w:t>
      </w:r>
      <w:r w:rsidR="0085047F">
        <w:t xml:space="preserve"> </w:t>
      </w:r>
      <w:r w:rsidR="00AA1034">
        <w:t>These were enabled on the Customer, Product, and Sales tables.</w:t>
      </w:r>
      <w:r w:rsidR="00876415">
        <w:t xml:space="preserve"> For the Product table to define SCD type,</w:t>
      </w:r>
      <w:r w:rsidR="00AA1034">
        <w:t xml:space="preserve"> </w:t>
      </w:r>
      <w:r w:rsidR="00876415">
        <w:t xml:space="preserve">the </w:t>
      </w:r>
      <w:r w:rsidR="007070E9">
        <w:t>field</w:t>
      </w:r>
      <w:r w:rsidR="00AA1034">
        <w:t xml:space="preserve"> </w:t>
      </w:r>
      <w:r w:rsidR="00215CF7">
        <w:t>‘</w:t>
      </w:r>
      <w:r w:rsidR="00AA1034">
        <w:t>product</w:t>
      </w:r>
      <w:r w:rsidR="00876415">
        <w:t>id</w:t>
      </w:r>
      <w:r w:rsidR="00215CF7">
        <w:t>’</w:t>
      </w:r>
      <w:r w:rsidR="00AA1034">
        <w:t xml:space="preserve"> </w:t>
      </w:r>
      <w:r w:rsidR="00876415">
        <w:t>is</w:t>
      </w:r>
      <w:r w:rsidR="00AA1034">
        <w:t xml:space="preserve"> identified as </w:t>
      </w:r>
      <w:r w:rsidR="00E34189">
        <w:t>Source</w:t>
      </w:r>
      <w:r w:rsidR="00876415">
        <w:t xml:space="preserve"> </w:t>
      </w:r>
      <w:r w:rsidR="00E34189">
        <w:t>Key</w:t>
      </w:r>
      <w:r w:rsidR="00876415">
        <w:t>,</w:t>
      </w:r>
      <w:r w:rsidR="00AA1034">
        <w:t xml:space="preserve"> </w:t>
      </w:r>
      <w:r w:rsidR="00E34189">
        <w:t xml:space="preserve">and the other relevant fields that are expected to be modified over the course of business </w:t>
      </w:r>
      <w:r w:rsidR="003F4F68">
        <w:t xml:space="preserve">and are expected to be retained history for </w:t>
      </w:r>
      <w:r w:rsidR="00E34189">
        <w:t xml:space="preserve">were marked as </w:t>
      </w:r>
      <w:r w:rsidR="003F4F68">
        <w:t>SCD Type 2 fields.</w:t>
      </w:r>
      <w:r w:rsidR="00876415">
        <w:t xml:space="preserve"> Similarly</w:t>
      </w:r>
      <w:r w:rsidR="007070E9">
        <w:t>,</w:t>
      </w:r>
      <w:r w:rsidR="00876415">
        <w:t xml:space="preserve"> for the Customer table, </w:t>
      </w:r>
      <w:r w:rsidR="007070E9">
        <w:t>t</w:t>
      </w:r>
      <w:r w:rsidR="00876415">
        <w:t xml:space="preserve">he </w:t>
      </w:r>
      <w:r w:rsidR="007B1280">
        <w:t>‘</w:t>
      </w:r>
      <w:proofErr w:type="spellStart"/>
      <w:r w:rsidR="00876415">
        <w:t>custid</w:t>
      </w:r>
      <w:proofErr w:type="spellEnd"/>
      <w:r w:rsidR="007B1280">
        <w:t>’</w:t>
      </w:r>
      <w:r w:rsidR="00876415">
        <w:t xml:space="preserve"> is identified as </w:t>
      </w:r>
      <w:r w:rsidR="007070E9">
        <w:t>the Source</w:t>
      </w:r>
      <w:r w:rsidR="00876415">
        <w:t xml:space="preserve"> key</w:t>
      </w:r>
      <w:r w:rsidR="007070E9">
        <w:t xml:space="preserve">, </w:t>
      </w:r>
      <w:r w:rsidR="007B1280">
        <w:t>‘</w:t>
      </w:r>
      <w:r w:rsidR="007070E9">
        <w:t>birthday</w:t>
      </w:r>
      <w:r w:rsidR="007B1280">
        <w:t>’</w:t>
      </w:r>
      <w:r w:rsidR="007070E9">
        <w:t xml:space="preserve"> as SCD type0</w:t>
      </w:r>
      <w:r w:rsidR="007B1280">
        <w:t xml:space="preserve"> (as it does not c</w:t>
      </w:r>
      <w:r w:rsidR="00215CF7">
        <w:t>hange</w:t>
      </w:r>
      <w:r w:rsidR="007B1280">
        <w:t>)</w:t>
      </w:r>
      <w:r w:rsidR="007070E9">
        <w:t xml:space="preserve">, </w:t>
      </w:r>
      <w:r w:rsidR="007B1280">
        <w:t>‘name’ as SCD type 1</w:t>
      </w:r>
      <w:r w:rsidR="00215CF7">
        <w:t>(as it can be changed)</w:t>
      </w:r>
      <w:r w:rsidR="007B1280">
        <w:t>, and the remaining fields are marked as type 2.</w:t>
      </w:r>
    </w:p>
    <w:p w14:paraId="665CCDD1" w14:textId="77777777" w:rsidR="007B1280" w:rsidRDefault="007B1280" w:rsidP="00F614A8">
      <w:pPr>
        <w:jc w:val="both"/>
      </w:pPr>
    </w:p>
    <w:p w14:paraId="00E88BD4" w14:textId="6806F866" w:rsidR="00F92C70" w:rsidRDefault="00F92C70" w:rsidP="00876415">
      <w:pPr>
        <w:spacing w:line="480" w:lineRule="auto"/>
        <w:jc w:val="both"/>
      </w:pPr>
      <w:r>
        <w:t xml:space="preserve">Eventually, once all the other tables and conditions had been set, we loaded the Sales Fact Table with data. </w:t>
      </w:r>
      <w:r w:rsidR="00D04274">
        <w:t xml:space="preserve">The Sales table ties together the entire Database </w:t>
      </w:r>
      <w:r w:rsidR="00015552">
        <w:t>as we</w:t>
      </w:r>
      <w:r w:rsidR="00D04274">
        <w:t xml:space="preserve"> follow the Kimball methodology. It is the proverbial </w:t>
      </w:r>
      <w:r w:rsidR="00015552">
        <w:t>‘</w:t>
      </w:r>
      <w:r w:rsidR="00D04274">
        <w:t>center of our star schema</w:t>
      </w:r>
      <w:r w:rsidR="00015552">
        <w:t>’</w:t>
      </w:r>
      <w:r w:rsidR="00D04274">
        <w:t>.</w:t>
      </w:r>
    </w:p>
    <w:p w14:paraId="207138D7" w14:textId="1B8F535E" w:rsidR="00EA12B0" w:rsidRDefault="00EA12B0" w:rsidP="00F614A8">
      <w:pPr>
        <w:jc w:val="both"/>
      </w:pPr>
    </w:p>
    <w:p w14:paraId="44ABBC59" w14:textId="0E5EC0C3" w:rsidR="00FC0750" w:rsidRDefault="00EA12B0" w:rsidP="00876415">
      <w:pPr>
        <w:spacing w:line="480" w:lineRule="auto"/>
        <w:jc w:val="both"/>
      </w:pPr>
      <w:r>
        <w:t xml:space="preserve">After all the Dimensions and Fact tables have been successfully loaded, we run </w:t>
      </w:r>
      <w:r w:rsidR="00067159">
        <w:t xml:space="preserve">a ‘SELECT *’ query to view the finished dataset and confirm that there are no anomalies </w:t>
      </w:r>
      <w:r w:rsidR="00E13EA4">
        <w:t>or unintended data points that were not a part of our ETL process but might have crept in as an outcome of a</w:t>
      </w:r>
      <w:r w:rsidR="009F6162">
        <w:t xml:space="preserve">n incorrect action taken during the process. </w:t>
      </w:r>
      <w:r w:rsidR="00FC0750">
        <w:t xml:space="preserve">This marks the end of the ETL Pipeline </w:t>
      </w:r>
      <w:proofErr w:type="gramStart"/>
      <w:r w:rsidR="00FC0750">
        <w:t>process</w:t>
      </w:r>
      <w:proofErr w:type="gramEnd"/>
      <w:r w:rsidR="00FC0750">
        <w:t xml:space="preserve"> and the Data Warehouse is now ready for the final stage of the </w:t>
      </w:r>
      <w:r w:rsidR="009976F5">
        <w:t>Data Warehouse lifecycle – adding a Business Intelligence layer to derive actionable insights to enable impactful business decisions</w:t>
      </w:r>
      <w:r w:rsidR="00F31E2B">
        <w:t>.</w:t>
      </w:r>
    </w:p>
    <w:p w14:paraId="6415BDFF" w14:textId="1655D10A" w:rsidR="00C377A0" w:rsidRPr="00C377A0" w:rsidRDefault="00C377A0" w:rsidP="00876415">
      <w:pPr>
        <w:spacing w:line="480" w:lineRule="auto"/>
        <w:jc w:val="both"/>
        <w:rPr>
          <w:b/>
          <w:bCs/>
        </w:rPr>
      </w:pPr>
    </w:p>
    <w:p w14:paraId="75411EE8" w14:textId="5E4BA5E9" w:rsidR="00C377A0" w:rsidRPr="00C377A0" w:rsidRDefault="00C377A0" w:rsidP="00876415">
      <w:pPr>
        <w:spacing w:line="480" w:lineRule="auto"/>
        <w:jc w:val="both"/>
        <w:rPr>
          <w:b/>
          <w:bCs/>
        </w:rPr>
      </w:pPr>
    </w:p>
    <w:p w14:paraId="1A4E5F5C" w14:textId="77777777" w:rsidR="00320A03" w:rsidRDefault="00320A03" w:rsidP="00876415">
      <w:pPr>
        <w:spacing w:line="480" w:lineRule="auto"/>
        <w:jc w:val="both"/>
        <w:rPr>
          <w:b/>
          <w:bCs/>
        </w:rPr>
      </w:pPr>
    </w:p>
    <w:p w14:paraId="05BA6AE3" w14:textId="5FC234C1" w:rsidR="00320A03" w:rsidRDefault="00320A03" w:rsidP="00876415">
      <w:pPr>
        <w:spacing w:line="480" w:lineRule="auto"/>
        <w:jc w:val="both"/>
        <w:rPr>
          <w:noProof/>
        </w:rPr>
      </w:pPr>
    </w:p>
    <w:p w14:paraId="1C71DD26" w14:textId="753CA75A" w:rsidR="00320A03" w:rsidRPr="00320A03" w:rsidRDefault="00320A03" w:rsidP="00876415">
      <w:pPr>
        <w:spacing w:line="480" w:lineRule="auto"/>
        <w:jc w:val="both"/>
        <w:rPr>
          <w:b/>
          <w:bCs/>
        </w:rPr>
      </w:pPr>
      <w:r w:rsidRPr="00C377A0">
        <w:rPr>
          <w:b/>
          <w:bCs/>
        </w:rPr>
        <w:lastRenderedPageBreak/>
        <w:t>Appendix:</w:t>
      </w:r>
    </w:p>
    <w:p w14:paraId="56ED05D2" w14:textId="6D3E2FBE" w:rsidR="00C377A0" w:rsidRPr="00C377A0" w:rsidRDefault="00320A03" w:rsidP="00876415">
      <w:pPr>
        <w:spacing w:line="480" w:lineRule="auto"/>
        <w:jc w:val="both"/>
        <w:rPr>
          <w:b/>
          <w:bCs/>
        </w:rPr>
      </w:pPr>
      <w:r>
        <w:rPr>
          <w:noProof/>
        </w:rPr>
        <w:drawing>
          <wp:inline distT="0" distB="0" distL="0" distR="0" wp14:anchorId="39427EF7" wp14:editId="771DE40A">
            <wp:extent cx="5943600" cy="5283200"/>
            <wp:effectExtent l="12700" t="12700" r="12700" b="12700"/>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5283200"/>
                    </a:xfrm>
                    <a:prstGeom prst="rect">
                      <a:avLst/>
                    </a:prstGeom>
                    <a:noFill/>
                    <a:ln>
                      <a:solidFill>
                        <a:schemeClr val="tx1"/>
                      </a:solidFill>
                    </a:ln>
                  </pic:spPr>
                </pic:pic>
              </a:graphicData>
            </a:graphic>
          </wp:inline>
        </w:drawing>
      </w:r>
    </w:p>
    <w:p w14:paraId="0C13864C" w14:textId="77D3F988" w:rsidR="009B72D5" w:rsidRPr="00196CC8" w:rsidRDefault="000F6F28" w:rsidP="00320A03">
      <w:pPr>
        <w:spacing w:line="480" w:lineRule="auto"/>
        <w:rPr>
          <w:color w:val="000000" w:themeColor="text1"/>
        </w:rPr>
      </w:pPr>
      <w:r>
        <w:rPr>
          <w:color w:val="000000" w:themeColor="text1"/>
        </w:rPr>
        <w:t>A pivotal</w:t>
      </w:r>
      <w:r w:rsidR="005D3137">
        <w:rPr>
          <w:color w:val="000000" w:themeColor="text1"/>
        </w:rPr>
        <w:t xml:space="preserve"> detail missing in the diagram above is the foreign key relationships between tables in the Oracle Cloud environment. This is due to the ETL process we are following on this project. These relationships will be established later using the </w:t>
      </w:r>
      <w:proofErr w:type="spellStart"/>
      <w:r w:rsidR="005D3137">
        <w:rPr>
          <w:color w:val="000000" w:themeColor="text1"/>
        </w:rPr>
        <w:t>tMAP</w:t>
      </w:r>
      <w:proofErr w:type="spellEnd"/>
      <w:r w:rsidR="005D3137">
        <w:rPr>
          <w:color w:val="000000" w:themeColor="text1"/>
        </w:rPr>
        <w:t xml:space="preserve"> component in Talend Open Studio. </w:t>
      </w:r>
      <w:proofErr w:type="spellStart"/>
      <w:r w:rsidR="005D3137">
        <w:rPr>
          <w:color w:val="000000" w:themeColor="text1"/>
        </w:rPr>
        <w:t>tMAP</w:t>
      </w:r>
      <w:proofErr w:type="spellEnd"/>
      <w:r w:rsidR="005D3137">
        <w:rPr>
          <w:color w:val="000000" w:themeColor="text1"/>
        </w:rPr>
        <w:t xml:space="preserve"> t</w:t>
      </w:r>
      <w:r w:rsidR="005D3137" w:rsidRPr="005D3137">
        <w:rPr>
          <w:color w:val="000000" w:themeColor="text1"/>
        </w:rPr>
        <w:t xml:space="preserve">ransforms and </w:t>
      </w:r>
      <w:r w:rsidR="005D3137">
        <w:rPr>
          <w:color w:val="000000" w:themeColor="text1"/>
        </w:rPr>
        <w:t>directs</w:t>
      </w:r>
      <w:r w:rsidR="005D3137" w:rsidRPr="005D3137">
        <w:rPr>
          <w:color w:val="000000" w:themeColor="text1"/>
        </w:rPr>
        <w:t xml:space="preserve"> data from single or multiple sources to single or multiple destinations</w:t>
      </w:r>
      <w:r w:rsidR="005D3137">
        <w:rPr>
          <w:color w:val="000000" w:themeColor="text1"/>
        </w:rPr>
        <w:t xml:space="preserve"> (</w:t>
      </w:r>
      <w:hyperlink r:id="rId7" w:history="1">
        <w:r w:rsidR="005D3137" w:rsidRPr="005D3137">
          <w:rPr>
            <w:rStyle w:val="Hyperlink"/>
          </w:rPr>
          <w:t>Talend</w:t>
        </w:r>
      </w:hyperlink>
      <w:r w:rsidR="005D3137">
        <w:rPr>
          <w:color w:val="000000" w:themeColor="text1"/>
        </w:rPr>
        <w:t xml:space="preserve">). </w:t>
      </w:r>
      <w:r w:rsidR="00196CC8">
        <w:rPr>
          <w:color w:val="000000" w:themeColor="text1"/>
        </w:rPr>
        <w:t>There are considerable advantages with respect to Referential Integrity by doing this in the ETL pipeline rather than the Database (</w:t>
      </w:r>
      <w:hyperlink r:id="rId8" w:history="1">
        <w:r w:rsidR="00196CC8" w:rsidRPr="00196CC8">
          <w:rPr>
            <w:rStyle w:val="Hyperlink"/>
          </w:rPr>
          <w:t>Information Management – Point 5</w:t>
        </w:r>
      </w:hyperlink>
      <w:r w:rsidR="00196CC8">
        <w:rPr>
          <w:color w:val="000000" w:themeColor="text1"/>
        </w:rPr>
        <w:t>).</w:t>
      </w:r>
    </w:p>
    <w:p w14:paraId="701A67F0" w14:textId="77777777" w:rsidR="003B5CE7" w:rsidRPr="003B5CE7" w:rsidRDefault="003B5CE7" w:rsidP="00320A03">
      <w:pPr>
        <w:spacing w:line="480" w:lineRule="auto"/>
        <w:rPr>
          <w:b/>
          <w:bCs/>
        </w:rPr>
      </w:pPr>
      <w:r w:rsidRPr="003B5CE7">
        <w:rPr>
          <w:b/>
          <w:bCs/>
        </w:rPr>
        <w:lastRenderedPageBreak/>
        <w:t>DATE TABLE:</w:t>
      </w:r>
    </w:p>
    <w:p w14:paraId="4B074394" w14:textId="5079EA32" w:rsidR="00320A03" w:rsidRDefault="003B5CE7" w:rsidP="00320A03">
      <w:pPr>
        <w:spacing w:line="480" w:lineRule="auto"/>
      </w:pPr>
      <w:r>
        <w:t>“</w:t>
      </w:r>
      <w:r w:rsidR="00320A03">
        <w:t xml:space="preserve">Select * from </w:t>
      </w:r>
      <w:proofErr w:type="spellStart"/>
      <w:r w:rsidR="00320A03">
        <w:t>Dim_Date</w:t>
      </w:r>
      <w:proofErr w:type="spellEnd"/>
      <w:r>
        <w:t>”</w:t>
      </w:r>
      <w:r w:rsidR="00320A03">
        <w:t xml:space="preserve"> output before updating the script:</w:t>
      </w:r>
    </w:p>
    <w:p w14:paraId="0EC5690D" w14:textId="401251FB" w:rsidR="00320A03" w:rsidRDefault="00320A03" w:rsidP="00320A03">
      <w:pPr>
        <w:spacing w:line="480" w:lineRule="auto"/>
      </w:pPr>
      <w:r>
        <w:rPr>
          <w:noProof/>
        </w:rPr>
        <w:drawing>
          <wp:inline distT="0" distB="0" distL="0" distR="0" wp14:anchorId="5A64A4E7" wp14:editId="4D2095EA">
            <wp:extent cx="5943600" cy="3343275"/>
            <wp:effectExtent l="12700" t="12700" r="1270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solidFill>
                        <a:schemeClr val="tx1"/>
                      </a:solidFill>
                    </a:ln>
                  </pic:spPr>
                </pic:pic>
              </a:graphicData>
            </a:graphic>
          </wp:inline>
        </w:drawing>
      </w:r>
    </w:p>
    <w:p w14:paraId="626B072A" w14:textId="212BB5F8" w:rsidR="00320A03" w:rsidRDefault="003B5CE7" w:rsidP="00320A03">
      <w:pPr>
        <w:spacing w:line="480" w:lineRule="auto"/>
      </w:pPr>
      <w:r>
        <w:t>“</w:t>
      </w:r>
      <w:r w:rsidR="00320A03">
        <w:t xml:space="preserve">Select * from </w:t>
      </w:r>
      <w:proofErr w:type="spellStart"/>
      <w:r w:rsidR="00320A03">
        <w:t>Dim_Date</w:t>
      </w:r>
      <w:proofErr w:type="spellEnd"/>
      <w:r>
        <w:t>”</w:t>
      </w:r>
      <w:r w:rsidR="00320A03">
        <w:t xml:space="preserve"> output with updated script:</w:t>
      </w:r>
    </w:p>
    <w:p w14:paraId="0032D08D" w14:textId="1F9AC995" w:rsidR="00320A03" w:rsidRDefault="00320A03" w:rsidP="00320A03">
      <w:pPr>
        <w:spacing w:line="480" w:lineRule="auto"/>
      </w:pPr>
      <w:r>
        <w:rPr>
          <w:noProof/>
        </w:rPr>
        <w:drawing>
          <wp:inline distT="0" distB="0" distL="0" distR="0" wp14:anchorId="328A61F1" wp14:editId="615A24D2">
            <wp:extent cx="5943600" cy="3343275"/>
            <wp:effectExtent l="12700" t="12700" r="1270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solidFill>
                        <a:schemeClr val="tx1"/>
                      </a:solidFill>
                    </a:ln>
                  </pic:spPr>
                </pic:pic>
              </a:graphicData>
            </a:graphic>
          </wp:inline>
        </w:drawing>
      </w:r>
    </w:p>
    <w:p w14:paraId="3D470B56" w14:textId="315BEDAE" w:rsidR="003B5CE7" w:rsidRPr="003B5CE7" w:rsidRDefault="003B5CE7" w:rsidP="00876415">
      <w:pPr>
        <w:spacing w:line="480" w:lineRule="auto"/>
        <w:jc w:val="both"/>
        <w:rPr>
          <w:b/>
          <w:bCs/>
        </w:rPr>
      </w:pPr>
      <w:r w:rsidRPr="003B5CE7">
        <w:rPr>
          <w:b/>
          <w:bCs/>
        </w:rPr>
        <w:lastRenderedPageBreak/>
        <w:t>PRODUCT TABLE:</w:t>
      </w:r>
    </w:p>
    <w:p w14:paraId="0E5B5F7D" w14:textId="19DFE453" w:rsidR="00320A03" w:rsidRDefault="00A7233F" w:rsidP="00876415">
      <w:pPr>
        <w:spacing w:line="480" w:lineRule="auto"/>
        <w:jc w:val="both"/>
      </w:pPr>
      <w:r>
        <w:t xml:space="preserve">“Select * from </w:t>
      </w:r>
      <w:proofErr w:type="spellStart"/>
      <w:r>
        <w:t>Dim_Product</w:t>
      </w:r>
      <w:proofErr w:type="spellEnd"/>
      <w:r>
        <w:t>” query result:</w:t>
      </w:r>
    </w:p>
    <w:p w14:paraId="21F1E75F" w14:textId="15D1E5BF" w:rsidR="00A7233F" w:rsidRDefault="00A7233F" w:rsidP="00876415">
      <w:pPr>
        <w:spacing w:line="480" w:lineRule="auto"/>
        <w:jc w:val="both"/>
      </w:pPr>
      <w:r>
        <w:rPr>
          <w:noProof/>
        </w:rPr>
        <w:drawing>
          <wp:inline distT="0" distB="0" distL="0" distR="0" wp14:anchorId="234E07A5" wp14:editId="677548DD">
            <wp:extent cx="5943600" cy="3343275"/>
            <wp:effectExtent l="12700" t="12700" r="12700"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solidFill>
                        <a:schemeClr val="tx1"/>
                      </a:solidFill>
                    </a:ln>
                  </pic:spPr>
                </pic:pic>
              </a:graphicData>
            </a:graphic>
          </wp:inline>
        </w:drawing>
      </w:r>
    </w:p>
    <w:p w14:paraId="1DBC9262" w14:textId="77777777" w:rsidR="003B5CE7" w:rsidRDefault="00B751B7" w:rsidP="003B5CE7">
      <w:pPr>
        <w:jc w:val="both"/>
      </w:pPr>
      <w:r>
        <w:t>“SELECT * FROM DIM_PRODUCT” query results after updating the records through Talend ETL</w:t>
      </w:r>
    </w:p>
    <w:p w14:paraId="30677B9F" w14:textId="2DCC9D55" w:rsidR="00B751B7" w:rsidRDefault="00B751B7" w:rsidP="003B5CE7">
      <w:pPr>
        <w:jc w:val="both"/>
      </w:pPr>
      <w:r>
        <w:t>tool:</w:t>
      </w:r>
    </w:p>
    <w:p w14:paraId="5F9EC8F2" w14:textId="090ED305" w:rsidR="00B751B7" w:rsidRDefault="00936894" w:rsidP="00876415">
      <w:pPr>
        <w:spacing w:line="480" w:lineRule="auto"/>
        <w:jc w:val="both"/>
      </w:pPr>
      <w:r>
        <w:rPr>
          <w:noProof/>
        </w:rPr>
        <w:drawing>
          <wp:inline distT="0" distB="0" distL="0" distR="0" wp14:anchorId="4BD1B5FE" wp14:editId="43B67E15">
            <wp:extent cx="5943600" cy="3343275"/>
            <wp:effectExtent l="0" t="0" r="0"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B2E85B8" w14:textId="2DF398BB" w:rsidR="003B5CE7" w:rsidRPr="003B5CE7" w:rsidRDefault="003B5CE7" w:rsidP="00876415">
      <w:pPr>
        <w:spacing w:line="480" w:lineRule="auto"/>
        <w:jc w:val="both"/>
        <w:rPr>
          <w:b/>
          <w:bCs/>
        </w:rPr>
      </w:pPr>
      <w:r w:rsidRPr="003B5CE7">
        <w:rPr>
          <w:b/>
          <w:bCs/>
        </w:rPr>
        <w:lastRenderedPageBreak/>
        <w:t>CUSTOMER TABLE:</w:t>
      </w:r>
    </w:p>
    <w:p w14:paraId="38649ECE" w14:textId="5A3C6D00" w:rsidR="00B751B7" w:rsidRDefault="00BE6311" w:rsidP="00876415">
      <w:pPr>
        <w:spacing w:line="480" w:lineRule="auto"/>
        <w:jc w:val="both"/>
      </w:pPr>
      <w:r>
        <w:t xml:space="preserve">Talend </w:t>
      </w:r>
      <w:r w:rsidR="005A6B23">
        <w:t xml:space="preserve">Job of </w:t>
      </w:r>
      <w:proofErr w:type="spellStart"/>
      <w:r w:rsidR="005A6B23">
        <w:t>dim_customer</w:t>
      </w:r>
      <w:proofErr w:type="spellEnd"/>
      <w:r w:rsidR="005A6B23">
        <w:t>:</w:t>
      </w:r>
    </w:p>
    <w:p w14:paraId="60D9263A" w14:textId="73242641" w:rsidR="005A6B23" w:rsidRDefault="005A6B23" w:rsidP="00876415">
      <w:pPr>
        <w:spacing w:line="480" w:lineRule="auto"/>
        <w:jc w:val="both"/>
      </w:pPr>
      <w:r>
        <w:rPr>
          <w:noProof/>
        </w:rPr>
        <w:drawing>
          <wp:inline distT="0" distB="0" distL="0" distR="0" wp14:anchorId="7FE0CB7C" wp14:editId="41AB96A6">
            <wp:extent cx="5943600" cy="3343275"/>
            <wp:effectExtent l="12700" t="12700" r="1270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solidFill>
                        <a:schemeClr val="tx1"/>
                      </a:solidFill>
                    </a:ln>
                  </pic:spPr>
                </pic:pic>
              </a:graphicData>
            </a:graphic>
          </wp:inline>
        </w:drawing>
      </w:r>
    </w:p>
    <w:p w14:paraId="58283560" w14:textId="665B02E5" w:rsidR="005A6B23" w:rsidRDefault="005A6B23" w:rsidP="00876415">
      <w:pPr>
        <w:spacing w:line="480" w:lineRule="auto"/>
        <w:jc w:val="both"/>
      </w:pPr>
      <w:r>
        <w:t xml:space="preserve">“SELECT * FROM </w:t>
      </w:r>
      <w:proofErr w:type="spellStart"/>
      <w:r>
        <w:t>Dim_Customer</w:t>
      </w:r>
      <w:proofErr w:type="spellEnd"/>
      <w:r>
        <w:t>” query result:</w:t>
      </w:r>
    </w:p>
    <w:p w14:paraId="6534D1E5" w14:textId="5A1D9496" w:rsidR="009B72D5" w:rsidRDefault="00936894" w:rsidP="00876415">
      <w:pPr>
        <w:spacing w:line="480" w:lineRule="auto"/>
        <w:jc w:val="both"/>
      </w:pPr>
      <w:r>
        <w:rPr>
          <w:noProof/>
        </w:rPr>
        <w:drawing>
          <wp:inline distT="0" distB="0" distL="0" distR="0" wp14:anchorId="020B232B" wp14:editId="49FFB0C4">
            <wp:extent cx="5943600" cy="3343275"/>
            <wp:effectExtent l="0" t="0" r="0" b="952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238AC8F" w14:textId="0340EE5A" w:rsidR="003B5CE7" w:rsidRPr="003B5CE7" w:rsidRDefault="003B5CE7" w:rsidP="00876415">
      <w:pPr>
        <w:spacing w:line="480" w:lineRule="auto"/>
        <w:jc w:val="both"/>
        <w:rPr>
          <w:b/>
          <w:bCs/>
        </w:rPr>
      </w:pPr>
      <w:r w:rsidRPr="003B5CE7">
        <w:rPr>
          <w:b/>
          <w:bCs/>
        </w:rPr>
        <w:lastRenderedPageBreak/>
        <w:t>FACT TABLE:</w:t>
      </w:r>
    </w:p>
    <w:p w14:paraId="0EB79357" w14:textId="7536FBE5" w:rsidR="005A6B23" w:rsidRDefault="001633D8" w:rsidP="00876415">
      <w:pPr>
        <w:spacing w:line="480" w:lineRule="auto"/>
        <w:jc w:val="both"/>
      </w:pPr>
      <w:r>
        <w:t xml:space="preserve">“SELECT * FROM </w:t>
      </w:r>
      <w:proofErr w:type="spellStart"/>
      <w:r>
        <w:t>Fact_sales</w:t>
      </w:r>
      <w:proofErr w:type="spellEnd"/>
      <w:r>
        <w:t>” query results:</w:t>
      </w:r>
    </w:p>
    <w:p w14:paraId="0F3405AD" w14:textId="4F17F504" w:rsidR="00BE6311" w:rsidRDefault="00936894" w:rsidP="00876415">
      <w:pPr>
        <w:spacing w:line="480" w:lineRule="auto"/>
        <w:jc w:val="both"/>
      </w:pPr>
      <w:r>
        <w:rPr>
          <w:noProof/>
        </w:rPr>
        <w:drawing>
          <wp:inline distT="0" distB="0" distL="0" distR="0" wp14:anchorId="21CC0610" wp14:editId="1D02131F">
            <wp:extent cx="5943600" cy="3343275"/>
            <wp:effectExtent l="0" t="0" r="0" b="952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64AB03F" w14:textId="4178C03D" w:rsidR="00BE6311" w:rsidRDefault="00BE6311" w:rsidP="00876415">
      <w:pPr>
        <w:spacing w:line="480" w:lineRule="auto"/>
        <w:jc w:val="both"/>
      </w:pPr>
      <w:r>
        <w:t xml:space="preserve">Talend Job of </w:t>
      </w:r>
      <w:proofErr w:type="spellStart"/>
      <w:r>
        <w:t>fact_sales</w:t>
      </w:r>
      <w:proofErr w:type="spellEnd"/>
      <w:r>
        <w:t>:</w:t>
      </w:r>
    </w:p>
    <w:p w14:paraId="5073BAA0" w14:textId="5C0035E6" w:rsidR="00BE6311" w:rsidRDefault="00BE6311" w:rsidP="00876415">
      <w:pPr>
        <w:spacing w:line="480" w:lineRule="auto"/>
        <w:jc w:val="both"/>
      </w:pPr>
      <w:r>
        <w:rPr>
          <w:noProof/>
        </w:rPr>
        <w:drawing>
          <wp:inline distT="0" distB="0" distL="0" distR="0" wp14:anchorId="75FEA818" wp14:editId="22D0DC99">
            <wp:extent cx="5943600" cy="3343275"/>
            <wp:effectExtent l="12700" t="12700" r="12700" b="952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solidFill>
                        <a:schemeClr val="tx1"/>
                      </a:solidFill>
                    </a:ln>
                  </pic:spPr>
                </pic:pic>
              </a:graphicData>
            </a:graphic>
          </wp:inline>
        </w:drawing>
      </w:r>
    </w:p>
    <w:p w14:paraId="43B77280" w14:textId="0C8EFE55" w:rsidR="00BE6311" w:rsidRDefault="00BE6311" w:rsidP="00876415">
      <w:pPr>
        <w:spacing w:line="480" w:lineRule="auto"/>
        <w:jc w:val="both"/>
      </w:pPr>
      <w:r>
        <w:lastRenderedPageBreak/>
        <w:t xml:space="preserve">Screenshot of </w:t>
      </w:r>
      <w:proofErr w:type="spellStart"/>
      <w:r>
        <w:t>tMap</w:t>
      </w:r>
      <w:proofErr w:type="spellEnd"/>
      <w:r>
        <w:t xml:space="preserve"> screen:</w:t>
      </w:r>
    </w:p>
    <w:p w14:paraId="64BFA964" w14:textId="0C8FD06D" w:rsidR="00BE6311" w:rsidRDefault="00BE6311" w:rsidP="00876415">
      <w:pPr>
        <w:spacing w:line="480" w:lineRule="auto"/>
        <w:jc w:val="both"/>
      </w:pPr>
      <w:r>
        <w:rPr>
          <w:noProof/>
        </w:rPr>
        <w:drawing>
          <wp:inline distT="0" distB="0" distL="0" distR="0" wp14:anchorId="09654129" wp14:editId="316C4CF3">
            <wp:extent cx="5943600" cy="3343275"/>
            <wp:effectExtent l="12700" t="12700" r="12700" b="952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solidFill>
                        <a:schemeClr val="tx1"/>
                      </a:solidFill>
                    </a:ln>
                  </pic:spPr>
                </pic:pic>
              </a:graphicData>
            </a:graphic>
          </wp:inline>
        </w:drawing>
      </w:r>
    </w:p>
    <w:p w14:paraId="4F64C6D3" w14:textId="77777777" w:rsidR="001633D8" w:rsidRPr="00087B43" w:rsidRDefault="001633D8" w:rsidP="00876415">
      <w:pPr>
        <w:spacing w:line="480" w:lineRule="auto"/>
        <w:jc w:val="both"/>
      </w:pPr>
    </w:p>
    <w:sectPr w:rsidR="001633D8" w:rsidRPr="00087B43">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2A0AB" w14:textId="77777777" w:rsidR="005D42A6" w:rsidRDefault="005D42A6" w:rsidP="00B85AC0">
      <w:r>
        <w:separator/>
      </w:r>
    </w:p>
  </w:endnote>
  <w:endnote w:type="continuationSeparator" w:id="0">
    <w:p w14:paraId="046E1974" w14:textId="77777777" w:rsidR="005D42A6" w:rsidRDefault="005D42A6" w:rsidP="00B85A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81AE50" w14:textId="77777777" w:rsidR="005D42A6" w:rsidRDefault="005D42A6" w:rsidP="00B85AC0">
      <w:r>
        <w:separator/>
      </w:r>
    </w:p>
  </w:footnote>
  <w:footnote w:type="continuationSeparator" w:id="0">
    <w:p w14:paraId="120FEDCB" w14:textId="77777777" w:rsidR="005D42A6" w:rsidRDefault="005D42A6" w:rsidP="00B85A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8F716" w14:textId="137CAFAD" w:rsidR="00A13ADA" w:rsidRPr="005F222A" w:rsidRDefault="00B85AC0" w:rsidP="005F222A">
    <w:pPr>
      <w:pStyle w:val="Header"/>
      <w:jc w:val="center"/>
      <w:rPr>
        <w:b/>
        <w:bCs/>
        <w:u w:val="single"/>
      </w:rPr>
    </w:pPr>
    <w:r w:rsidRPr="005F222A">
      <w:rPr>
        <w:b/>
        <w:bCs/>
        <w:u w:val="single"/>
      </w:rPr>
      <w:t>Creating a simple ETL pipeline</w:t>
    </w:r>
  </w:p>
  <w:p w14:paraId="08295328" w14:textId="425FE756" w:rsidR="00A13ADA" w:rsidRPr="005F222A" w:rsidRDefault="00A13ADA" w:rsidP="00B85AC0">
    <w:pPr>
      <w:pStyle w:val="Header"/>
      <w:jc w:val="center"/>
      <w:rPr>
        <w:b/>
        <w:bCs/>
        <w:u w:val="single"/>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3FF"/>
    <w:rsid w:val="000038F1"/>
    <w:rsid w:val="00015552"/>
    <w:rsid w:val="00023F83"/>
    <w:rsid w:val="000535BB"/>
    <w:rsid w:val="00055DDE"/>
    <w:rsid w:val="00067159"/>
    <w:rsid w:val="00087B43"/>
    <w:rsid w:val="000D2E3B"/>
    <w:rsid w:val="000F6C3E"/>
    <w:rsid w:val="000F6F28"/>
    <w:rsid w:val="00130468"/>
    <w:rsid w:val="00131F83"/>
    <w:rsid w:val="001323C5"/>
    <w:rsid w:val="00160CF8"/>
    <w:rsid w:val="001633D8"/>
    <w:rsid w:val="00167EAB"/>
    <w:rsid w:val="00175E65"/>
    <w:rsid w:val="001834B9"/>
    <w:rsid w:val="00196CC8"/>
    <w:rsid w:val="001A1486"/>
    <w:rsid w:val="001B1AF8"/>
    <w:rsid w:val="001C1377"/>
    <w:rsid w:val="001C68A6"/>
    <w:rsid w:val="001D1705"/>
    <w:rsid w:val="001F2C27"/>
    <w:rsid w:val="00215CF7"/>
    <w:rsid w:val="0021692C"/>
    <w:rsid w:val="00237DEC"/>
    <w:rsid w:val="00244C0D"/>
    <w:rsid w:val="00291B66"/>
    <w:rsid w:val="00297A2C"/>
    <w:rsid w:val="002A089D"/>
    <w:rsid w:val="002B6B53"/>
    <w:rsid w:val="002C281C"/>
    <w:rsid w:val="002C6280"/>
    <w:rsid w:val="003166B2"/>
    <w:rsid w:val="00320A03"/>
    <w:rsid w:val="00343442"/>
    <w:rsid w:val="003473E9"/>
    <w:rsid w:val="00351D5D"/>
    <w:rsid w:val="00377F86"/>
    <w:rsid w:val="003B1A7D"/>
    <w:rsid w:val="003B5CE7"/>
    <w:rsid w:val="003D317D"/>
    <w:rsid w:val="003F4F68"/>
    <w:rsid w:val="003F685B"/>
    <w:rsid w:val="004660C1"/>
    <w:rsid w:val="004672DB"/>
    <w:rsid w:val="00471F12"/>
    <w:rsid w:val="004965D8"/>
    <w:rsid w:val="004C5397"/>
    <w:rsid w:val="004C5C2D"/>
    <w:rsid w:val="004E29E4"/>
    <w:rsid w:val="0051554E"/>
    <w:rsid w:val="00527AC4"/>
    <w:rsid w:val="00535CA3"/>
    <w:rsid w:val="00541CA4"/>
    <w:rsid w:val="005421ED"/>
    <w:rsid w:val="00550687"/>
    <w:rsid w:val="005673FF"/>
    <w:rsid w:val="00591062"/>
    <w:rsid w:val="005A30F4"/>
    <w:rsid w:val="005A6B23"/>
    <w:rsid w:val="005B54BC"/>
    <w:rsid w:val="005B5F76"/>
    <w:rsid w:val="005D3137"/>
    <w:rsid w:val="005D42A6"/>
    <w:rsid w:val="005F222A"/>
    <w:rsid w:val="00663B69"/>
    <w:rsid w:val="00686C7E"/>
    <w:rsid w:val="0069081D"/>
    <w:rsid w:val="006926D8"/>
    <w:rsid w:val="006A3D88"/>
    <w:rsid w:val="006A484D"/>
    <w:rsid w:val="006C26CE"/>
    <w:rsid w:val="006C5741"/>
    <w:rsid w:val="006D12F2"/>
    <w:rsid w:val="006E247A"/>
    <w:rsid w:val="007070E9"/>
    <w:rsid w:val="007154DB"/>
    <w:rsid w:val="0073580A"/>
    <w:rsid w:val="00735C41"/>
    <w:rsid w:val="0074702B"/>
    <w:rsid w:val="00765E6C"/>
    <w:rsid w:val="007B1280"/>
    <w:rsid w:val="007B739F"/>
    <w:rsid w:val="007D1E72"/>
    <w:rsid w:val="007D41DA"/>
    <w:rsid w:val="007E5BBF"/>
    <w:rsid w:val="008153EB"/>
    <w:rsid w:val="00835999"/>
    <w:rsid w:val="008369B1"/>
    <w:rsid w:val="00840DB2"/>
    <w:rsid w:val="0085047F"/>
    <w:rsid w:val="00876415"/>
    <w:rsid w:val="00891B32"/>
    <w:rsid w:val="00911000"/>
    <w:rsid w:val="009152F3"/>
    <w:rsid w:val="00927530"/>
    <w:rsid w:val="00932149"/>
    <w:rsid w:val="00936894"/>
    <w:rsid w:val="00940C9F"/>
    <w:rsid w:val="00984758"/>
    <w:rsid w:val="009976F5"/>
    <w:rsid w:val="009B72D5"/>
    <w:rsid w:val="009C64EA"/>
    <w:rsid w:val="009F6162"/>
    <w:rsid w:val="00A13ADA"/>
    <w:rsid w:val="00A149F3"/>
    <w:rsid w:val="00A1565D"/>
    <w:rsid w:val="00A548DE"/>
    <w:rsid w:val="00A7233F"/>
    <w:rsid w:val="00A903FB"/>
    <w:rsid w:val="00A940E9"/>
    <w:rsid w:val="00AA1034"/>
    <w:rsid w:val="00AB1870"/>
    <w:rsid w:val="00AC2EAF"/>
    <w:rsid w:val="00AD4D2C"/>
    <w:rsid w:val="00B120EB"/>
    <w:rsid w:val="00B50AC3"/>
    <w:rsid w:val="00B55EE0"/>
    <w:rsid w:val="00B73095"/>
    <w:rsid w:val="00B751B7"/>
    <w:rsid w:val="00B85AC0"/>
    <w:rsid w:val="00BB4B2A"/>
    <w:rsid w:val="00BB4C54"/>
    <w:rsid w:val="00BC3785"/>
    <w:rsid w:val="00BE6311"/>
    <w:rsid w:val="00BE7AF4"/>
    <w:rsid w:val="00C377A0"/>
    <w:rsid w:val="00C546EC"/>
    <w:rsid w:val="00C87A75"/>
    <w:rsid w:val="00C90C1B"/>
    <w:rsid w:val="00C92868"/>
    <w:rsid w:val="00CC26DD"/>
    <w:rsid w:val="00D04274"/>
    <w:rsid w:val="00D14771"/>
    <w:rsid w:val="00D22F62"/>
    <w:rsid w:val="00D43747"/>
    <w:rsid w:val="00D62A65"/>
    <w:rsid w:val="00D724A8"/>
    <w:rsid w:val="00D924B1"/>
    <w:rsid w:val="00DA5ED8"/>
    <w:rsid w:val="00DB430F"/>
    <w:rsid w:val="00DE3806"/>
    <w:rsid w:val="00DF1BD9"/>
    <w:rsid w:val="00E055BF"/>
    <w:rsid w:val="00E11DF9"/>
    <w:rsid w:val="00E13EA4"/>
    <w:rsid w:val="00E34189"/>
    <w:rsid w:val="00E52E4F"/>
    <w:rsid w:val="00E95268"/>
    <w:rsid w:val="00EA12B0"/>
    <w:rsid w:val="00EE7948"/>
    <w:rsid w:val="00F31E2B"/>
    <w:rsid w:val="00F34052"/>
    <w:rsid w:val="00F3501A"/>
    <w:rsid w:val="00F614A8"/>
    <w:rsid w:val="00F638EB"/>
    <w:rsid w:val="00F640DC"/>
    <w:rsid w:val="00F70F00"/>
    <w:rsid w:val="00F92C70"/>
    <w:rsid w:val="00FB2575"/>
    <w:rsid w:val="00FC0750"/>
    <w:rsid w:val="00FD68D5"/>
    <w:rsid w:val="00FD6C2E"/>
    <w:rsid w:val="00FE6E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874FF1"/>
  <w15:chartTrackingRefBased/>
  <w15:docId w15:val="{96DB7515-7576-8D46-8D49-1F35111CF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5AC0"/>
    <w:pPr>
      <w:tabs>
        <w:tab w:val="center" w:pos="4680"/>
        <w:tab w:val="right" w:pos="9360"/>
      </w:tabs>
    </w:pPr>
  </w:style>
  <w:style w:type="character" w:customStyle="1" w:styleId="HeaderChar">
    <w:name w:val="Header Char"/>
    <w:basedOn w:val="DefaultParagraphFont"/>
    <w:link w:val="Header"/>
    <w:uiPriority w:val="99"/>
    <w:rsid w:val="00B85AC0"/>
  </w:style>
  <w:style w:type="paragraph" w:styleId="Footer">
    <w:name w:val="footer"/>
    <w:basedOn w:val="Normal"/>
    <w:link w:val="FooterChar"/>
    <w:uiPriority w:val="99"/>
    <w:unhideWhenUsed/>
    <w:rsid w:val="00B85AC0"/>
    <w:pPr>
      <w:tabs>
        <w:tab w:val="center" w:pos="4680"/>
        <w:tab w:val="right" w:pos="9360"/>
      </w:tabs>
    </w:pPr>
  </w:style>
  <w:style w:type="character" w:customStyle="1" w:styleId="FooterChar">
    <w:name w:val="Footer Char"/>
    <w:basedOn w:val="DefaultParagraphFont"/>
    <w:link w:val="Footer"/>
    <w:uiPriority w:val="99"/>
    <w:rsid w:val="00B85AC0"/>
  </w:style>
  <w:style w:type="character" w:styleId="Hyperlink">
    <w:name w:val="Hyperlink"/>
    <w:basedOn w:val="DefaultParagraphFont"/>
    <w:uiPriority w:val="99"/>
    <w:unhideWhenUsed/>
    <w:rsid w:val="005D3137"/>
    <w:rPr>
      <w:color w:val="0563C1" w:themeColor="hyperlink"/>
      <w:u w:val="single"/>
    </w:rPr>
  </w:style>
  <w:style w:type="character" w:styleId="UnresolvedMention">
    <w:name w:val="Unresolved Mention"/>
    <w:basedOn w:val="DefaultParagraphFont"/>
    <w:uiPriority w:val="99"/>
    <w:semiHidden/>
    <w:unhideWhenUsed/>
    <w:rsid w:val="005D31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924689">
      <w:bodyDiv w:val="1"/>
      <w:marLeft w:val="0"/>
      <w:marRight w:val="0"/>
      <w:marTop w:val="0"/>
      <w:marBottom w:val="0"/>
      <w:divBdr>
        <w:top w:val="none" w:sz="0" w:space="0" w:color="auto"/>
        <w:left w:val="none" w:sz="0" w:space="0" w:color="auto"/>
        <w:bottom w:val="none" w:sz="0" w:space="0" w:color="auto"/>
        <w:right w:val="none" w:sz="0" w:space="0" w:color="auto"/>
      </w:divBdr>
      <w:divsChild>
        <w:div w:id="325211796">
          <w:marLeft w:val="0"/>
          <w:marRight w:val="0"/>
          <w:marTop w:val="0"/>
          <w:marBottom w:val="0"/>
          <w:divBdr>
            <w:top w:val="none" w:sz="0" w:space="0" w:color="auto"/>
            <w:left w:val="none" w:sz="0" w:space="0" w:color="auto"/>
            <w:bottom w:val="none" w:sz="0" w:space="0" w:color="auto"/>
            <w:right w:val="none" w:sz="0" w:space="0" w:color="auto"/>
          </w:divBdr>
          <w:divsChild>
            <w:div w:id="1463041245">
              <w:marLeft w:val="0"/>
              <w:marRight w:val="0"/>
              <w:marTop w:val="0"/>
              <w:marBottom w:val="0"/>
              <w:divBdr>
                <w:top w:val="none" w:sz="0" w:space="0" w:color="auto"/>
                <w:left w:val="none" w:sz="0" w:space="0" w:color="auto"/>
                <w:bottom w:val="none" w:sz="0" w:space="0" w:color="auto"/>
                <w:right w:val="none" w:sz="0" w:space="0" w:color="auto"/>
              </w:divBdr>
              <w:divsChild>
                <w:div w:id="36171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b.archive.org/web/20201125230646/https:/www.information-management.com/news/best-practices-for-data-warehouse-database-developers" TargetMode="External"/><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hyperlink" Target="https://help.talend.com/r/en-US/7.3/tmap?tocId=tPOEpGz3hZf4MiowThLTlA"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8</Pages>
  <Words>717</Words>
  <Characters>3621</Characters>
  <Application>Microsoft Office Word</Application>
  <DocSecurity>0</DocSecurity>
  <Lines>78</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Fnu Shaikh Umar</dc:creator>
  <cp:keywords/>
  <dc:description/>
  <cp:lastModifiedBy>HAREES BASHA SHAIK MOHAMMED</cp:lastModifiedBy>
  <cp:revision>20</cp:revision>
  <dcterms:created xsi:type="dcterms:W3CDTF">2022-11-17T15:31:00Z</dcterms:created>
  <dcterms:modified xsi:type="dcterms:W3CDTF">2024-01-23T19:41:00Z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6157dbe6689947f3ae9612422e69f14219e2a9ecd086090aa3de856618cda9e1</vt:lpwstr>
  </property>
</Properties>
</file>