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54BCE" w14:textId="5F9C0DA4" w:rsidR="00513FC0" w:rsidRPr="00513FC0" w:rsidRDefault="00513FC0" w:rsidP="00513FC0">
      <w:pPr>
        <w:rPr>
          <w:rFonts w:eastAsiaTheme="minorEastAsia"/>
          <w:b/>
          <w:bCs/>
          <w:sz w:val="22"/>
          <w:szCs w:val="22"/>
        </w:rPr>
      </w:pPr>
      <w:r w:rsidRPr="00513FC0">
        <w:rPr>
          <w:rFonts w:eastAsiaTheme="minorEastAsia" w:hint="eastAsia"/>
          <w:b/>
          <w:bCs/>
          <w:sz w:val="22"/>
          <w:szCs w:val="22"/>
        </w:rPr>
        <w:t>S</w:t>
      </w:r>
      <w:r w:rsidRPr="00513FC0">
        <w:rPr>
          <w:rFonts w:eastAsiaTheme="minorEastAsia"/>
          <w:b/>
          <w:bCs/>
          <w:sz w:val="22"/>
          <w:szCs w:val="22"/>
        </w:rPr>
        <w:t>upplementary Figures</w:t>
      </w:r>
    </w:p>
    <w:p w14:paraId="1ADAF4D0" w14:textId="63DC7A1B" w:rsidR="000B0B7A" w:rsidRPr="00C73897" w:rsidRDefault="000B0B7A" w:rsidP="00AA5DB0">
      <w:pPr>
        <w:jc w:val="center"/>
        <w:rPr>
          <w:sz w:val="22"/>
          <w:szCs w:val="22"/>
        </w:rPr>
      </w:pPr>
      <w:r w:rsidRPr="00C73897">
        <w:rPr>
          <w:noProof/>
          <w:sz w:val="22"/>
          <w:szCs w:val="22"/>
        </w:rPr>
        <w:drawing>
          <wp:inline distT="0" distB="0" distL="0" distR="0" wp14:anchorId="391B0F8E" wp14:editId="2AC72CD6">
            <wp:extent cx="3560324" cy="2688408"/>
            <wp:effectExtent l="0" t="0" r="0" b="444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0543" cy="2696124"/>
                    </a:xfrm>
                    <a:prstGeom prst="rect">
                      <a:avLst/>
                    </a:prstGeom>
                  </pic:spPr>
                </pic:pic>
              </a:graphicData>
            </a:graphic>
          </wp:inline>
        </w:drawing>
      </w:r>
    </w:p>
    <w:p w14:paraId="65851ABC" w14:textId="68BD63C0" w:rsidR="00D90F85" w:rsidRPr="00C73897" w:rsidRDefault="000B0B7A" w:rsidP="000532EC">
      <w:pPr>
        <w:jc w:val="both"/>
        <w:rPr>
          <w:sz w:val="22"/>
          <w:szCs w:val="22"/>
        </w:rPr>
      </w:pPr>
      <w:r w:rsidRPr="00C73897">
        <w:rPr>
          <w:b/>
          <w:bCs/>
          <w:sz w:val="22"/>
          <w:szCs w:val="22"/>
        </w:rPr>
        <w:t xml:space="preserve">Figure S1. </w:t>
      </w:r>
      <w:r w:rsidR="0090149F" w:rsidRPr="00C73897">
        <w:rPr>
          <w:b/>
          <w:bCs/>
          <w:sz w:val="22"/>
          <w:szCs w:val="22"/>
        </w:rPr>
        <w:t>B</w:t>
      </w:r>
      <w:r w:rsidRPr="00C73897">
        <w:rPr>
          <w:b/>
          <w:bCs/>
          <w:sz w:val="22"/>
          <w:szCs w:val="22"/>
        </w:rPr>
        <w:t xml:space="preserve">aseline gut microbiota composition </w:t>
      </w:r>
      <w:r w:rsidR="00D8761D" w:rsidRPr="00C73897">
        <w:rPr>
          <w:b/>
          <w:bCs/>
          <w:sz w:val="22"/>
          <w:szCs w:val="22"/>
        </w:rPr>
        <w:t xml:space="preserve">of the four vendors (Beijing, Guangdong, Hunan, Shanghai) </w:t>
      </w:r>
      <w:r w:rsidRPr="00C73897">
        <w:rPr>
          <w:b/>
          <w:bCs/>
          <w:sz w:val="22"/>
          <w:szCs w:val="22"/>
        </w:rPr>
        <w:t xml:space="preserve">at </w:t>
      </w:r>
      <w:r w:rsidR="00BB1545" w:rsidRPr="00C73897">
        <w:rPr>
          <w:b/>
          <w:bCs/>
          <w:sz w:val="22"/>
          <w:szCs w:val="22"/>
        </w:rPr>
        <w:t xml:space="preserve">the </w:t>
      </w:r>
      <w:r w:rsidRPr="00C73897">
        <w:rPr>
          <w:b/>
          <w:bCs/>
          <w:sz w:val="22"/>
          <w:szCs w:val="22"/>
        </w:rPr>
        <w:t xml:space="preserve">family level. </w:t>
      </w:r>
      <w:r w:rsidRPr="00C73897">
        <w:rPr>
          <w:sz w:val="22"/>
          <w:szCs w:val="22"/>
        </w:rPr>
        <w:t xml:space="preserve">Bars represent individual mice. </w:t>
      </w:r>
      <w:r w:rsidR="00BB1545" w:rsidRPr="00C73897">
        <w:rPr>
          <w:color w:val="000000" w:themeColor="text1"/>
          <w:sz w:val="22"/>
          <w:szCs w:val="22"/>
        </w:rPr>
        <w:t xml:space="preserve">Adonis </w:t>
      </w:r>
      <w:r w:rsidR="00D8761D" w:rsidRPr="00C73897">
        <w:rPr>
          <w:color w:val="000000" w:themeColor="text1"/>
          <w:sz w:val="22"/>
          <w:szCs w:val="22"/>
        </w:rPr>
        <w:t xml:space="preserve">test indicates significant difference in the baseline </w:t>
      </w:r>
      <w:r w:rsidR="00BB1545" w:rsidRPr="00C73897">
        <w:rPr>
          <w:color w:val="000000" w:themeColor="text1"/>
          <w:sz w:val="22"/>
          <w:szCs w:val="22"/>
        </w:rPr>
        <w:t xml:space="preserve">gut microbiota composition across </w:t>
      </w:r>
      <w:r w:rsidR="00EA3A08" w:rsidRPr="00C73897">
        <w:rPr>
          <w:color w:val="000000" w:themeColor="text1"/>
          <w:sz w:val="22"/>
          <w:szCs w:val="22"/>
        </w:rPr>
        <w:t xml:space="preserve">the </w:t>
      </w:r>
      <w:r w:rsidR="00BB1545" w:rsidRPr="00C73897">
        <w:rPr>
          <w:color w:val="000000" w:themeColor="text1"/>
          <w:sz w:val="22"/>
          <w:szCs w:val="22"/>
        </w:rPr>
        <w:t xml:space="preserve">four vendors (P&lt;0.001). </w:t>
      </w:r>
      <w:r w:rsidR="00C82F3A" w:rsidRPr="00C73897">
        <w:rPr>
          <w:sz w:val="22"/>
          <w:szCs w:val="22"/>
        </w:rPr>
        <w:br w:type="page"/>
      </w:r>
    </w:p>
    <w:p w14:paraId="1FE4AC76" w14:textId="2103719F" w:rsidR="00AA5DB0" w:rsidRPr="00C73897" w:rsidRDefault="00033774">
      <w:pPr>
        <w:jc w:val="center"/>
        <w:rPr>
          <w:sz w:val="22"/>
          <w:szCs w:val="22"/>
        </w:rPr>
      </w:pPr>
      <w:r w:rsidRPr="00C73897">
        <w:rPr>
          <w:noProof/>
          <w:sz w:val="22"/>
          <w:szCs w:val="22"/>
        </w:rPr>
        <w:lastRenderedPageBreak/>
        <w:drawing>
          <wp:inline distT="0" distB="0" distL="0" distR="0" wp14:anchorId="052F8190" wp14:editId="6FE8F41B">
            <wp:extent cx="5054600" cy="354330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600" cy="3543300"/>
                    </a:xfrm>
                    <a:prstGeom prst="rect">
                      <a:avLst/>
                    </a:prstGeom>
                  </pic:spPr>
                </pic:pic>
              </a:graphicData>
            </a:graphic>
          </wp:inline>
        </w:drawing>
      </w:r>
    </w:p>
    <w:p w14:paraId="22B8E949" w14:textId="77777777" w:rsidR="00AA5DB0" w:rsidRPr="00C73897" w:rsidRDefault="00AA5DB0" w:rsidP="00AA5DB0">
      <w:pPr>
        <w:jc w:val="both"/>
        <w:rPr>
          <w:b/>
          <w:bCs/>
          <w:sz w:val="22"/>
          <w:szCs w:val="22"/>
        </w:rPr>
      </w:pPr>
    </w:p>
    <w:p w14:paraId="29FB9D41" w14:textId="33C7AF63" w:rsidR="00CC3BF6" w:rsidRPr="00C73897" w:rsidRDefault="00AA5DB0" w:rsidP="000532EC">
      <w:pPr>
        <w:jc w:val="both"/>
        <w:rPr>
          <w:rFonts w:eastAsiaTheme="minorEastAsia"/>
          <w:sz w:val="22"/>
          <w:szCs w:val="22"/>
        </w:rPr>
      </w:pPr>
      <w:r w:rsidRPr="00C73897">
        <w:rPr>
          <w:b/>
          <w:bCs/>
          <w:sz w:val="22"/>
          <w:szCs w:val="22"/>
        </w:rPr>
        <w:t>Figure S</w:t>
      </w:r>
      <w:r w:rsidR="00E96B9B" w:rsidRPr="00C73897">
        <w:rPr>
          <w:b/>
          <w:bCs/>
          <w:sz w:val="22"/>
          <w:szCs w:val="22"/>
        </w:rPr>
        <w:t>2</w:t>
      </w:r>
      <w:r w:rsidRPr="00C73897">
        <w:rPr>
          <w:b/>
          <w:bCs/>
          <w:sz w:val="22"/>
          <w:szCs w:val="22"/>
        </w:rPr>
        <w:t xml:space="preserve">. Effects of inulin on (A) body weight, (B) daily food intake, (C) daily energy intake, and (D) 48-hr fecal sample weight of mice receiving </w:t>
      </w:r>
      <w:r w:rsidR="00243267" w:rsidRPr="00C73897">
        <w:rPr>
          <w:b/>
          <w:bCs/>
          <w:sz w:val="22"/>
          <w:szCs w:val="22"/>
        </w:rPr>
        <w:t>inulin or cellulose</w:t>
      </w:r>
      <w:r w:rsidRPr="00C73897">
        <w:rPr>
          <w:b/>
          <w:bCs/>
          <w:sz w:val="22"/>
          <w:szCs w:val="22"/>
        </w:rPr>
        <w:t xml:space="preserve"> supplementation. </w:t>
      </w:r>
      <w:r w:rsidRPr="00C73897">
        <w:rPr>
          <w:sz w:val="22"/>
          <w:szCs w:val="22"/>
        </w:rPr>
        <w:t xml:space="preserve">Each symbol represents the mean body weight in panel A or a single data point in panels B-D. </w:t>
      </w:r>
      <w:r w:rsidR="00362D12" w:rsidRPr="00C73897">
        <w:rPr>
          <w:sz w:val="22"/>
          <w:szCs w:val="22"/>
        </w:rPr>
        <w:t xml:space="preserve">All food intakes were converted to energy intakes by multiplying food weight and its energy density (3.8 and 3.9 kcal/g for the cellulose- and inulin-based diets, respectively). </w:t>
      </w:r>
      <w:r w:rsidRPr="00C73897">
        <w:rPr>
          <w:sz w:val="22"/>
          <w:szCs w:val="22"/>
        </w:rPr>
        <w:t>The body weight data were analyzed by ordinary one-way ANOVA (Analysis of variance) with Turkey post hoc test between inulin</w:t>
      </w:r>
      <w:r w:rsidR="00D00014" w:rsidRPr="00C73897">
        <w:rPr>
          <w:sz w:val="22"/>
          <w:szCs w:val="22"/>
        </w:rPr>
        <w:t xml:space="preserve"> </w:t>
      </w:r>
      <w:r w:rsidRPr="00C73897">
        <w:rPr>
          <w:sz w:val="22"/>
          <w:szCs w:val="22"/>
        </w:rPr>
        <w:t xml:space="preserve">and cellulose group. * </w:t>
      </w:r>
      <w:r w:rsidRPr="00C73897">
        <w:rPr>
          <w:i/>
          <w:iCs/>
          <w:sz w:val="22"/>
          <w:szCs w:val="22"/>
        </w:rPr>
        <w:t>P</w:t>
      </w:r>
      <w:r w:rsidRPr="00C73897">
        <w:rPr>
          <w:sz w:val="22"/>
          <w:szCs w:val="22"/>
        </w:rPr>
        <w:t xml:space="preserve"> &lt; 0.05.</w:t>
      </w:r>
    </w:p>
    <w:p w14:paraId="20921F9E" w14:textId="77777777" w:rsidR="008C760F" w:rsidRPr="00C73897" w:rsidRDefault="008C760F" w:rsidP="006D4192">
      <w:pPr>
        <w:jc w:val="center"/>
        <w:rPr>
          <w:rFonts w:eastAsiaTheme="minorEastAsia"/>
          <w:sz w:val="22"/>
          <w:szCs w:val="22"/>
        </w:rPr>
      </w:pPr>
      <w:r w:rsidRPr="00C73897">
        <w:rPr>
          <w:rFonts w:eastAsiaTheme="minorEastAsia"/>
          <w:sz w:val="22"/>
          <w:szCs w:val="22"/>
        </w:rPr>
        <w:br w:type="page"/>
      </w:r>
    </w:p>
    <w:p w14:paraId="0FC50ED1" w14:textId="7581FD14" w:rsidR="00AA5DB0" w:rsidRPr="00C73897" w:rsidRDefault="00033774" w:rsidP="000532EC">
      <w:pPr>
        <w:jc w:val="center"/>
        <w:rPr>
          <w:b/>
          <w:bCs/>
          <w:sz w:val="22"/>
          <w:szCs w:val="22"/>
        </w:rPr>
      </w:pPr>
      <w:r w:rsidRPr="00C73897">
        <w:rPr>
          <w:rFonts w:eastAsiaTheme="minorEastAsia"/>
          <w:noProof/>
          <w:sz w:val="22"/>
          <w:szCs w:val="22"/>
        </w:rPr>
        <w:lastRenderedPageBreak/>
        <w:drawing>
          <wp:inline distT="0" distB="0" distL="0" distR="0" wp14:anchorId="7FE07A73" wp14:editId="2E82A8D7">
            <wp:extent cx="2918298" cy="3584823"/>
            <wp:effectExtent l="0" t="0" r="317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426" cy="3603407"/>
                    </a:xfrm>
                    <a:prstGeom prst="rect">
                      <a:avLst/>
                    </a:prstGeom>
                  </pic:spPr>
                </pic:pic>
              </a:graphicData>
            </a:graphic>
          </wp:inline>
        </w:drawing>
      </w:r>
    </w:p>
    <w:p w14:paraId="68B330DC" w14:textId="5CBE9DAA" w:rsidR="00EC316B" w:rsidRPr="00C73897" w:rsidRDefault="00AA5DB0" w:rsidP="000532EC">
      <w:pPr>
        <w:jc w:val="both"/>
        <w:rPr>
          <w:sz w:val="22"/>
          <w:szCs w:val="22"/>
        </w:rPr>
      </w:pPr>
      <w:r w:rsidRPr="00C73897">
        <w:rPr>
          <w:b/>
          <w:bCs/>
          <w:sz w:val="22"/>
          <w:szCs w:val="22"/>
        </w:rPr>
        <w:t>Figure S3. Dynamics of (A)</w:t>
      </w:r>
      <w:r w:rsidR="006D4192" w:rsidRPr="00C73897">
        <w:rPr>
          <w:b/>
          <w:bCs/>
          <w:sz w:val="22"/>
          <w:szCs w:val="22"/>
        </w:rPr>
        <w:t xml:space="preserve"> </w:t>
      </w:r>
      <w:r w:rsidR="00DB1713">
        <w:rPr>
          <w:b/>
          <w:bCs/>
          <w:sz w:val="22"/>
          <w:szCs w:val="22"/>
        </w:rPr>
        <w:t xml:space="preserve">species </w:t>
      </w:r>
      <w:r w:rsidR="008649BA" w:rsidRPr="00C73897">
        <w:rPr>
          <w:b/>
          <w:bCs/>
          <w:sz w:val="22"/>
          <w:szCs w:val="22"/>
        </w:rPr>
        <w:t>evenness</w:t>
      </w:r>
      <w:r w:rsidR="00DB1713">
        <w:rPr>
          <w:b/>
          <w:bCs/>
          <w:sz w:val="22"/>
          <w:szCs w:val="22"/>
        </w:rPr>
        <w:t xml:space="preserve"> (</w:t>
      </w:r>
      <w:r w:rsidR="00DB1713" w:rsidRPr="00C73897">
        <w:rPr>
          <w:b/>
          <w:bCs/>
          <w:sz w:val="22"/>
          <w:szCs w:val="22"/>
        </w:rPr>
        <w:t>Pielou’s</w:t>
      </w:r>
      <w:r w:rsidR="00DB1713">
        <w:rPr>
          <w:b/>
          <w:bCs/>
          <w:sz w:val="22"/>
          <w:szCs w:val="22"/>
        </w:rPr>
        <w:t xml:space="preserve"> evenness)</w:t>
      </w:r>
      <w:r w:rsidR="008649BA" w:rsidRPr="00C73897">
        <w:rPr>
          <w:b/>
          <w:bCs/>
          <w:sz w:val="22"/>
          <w:szCs w:val="22"/>
        </w:rPr>
        <w:t xml:space="preserve"> </w:t>
      </w:r>
      <w:r w:rsidR="006D4192" w:rsidRPr="00C73897">
        <w:rPr>
          <w:b/>
          <w:bCs/>
          <w:sz w:val="22"/>
          <w:szCs w:val="22"/>
        </w:rPr>
        <w:t xml:space="preserve">and </w:t>
      </w:r>
      <w:r w:rsidR="008649BA" w:rsidRPr="00C73897">
        <w:rPr>
          <w:b/>
          <w:bCs/>
          <w:sz w:val="22"/>
          <w:szCs w:val="22"/>
        </w:rPr>
        <w:t xml:space="preserve">(B) </w:t>
      </w:r>
      <w:r w:rsidR="00C71403" w:rsidRPr="00C73897">
        <w:rPr>
          <w:b/>
          <w:bCs/>
          <w:sz w:val="22"/>
          <w:szCs w:val="22"/>
        </w:rPr>
        <w:t>richness (</w:t>
      </w:r>
      <w:r w:rsidRPr="00C73897">
        <w:rPr>
          <w:b/>
          <w:bCs/>
          <w:sz w:val="22"/>
          <w:szCs w:val="22"/>
        </w:rPr>
        <w:t>number of observed ASVs</w:t>
      </w:r>
      <w:r w:rsidR="00C71403" w:rsidRPr="00C73897">
        <w:rPr>
          <w:b/>
          <w:bCs/>
          <w:sz w:val="22"/>
          <w:szCs w:val="22"/>
        </w:rPr>
        <w:t>)</w:t>
      </w:r>
      <w:r w:rsidR="004F3808" w:rsidRPr="00C73897">
        <w:rPr>
          <w:b/>
          <w:bCs/>
          <w:sz w:val="22"/>
          <w:szCs w:val="22"/>
        </w:rPr>
        <w:t xml:space="preserve"> </w:t>
      </w:r>
      <w:r w:rsidRPr="00C73897">
        <w:rPr>
          <w:b/>
          <w:bCs/>
          <w:sz w:val="22"/>
          <w:szCs w:val="22"/>
        </w:rPr>
        <w:t xml:space="preserve">following </w:t>
      </w:r>
      <w:r w:rsidR="00740F95" w:rsidRPr="00C73897">
        <w:rPr>
          <w:b/>
          <w:bCs/>
          <w:sz w:val="22"/>
          <w:szCs w:val="22"/>
        </w:rPr>
        <w:t>inulin</w:t>
      </w:r>
      <w:r w:rsidRPr="00C73897">
        <w:rPr>
          <w:b/>
          <w:bCs/>
          <w:sz w:val="22"/>
          <w:szCs w:val="22"/>
        </w:rPr>
        <w:t xml:space="preserve"> intervention. </w:t>
      </w:r>
      <w:r w:rsidR="003178FB" w:rsidRPr="00C73897">
        <w:rPr>
          <w:sz w:val="22"/>
          <w:szCs w:val="22"/>
        </w:rPr>
        <w:t>Lines</w:t>
      </w:r>
      <w:r w:rsidRPr="00C73897">
        <w:rPr>
          <w:sz w:val="22"/>
          <w:szCs w:val="22"/>
        </w:rPr>
        <w:t xml:space="preserve"> represent mean values across mice within the same vendor and shading areas</w:t>
      </w:r>
      <w:r w:rsidR="003178FB" w:rsidRPr="00C73897">
        <w:rPr>
          <w:sz w:val="22"/>
          <w:szCs w:val="22"/>
        </w:rPr>
        <w:t xml:space="preserve"> </w:t>
      </w:r>
      <w:r w:rsidRPr="00C73897">
        <w:rPr>
          <w:sz w:val="22"/>
          <w:szCs w:val="22"/>
        </w:rPr>
        <w:t>represent standard error of the mean</w:t>
      </w:r>
      <w:r w:rsidR="00DB1713">
        <w:rPr>
          <w:sz w:val="22"/>
          <w:szCs w:val="22"/>
        </w:rPr>
        <w:t xml:space="preserve"> (</w:t>
      </w:r>
      <w:r w:rsidR="00DB1713" w:rsidRPr="00831931">
        <w:rPr>
          <w:sz w:val="22"/>
          <w:szCs w:val="22"/>
          <w:highlight w:val="yellow"/>
        </w:rPr>
        <w:t>n=5</w:t>
      </w:r>
      <w:r w:rsidR="00DB1713">
        <w:rPr>
          <w:sz w:val="22"/>
          <w:szCs w:val="22"/>
        </w:rPr>
        <w:t>)</w:t>
      </w:r>
      <w:r w:rsidR="003B6087" w:rsidRPr="00C73897">
        <w:rPr>
          <w:sz w:val="22"/>
          <w:szCs w:val="22"/>
        </w:rPr>
        <w:t>.</w:t>
      </w:r>
      <w:r w:rsidR="00EC316B" w:rsidRPr="00C73897">
        <w:rPr>
          <w:sz w:val="22"/>
          <w:szCs w:val="22"/>
        </w:rPr>
        <w:br w:type="page"/>
      </w:r>
    </w:p>
    <w:p w14:paraId="4FF7F627" w14:textId="4B9BDCC7" w:rsidR="00033774" w:rsidRPr="00C73897" w:rsidRDefault="00C663F6" w:rsidP="00C663F6">
      <w:pPr>
        <w:pStyle w:val="paragraph"/>
        <w:spacing w:before="0" w:beforeAutospacing="0" w:after="0" w:afterAutospacing="0"/>
        <w:jc w:val="center"/>
        <w:rPr>
          <w:rFonts w:ascii="Times New Roman" w:hAnsi="Times New Roman" w:cs="Times New Roman"/>
          <w:sz w:val="22"/>
          <w:szCs w:val="22"/>
        </w:rPr>
      </w:pPr>
      <w:r w:rsidRPr="00C73897">
        <w:rPr>
          <w:rFonts w:ascii="Times New Roman" w:hAnsi="Times New Roman" w:cs="Times New Roman"/>
          <w:noProof/>
          <w:sz w:val="22"/>
          <w:szCs w:val="22"/>
        </w:rPr>
        <w:lastRenderedPageBreak/>
        <w:drawing>
          <wp:inline distT="0" distB="0" distL="0" distR="0" wp14:anchorId="1DF7E2DD" wp14:editId="0C555DFC">
            <wp:extent cx="3784060" cy="3593907"/>
            <wp:effectExtent l="0" t="0" r="635" b="635"/>
            <wp:docPr id="14" name="Picture 14"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6709" cy="3605920"/>
                    </a:xfrm>
                    <a:prstGeom prst="rect">
                      <a:avLst/>
                    </a:prstGeom>
                  </pic:spPr>
                </pic:pic>
              </a:graphicData>
            </a:graphic>
          </wp:inline>
        </w:drawing>
      </w:r>
    </w:p>
    <w:p w14:paraId="16EBC1E4" w14:textId="4B555C8F" w:rsidR="00806702" w:rsidRPr="00C73897" w:rsidRDefault="00C443C9" w:rsidP="000532EC">
      <w:pPr>
        <w:jc w:val="both"/>
        <w:rPr>
          <w:color w:val="000000" w:themeColor="text1"/>
          <w:sz w:val="22"/>
          <w:szCs w:val="22"/>
        </w:rPr>
      </w:pPr>
      <w:r w:rsidRPr="00C73897">
        <w:rPr>
          <w:b/>
          <w:bCs/>
          <w:color w:val="000000"/>
          <w:sz w:val="22"/>
          <w:szCs w:val="22"/>
        </w:rPr>
        <w:t>Figure S</w:t>
      </w:r>
      <w:r w:rsidR="00C51BC8" w:rsidRPr="00C73897">
        <w:rPr>
          <w:b/>
          <w:bCs/>
          <w:color w:val="000000"/>
          <w:sz w:val="22"/>
          <w:szCs w:val="22"/>
        </w:rPr>
        <w:t>4</w:t>
      </w:r>
      <w:r w:rsidRPr="00C73897">
        <w:rPr>
          <w:b/>
          <w:bCs/>
          <w:color w:val="000000"/>
          <w:sz w:val="22"/>
          <w:szCs w:val="22"/>
        </w:rPr>
        <w:t>.</w:t>
      </w:r>
      <w:r w:rsidRPr="00C73897">
        <w:rPr>
          <w:color w:val="000000"/>
          <w:sz w:val="22"/>
          <w:szCs w:val="22"/>
        </w:rPr>
        <w:t xml:space="preserve"> </w:t>
      </w:r>
      <w:r w:rsidR="00A75E53" w:rsidRPr="00C73897">
        <w:rPr>
          <w:color w:val="000000"/>
          <w:sz w:val="22"/>
          <w:szCs w:val="22"/>
        </w:rPr>
        <w:t xml:space="preserve">Relative abundance of </w:t>
      </w:r>
      <w:r w:rsidR="00F838B5" w:rsidRPr="00C73897">
        <w:rPr>
          <w:color w:val="000000"/>
          <w:sz w:val="22"/>
          <w:szCs w:val="22"/>
        </w:rPr>
        <w:t>gut microbiome genes</w:t>
      </w:r>
      <w:r w:rsidR="006A2028" w:rsidRPr="00C73897">
        <w:rPr>
          <w:color w:val="000000"/>
          <w:sz w:val="22"/>
          <w:szCs w:val="22"/>
        </w:rPr>
        <w:t xml:space="preserve"> </w:t>
      </w:r>
      <w:r w:rsidR="007453D5" w:rsidRPr="00C73897">
        <w:rPr>
          <w:color w:val="000000"/>
          <w:sz w:val="22"/>
          <w:szCs w:val="22"/>
        </w:rPr>
        <w:t xml:space="preserve">following inulin intervention. </w:t>
      </w:r>
      <w:r w:rsidR="001D555A" w:rsidRPr="00C73897">
        <w:rPr>
          <w:color w:val="000000"/>
          <w:sz w:val="22"/>
          <w:szCs w:val="22"/>
        </w:rPr>
        <w:t xml:space="preserve">Results are shown for </w:t>
      </w:r>
      <w:r w:rsidR="00E151B1" w:rsidRPr="00C73897">
        <w:rPr>
          <w:color w:val="000000"/>
          <w:sz w:val="22"/>
          <w:szCs w:val="22"/>
        </w:rPr>
        <w:t xml:space="preserve">three vendors (Guangdong, Hunan, Shanghai) selected for metagenomic </w:t>
      </w:r>
      <w:r w:rsidR="005B18FC" w:rsidRPr="00C73897">
        <w:rPr>
          <w:color w:val="000000"/>
          <w:sz w:val="22"/>
          <w:szCs w:val="22"/>
        </w:rPr>
        <w:t xml:space="preserve">shotgun </w:t>
      </w:r>
      <w:r w:rsidR="00E151B1" w:rsidRPr="00C73897">
        <w:rPr>
          <w:color w:val="000000"/>
          <w:sz w:val="22"/>
          <w:szCs w:val="22"/>
        </w:rPr>
        <w:t xml:space="preserve">sequencing. </w:t>
      </w:r>
      <w:r w:rsidR="007453D5" w:rsidRPr="00C73897">
        <w:rPr>
          <w:b/>
          <w:bCs/>
          <w:color w:val="000000"/>
          <w:sz w:val="22"/>
          <w:szCs w:val="22"/>
        </w:rPr>
        <w:t>A</w:t>
      </w:r>
      <w:r w:rsidR="007453D5" w:rsidRPr="00C73897">
        <w:rPr>
          <w:color w:val="000000"/>
          <w:sz w:val="22"/>
          <w:szCs w:val="22"/>
        </w:rPr>
        <w:t xml:space="preserve">. </w:t>
      </w:r>
      <w:r w:rsidR="00B82057" w:rsidRPr="00C73897">
        <w:rPr>
          <w:color w:val="000000"/>
          <w:sz w:val="22"/>
          <w:szCs w:val="22"/>
        </w:rPr>
        <w:t>High-dimensional g</w:t>
      </w:r>
      <w:r w:rsidR="007453D5" w:rsidRPr="00C73897">
        <w:rPr>
          <w:color w:val="000000"/>
          <w:sz w:val="22"/>
          <w:szCs w:val="22"/>
        </w:rPr>
        <w:t xml:space="preserve">ene family </w:t>
      </w:r>
      <w:r w:rsidR="007453D5" w:rsidRPr="00C73897">
        <w:rPr>
          <w:color w:val="000000" w:themeColor="text1"/>
          <w:sz w:val="22"/>
          <w:szCs w:val="22"/>
        </w:rPr>
        <w:t>composition represented by robust PCoA (principal coordinate analysis)</w:t>
      </w:r>
      <w:r w:rsidR="007453D5" w:rsidRPr="00C73897">
        <w:rPr>
          <w:color w:val="000000" w:themeColor="text1"/>
          <w:sz w:val="22"/>
          <w:szCs w:val="22"/>
          <w:shd w:val="clear" w:color="auto" w:fill="FFFFFF"/>
        </w:rPr>
        <w:t xml:space="preserve"> plot. </w:t>
      </w:r>
      <w:r w:rsidR="007453D5" w:rsidRPr="00C73897">
        <w:rPr>
          <w:sz w:val="22"/>
          <w:szCs w:val="22"/>
        </w:rPr>
        <w:t>R</w:t>
      </w:r>
      <w:r w:rsidR="007453D5" w:rsidRPr="00C73897">
        <w:rPr>
          <w:sz w:val="22"/>
          <w:szCs w:val="22"/>
          <w:vertAlign w:val="superscript"/>
        </w:rPr>
        <w:t>2</w:t>
      </w:r>
      <w:r w:rsidR="007453D5" w:rsidRPr="00C73897">
        <w:rPr>
          <w:sz w:val="22"/>
          <w:szCs w:val="22"/>
        </w:rPr>
        <w:t xml:space="preserve"> and P-value were obtained from Adonis analysis, which tests for the difference in gene abundances among three representative timepoints during intervention (day 0: baseline, day 5: short-term response, day 31: </w:t>
      </w:r>
      <w:r w:rsidR="007453D5" w:rsidRPr="00C73897">
        <w:rPr>
          <w:color w:val="000000" w:themeColor="text1"/>
          <w:sz w:val="22"/>
          <w:szCs w:val="22"/>
        </w:rPr>
        <w:t xml:space="preserve">long-term response). </w:t>
      </w:r>
      <w:r w:rsidR="007453D5" w:rsidRPr="00C73897">
        <w:rPr>
          <w:b/>
          <w:bCs/>
          <w:color w:val="000000" w:themeColor="text1"/>
          <w:sz w:val="22"/>
          <w:szCs w:val="22"/>
        </w:rPr>
        <w:t>B</w:t>
      </w:r>
      <w:r w:rsidR="007453D5" w:rsidRPr="00C73897">
        <w:rPr>
          <w:color w:val="000000" w:themeColor="text1"/>
          <w:sz w:val="22"/>
          <w:szCs w:val="22"/>
        </w:rPr>
        <w:t xml:space="preserve">. </w:t>
      </w:r>
      <w:r w:rsidR="00E151B1" w:rsidRPr="00C73897">
        <w:rPr>
          <w:color w:val="000000" w:themeColor="text1"/>
          <w:sz w:val="22"/>
          <w:szCs w:val="22"/>
        </w:rPr>
        <w:t>Relative</w:t>
      </w:r>
      <w:r w:rsidR="00E151B1" w:rsidRPr="00C73897">
        <w:rPr>
          <w:rFonts w:eastAsia="SimSun"/>
          <w:color w:val="000000" w:themeColor="text1"/>
          <w:sz w:val="22"/>
          <w:szCs w:val="22"/>
        </w:rPr>
        <w:t xml:space="preserve"> abundance of inulinases/fructanases, calculated as the sum of reads mapping to </w:t>
      </w:r>
      <w:commentRangeStart w:id="0"/>
      <w:r w:rsidR="00E151B1" w:rsidRPr="00C73897">
        <w:rPr>
          <w:rFonts w:eastAsia="SimSun"/>
          <w:color w:val="000000" w:themeColor="text1"/>
          <w:sz w:val="22"/>
          <w:szCs w:val="22"/>
        </w:rPr>
        <w:t>individual CAZy genes (GH32, GH91 and CBM38)</w:t>
      </w:r>
      <w:commentRangeEnd w:id="0"/>
      <w:r w:rsidR="00DB1713">
        <w:rPr>
          <w:rStyle w:val="CommentReference"/>
        </w:rPr>
        <w:commentReference w:id="0"/>
      </w:r>
      <w:r w:rsidR="00E151B1" w:rsidRPr="00C73897">
        <w:rPr>
          <w:rFonts w:eastAsia="SimSun"/>
          <w:color w:val="000000" w:themeColor="text1"/>
          <w:sz w:val="22"/>
          <w:szCs w:val="22"/>
        </w:rPr>
        <w:t xml:space="preserve">. </w:t>
      </w:r>
      <w:r w:rsidR="007453D5" w:rsidRPr="00C73897">
        <w:rPr>
          <w:color w:val="000000" w:themeColor="text1"/>
          <w:sz w:val="22"/>
          <w:szCs w:val="22"/>
        </w:rPr>
        <w:t xml:space="preserve">Each dotted line represents an individual mouse. *: P &lt; 0.05; **: P &lt; 0.01; </w:t>
      </w:r>
      <w:bookmarkStart w:id="1" w:name="OLE_LINK34"/>
      <w:bookmarkStart w:id="2" w:name="OLE_LINK35"/>
      <w:r w:rsidR="007453D5" w:rsidRPr="00C73897">
        <w:rPr>
          <w:color w:val="000000" w:themeColor="text1"/>
          <w:sz w:val="22"/>
          <w:szCs w:val="22"/>
        </w:rPr>
        <w:t>***: P &lt; 0.001</w:t>
      </w:r>
      <w:bookmarkEnd w:id="1"/>
      <w:bookmarkEnd w:id="2"/>
      <w:r w:rsidR="007453D5" w:rsidRPr="00C73897">
        <w:rPr>
          <w:color w:val="000000" w:themeColor="text1"/>
          <w:sz w:val="22"/>
          <w:szCs w:val="22"/>
        </w:rPr>
        <w:t>.</w:t>
      </w:r>
    </w:p>
    <w:p w14:paraId="15D6182F" w14:textId="73ABBB9D" w:rsidR="00AA5DB0" w:rsidRPr="00C73897" w:rsidRDefault="00AA5DB0" w:rsidP="00AA5DB0">
      <w:pPr>
        <w:jc w:val="both"/>
        <w:rPr>
          <w:sz w:val="22"/>
          <w:szCs w:val="22"/>
        </w:rPr>
      </w:pPr>
    </w:p>
    <w:p w14:paraId="268B8E28" w14:textId="77777777" w:rsidR="0078095C" w:rsidRPr="00C73897" w:rsidRDefault="0078095C" w:rsidP="00CC3BF6">
      <w:pPr>
        <w:jc w:val="center"/>
        <w:rPr>
          <w:sz w:val="22"/>
          <w:szCs w:val="22"/>
        </w:rPr>
      </w:pPr>
      <w:r w:rsidRPr="00C73897">
        <w:rPr>
          <w:sz w:val="22"/>
          <w:szCs w:val="22"/>
        </w:rPr>
        <w:br w:type="page"/>
      </w:r>
    </w:p>
    <w:p w14:paraId="083CD761" w14:textId="1E49738B" w:rsidR="00CC3BF6" w:rsidRPr="00C73897" w:rsidRDefault="0078095C" w:rsidP="00CC3BF6">
      <w:pPr>
        <w:jc w:val="center"/>
        <w:rPr>
          <w:sz w:val="22"/>
          <w:szCs w:val="22"/>
        </w:rPr>
      </w:pPr>
      <w:r w:rsidRPr="00C73897">
        <w:rPr>
          <w:noProof/>
          <w:sz w:val="22"/>
          <w:szCs w:val="22"/>
        </w:rPr>
        <w:lastRenderedPageBreak/>
        <w:drawing>
          <wp:inline distT="0" distB="0" distL="0" distR="0" wp14:anchorId="489F0D10" wp14:editId="0CFB1EA7">
            <wp:extent cx="5274310" cy="2528570"/>
            <wp:effectExtent l="0" t="0" r="0" b="0"/>
            <wp:docPr id="15" name="Picture 15" descr="A screen 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video gam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28570"/>
                    </a:xfrm>
                    <a:prstGeom prst="rect">
                      <a:avLst/>
                    </a:prstGeom>
                  </pic:spPr>
                </pic:pic>
              </a:graphicData>
            </a:graphic>
          </wp:inline>
        </w:drawing>
      </w:r>
    </w:p>
    <w:p w14:paraId="387F468D" w14:textId="18CB513A" w:rsidR="00627F48" w:rsidRPr="00C73897" w:rsidRDefault="00CC3BF6" w:rsidP="00C510DA">
      <w:pPr>
        <w:jc w:val="both"/>
        <w:rPr>
          <w:color w:val="000000"/>
          <w:sz w:val="22"/>
          <w:szCs w:val="22"/>
        </w:rPr>
      </w:pPr>
      <w:r w:rsidRPr="00C73897">
        <w:rPr>
          <w:b/>
          <w:bCs/>
          <w:sz w:val="22"/>
          <w:szCs w:val="22"/>
        </w:rPr>
        <w:t>Figure S</w:t>
      </w:r>
      <w:r w:rsidR="00C51BC8" w:rsidRPr="00C73897">
        <w:rPr>
          <w:b/>
          <w:bCs/>
          <w:sz w:val="22"/>
          <w:szCs w:val="22"/>
        </w:rPr>
        <w:t>5</w:t>
      </w:r>
      <w:r w:rsidRPr="00C73897">
        <w:rPr>
          <w:b/>
          <w:bCs/>
          <w:sz w:val="22"/>
          <w:szCs w:val="22"/>
        </w:rPr>
        <w:t xml:space="preserve">. Dynamics of fecal short-chain fatty acids (SCFAs) concentration following </w:t>
      </w:r>
      <w:r w:rsidR="00D71E8C">
        <w:rPr>
          <w:b/>
          <w:bCs/>
          <w:sz w:val="22"/>
          <w:szCs w:val="22"/>
        </w:rPr>
        <w:t>inulin</w:t>
      </w:r>
      <w:r w:rsidRPr="00C73897">
        <w:rPr>
          <w:b/>
          <w:bCs/>
          <w:sz w:val="22"/>
          <w:szCs w:val="22"/>
        </w:rPr>
        <w:t xml:space="preserve"> intervention.</w:t>
      </w:r>
      <w:r w:rsidRPr="00C73897">
        <w:rPr>
          <w:sz w:val="22"/>
          <w:szCs w:val="22"/>
        </w:rPr>
        <w:t xml:space="preserve"> </w:t>
      </w:r>
      <w:r w:rsidR="0078095C" w:rsidRPr="00C73897">
        <w:rPr>
          <w:sz w:val="22"/>
          <w:szCs w:val="22"/>
        </w:rPr>
        <w:t>D</w:t>
      </w:r>
      <w:r w:rsidRPr="00C73897">
        <w:rPr>
          <w:sz w:val="22"/>
          <w:szCs w:val="22"/>
        </w:rPr>
        <w:t>ots/</w:t>
      </w:r>
      <w:r w:rsidRPr="00C73897">
        <w:rPr>
          <w:color w:val="000000"/>
          <w:sz w:val="22"/>
          <w:szCs w:val="22"/>
        </w:rPr>
        <w:t>lines represent mean concentrations across mice</w:t>
      </w:r>
      <w:r w:rsidR="0078095C" w:rsidRPr="00C73897">
        <w:rPr>
          <w:color w:val="000000"/>
          <w:sz w:val="22"/>
          <w:szCs w:val="22"/>
        </w:rPr>
        <w:t xml:space="preserve"> from</w:t>
      </w:r>
      <w:r w:rsidRPr="00C73897">
        <w:rPr>
          <w:sz w:val="22"/>
          <w:szCs w:val="22"/>
        </w:rPr>
        <w:t xml:space="preserve"> the same vendor </w:t>
      </w:r>
      <w:r w:rsidRPr="00C73897">
        <w:rPr>
          <w:color w:val="000000"/>
          <w:sz w:val="22"/>
          <w:szCs w:val="22"/>
        </w:rPr>
        <w:t>and shading areas represent standard error of the mean</w:t>
      </w:r>
      <w:r w:rsidR="00D71E8C">
        <w:rPr>
          <w:color w:val="000000"/>
          <w:sz w:val="22"/>
          <w:szCs w:val="22"/>
        </w:rPr>
        <w:t xml:space="preserve"> (</w:t>
      </w:r>
      <w:r w:rsidR="00D71E8C" w:rsidRPr="00831931">
        <w:rPr>
          <w:color w:val="000000"/>
          <w:sz w:val="22"/>
          <w:szCs w:val="22"/>
          <w:highlight w:val="yellow"/>
        </w:rPr>
        <w:t>n=5</w:t>
      </w:r>
      <w:r w:rsidR="00D71E8C">
        <w:rPr>
          <w:color w:val="000000"/>
          <w:sz w:val="22"/>
          <w:szCs w:val="22"/>
        </w:rPr>
        <w:t>)</w:t>
      </w:r>
      <w:r w:rsidRPr="00C73897">
        <w:rPr>
          <w:color w:val="000000"/>
          <w:sz w:val="22"/>
          <w:szCs w:val="22"/>
        </w:rPr>
        <w:t>.</w:t>
      </w:r>
      <w:r w:rsidR="00627F48" w:rsidRPr="00C73897">
        <w:rPr>
          <w:color w:val="000000"/>
          <w:sz w:val="22"/>
          <w:szCs w:val="22"/>
        </w:rPr>
        <w:br w:type="page"/>
      </w:r>
    </w:p>
    <w:p w14:paraId="0C151BE0" w14:textId="10A95775" w:rsidR="00C75355" w:rsidRPr="00C73897" w:rsidRDefault="00C75355" w:rsidP="00627F48">
      <w:pPr>
        <w:widowControl w:val="0"/>
        <w:autoSpaceDE w:val="0"/>
        <w:autoSpaceDN w:val="0"/>
        <w:adjustRightInd w:val="0"/>
        <w:jc w:val="both"/>
        <w:rPr>
          <w:rFonts w:eastAsia="SimSun"/>
          <w:b/>
          <w:bCs/>
          <w:color w:val="000000"/>
          <w:sz w:val="22"/>
          <w:szCs w:val="22"/>
        </w:rPr>
      </w:pPr>
      <w:r w:rsidRPr="00C73897">
        <w:rPr>
          <w:rFonts w:eastAsia="SimSun"/>
          <w:b/>
          <w:bCs/>
          <w:noProof/>
          <w:color w:val="000000"/>
          <w:sz w:val="22"/>
          <w:szCs w:val="22"/>
        </w:rPr>
        <w:lastRenderedPageBreak/>
        <w:drawing>
          <wp:inline distT="0" distB="0" distL="0" distR="0" wp14:anchorId="4B8CCA8B" wp14:editId="51C51736">
            <wp:extent cx="5274310" cy="2944495"/>
            <wp:effectExtent l="0" t="0" r="0" b="190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7F850815" w14:textId="4AF7CC73" w:rsidR="00627F48" w:rsidRPr="00C73897" w:rsidRDefault="00627F48" w:rsidP="00627F48">
      <w:pPr>
        <w:widowControl w:val="0"/>
        <w:autoSpaceDE w:val="0"/>
        <w:autoSpaceDN w:val="0"/>
        <w:adjustRightInd w:val="0"/>
        <w:jc w:val="both"/>
        <w:rPr>
          <w:rFonts w:eastAsia="SimSun"/>
          <w:color w:val="000000"/>
          <w:sz w:val="22"/>
          <w:szCs w:val="22"/>
        </w:rPr>
      </w:pPr>
      <w:r w:rsidRPr="00C73897">
        <w:rPr>
          <w:rFonts w:eastAsia="SimSun"/>
          <w:b/>
          <w:bCs/>
          <w:color w:val="000000"/>
          <w:sz w:val="22"/>
          <w:szCs w:val="22"/>
        </w:rPr>
        <w:t>Figure S</w:t>
      </w:r>
      <w:r w:rsidR="00C51BC8" w:rsidRPr="00C73897">
        <w:rPr>
          <w:rFonts w:eastAsia="SimSun"/>
          <w:b/>
          <w:bCs/>
          <w:color w:val="000000"/>
          <w:sz w:val="22"/>
          <w:szCs w:val="22"/>
        </w:rPr>
        <w:t>6</w:t>
      </w:r>
      <w:r w:rsidRPr="00C73897">
        <w:rPr>
          <w:rFonts w:eastAsia="SimSun"/>
          <w:b/>
          <w:bCs/>
          <w:color w:val="000000"/>
          <w:sz w:val="22"/>
          <w:szCs w:val="22"/>
        </w:rPr>
        <w:t>. Reconstructed time series</w:t>
      </w:r>
      <w:r w:rsidR="00B53A5F" w:rsidRPr="00C73897">
        <w:rPr>
          <w:rFonts w:eastAsia="SimSun"/>
          <w:b/>
          <w:bCs/>
          <w:color w:val="000000"/>
          <w:sz w:val="22"/>
          <w:szCs w:val="22"/>
        </w:rPr>
        <w:t xml:space="preserve"> (lines)</w:t>
      </w:r>
      <w:r w:rsidRPr="00C73897">
        <w:rPr>
          <w:rFonts w:eastAsia="SimSun"/>
          <w:b/>
          <w:bCs/>
          <w:color w:val="000000"/>
          <w:sz w:val="22"/>
          <w:szCs w:val="22"/>
        </w:rPr>
        <w:t xml:space="preserve"> of </w:t>
      </w:r>
      <w:r w:rsidR="00C75355" w:rsidRPr="00C73897">
        <w:rPr>
          <w:rFonts w:eastAsia="SimSun"/>
          <w:b/>
          <w:bCs/>
          <w:color w:val="000000"/>
          <w:sz w:val="22"/>
          <w:szCs w:val="22"/>
        </w:rPr>
        <w:t>bacterial load and three major</w:t>
      </w:r>
      <w:r w:rsidRPr="00C73897">
        <w:rPr>
          <w:rFonts w:eastAsia="SimSun"/>
          <w:b/>
          <w:bCs/>
          <w:color w:val="000000"/>
          <w:sz w:val="22"/>
          <w:szCs w:val="22"/>
        </w:rPr>
        <w:t xml:space="preserve"> short-chain fatty acids </w:t>
      </w:r>
      <w:r w:rsidR="00D93B06" w:rsidRPr="00C73897">
        <w:rPr>
          <w:rFonts w:eastAsia="SimSun"/>
          <w:b/>
          <w:bCs/>
          <w:color w:val="000000"/>
          <w:sz w:val="22"/>
          <w:szCs w:val="22"/>
        </w:rPr>
        <w:t xml:space="preserve">concentration </w:t>
      </w:r>
      <w:r w:rsidRPr="00C73897">
        <w:rPr>
          <w:rFonts w:eastAsia="SimSun"/>
          <w:b/>
          <w:bCs/>
          <w:color w:val="000000"/>
          <w:sz w:val="22"/>
          <w:szCs w:val="22"/>
        </w:rPr>
        <w:t xml:space="preserve">by sequential </w:t>
      </w:r>
      <w:r w:rsidR="00D71E8C">
        <w:rPr>
          <w:rFonts w:eastAsia="SimSun"/>
          <w:b/>
          <w:bCs/>
          <w:color w:val="000000"/>
          <w:sz w:val="22"/>
          <w:szCs w:val="22"/>
        </w:rPr>
        <w:t>n</w:t>
      </w:r>
      <w:r w:rsidRPr="00C73897">
        <w:rPr>
          <w:rFonts w:eastAsia="SimSun"/>
          <w:b/>
          <w:bCs/>
          <w:color w:val="000000"/>
          <w:sz w:val="22"/>
          <w:szCs w:val="22"/>
        </w:rPr>
        <w:t xml:space="preserve">on-negative matrix factorization. </w:t>
      </w:r>
      <w:r w:rsidRPr="00C73897">
        <w:rPr>
          <w:rFonts w:eastAsia="SimSun"/>
          <w:color w:val="000000"/>
          <w:sz w:val="22"/>
          <w:szCs w:val="22"/>
        </w:rPr>
        <w:t>Dots represent observations</w:t>
      </w:r>
      <w:r w:rsidR="000D0AB1" w:rsidRPr="00C73897">
        <w:rPr>
          <w:rFonts w:eastAsia="SimSun"/>
          <w:color w:val="000000"/>
          <w:sz w:val="22"/>
          <w:szCs w:val="22"/>
        </w:rPr>
        <w:t>, i.e., the original time series data from which reconstructed time series were built</w:t>
      </w:r>
      <w:r w:rsidRPr="00C73897">
        <w:rPr>
          <w:rFonts w:eastAsia="SimSun"/>
          <w:color w:val="000000"/>
          <w:sz w:val="22"/>
          <w:szCs w:val="22"/>
        </w:rPr>
        <w:t xml:space="preserve">. </w:t>
      </w:r>
      <w:r w:rsidR="00D93B06" w:rsidRPr="00C73897">
        <w:rPr>
          <w:rFonts w:eastAsia="SimSun"/>
          <w:color w:val="000000"/>
          <w:sz w:val="22"/>
          <w:szCs w:val="22"/>
        </w:rPr>
        <w:t>Line</w:t>
      </w:r>
      <w:r w:rsidRPr="00C73897">
        <w:rPr>
          <w:rFonts w:eastAsia="SimSun"/>
          <w:color w:val="000000"/>
          <w:sz w:val="22"/>
          <w:szCs w:val="22"/>
        </w:rPr>
        <w:t>s and dots are color-coded on a per-mouse basis.</w:t>
      </w:r>
      <w:r w:rsidR="00D71E8C">
        <w:rPr>
          <w:rFonts w:eastAsia="SimSun"/>
          <w:color w:val="000000"/>
          <w:sz w:val="22"/>
          <w:szCs w:val="22"/>
        </w:rPr>
        <w:t xml:space="preserve"> Colors represent individual mice in each group (</w:t>
      </w:r>
      <w:r w:rsidR="00D71E8C" w:rsidRPr="00831931">
        <w:rPr>
          <w:rFonts w:eastAsia="SimSun"/>
          <w:color w:val="000000"/>
          <w:sz w:val="22"/>
          <w:szCs w:val="22"/>
          <w:highlight w:val="yellow"/>
        </w:rPr>
        <w:t>n=5 for X, n=4 for X</w:t>
      </w:r>
      <w:r w:rsidR="00D71E8C">
        <w:rPr>
          <w:rFonts w:eastAsia="SimSun"/>
          <w:color w:val="000000"/>
          <w:sz w:val="22"/>
          <w:szCs w:val="22"/>
        </w:rPr>
        <w:t>).</w:t>
      </w:r>
      <w:r w:rsidR="008C2A6B" w:rsidRPr="00C73897">
        <w:rPr>
          <w:rFonts w:eastAsia="SimSun"/>
          <w:color w:val="000000"/>
          <w:sz w:val="22"/>
          <w:szCs w:val="22"/>
        </w:rPr>
        <w:br w:type="page"/>
      </w:r>
    </w:p>
    <w:p w14:paraId="21425F6E" w14:textId="77777777" w:rsidR="00AA5DB0" w:rsidRPr="00C73897" w:rsidRDefault="00AA5DB0">
      <w:pPr>
        <w:pStyle w:val="paragraph"/>
        <w:spacing w:before="0" w:beforeAutospacing="0" w:after="0" w:afterAutospacing="0"/>
        <w:jc w:val="center"/>
        <w:rPr>
          <w:rFonts w:ascii="Times New Roman" w:hAnsi="Times New Roman" w:cs="Times New Roman"/>
          <w:color w:val="000000"/>
          <w:sz w:val="22"/>
          <w:szCs w:val="22"/>
        </w:rPr>
      </w:pPr>
      <w:r w:rsidRPr="00C73897">
        <w:rPr>
          <w:rFonts w:ascii="Times New Roman" w:hAnsi="Times New Roman" w:cs="Times New Roman"/>
          <w:noProof/>
          <w:color w:val="000000"/>
          <w:sz w:val="22"/>
          <w:szCs w:val="22"/>
        </w:rPr>
        <w:lastRenderedPageBreak/>
        <w:drawing>
          <wp:inline distT="0" distB="0" distL="0" distR="0" wp14:anchorId="481E33CC" wp14:editId="49B5EEFA">
            <wp:extent cx="2933700" cy="33782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3378200"/>
                    </a:xfrm>
                    <a:prstGeom prst="rect">
                      <a:avLst/>
                    </a:prstGeom>
                  </pic:spPr>
                </pic:pic>
              </a:graphicData>
            </a:graphic>
          </wp:inline>
        </w:drawing>
      </w:r>
    </w:p>
    <w:p w14:paraId="0A53D2A9" w14:textId="77777777" w:rsidR="00AA5DB0" w:rsidRPr="00C73897" w:rsidRDefault="00AA5DB0" w:rsidP="00AA5DB0">
      <w:pPr>
        <w:pStyle w:val="paragraph"/>
        <w:spacing w:before="0" w:beforeAutospacing="0" w:after="0" w:afterAutospacing="0"/>
        <w:rPr>
          <w:rFonts w:ascii="Times New Roman" w:hAnsi="Times New Roman" w:cs="Times New Roman"/>
          <w:color w:val="000000"/>
          <w:sz w:val="22"/>
          <w:szCs w:val="22"/>
        </w:rPr>
      </w:pPr>
    </w:p>
    <w:p w14:paraId="4CC54CC0" w14:textId="466E997C" w:rsidR="00AB0CA2" w:rsidRPr="00C73897" w:rsidRDefault="00AA5DB0" w:rsidP="00AA5DB0">
      <w:pPr>
        <w:pStyle w:val="paragraph"/>
        <w:spacing w:before="0" w:beforeAutospacing="0" w:after="0" w:afterAutospacing="0"/>
        <w:jc w:val="both"/>
        <w:rPr>
          <w:rFonts w:ascii="Times New Roman" w:hAnsi="Times New Roman" w:cs="Times New Roman"/>
          <w:sz w:val="22"/>
          <w:szCs w:val="22"/>
        </w:rPr>
      </w:pPr>
      <w:r w:rsidRPr="00C73897">
        <w:rPr>
          <w:rFonts w:ascii="Times New Roman" w:hAnsi="Times New Roman" w:cs="Times New Roman"/>
          <w:b/>
          <w:bCs/>
          <w:sz w:val="22"/>
          <w:szCs w:val="22"/>
        </w:rPr>
        <w:t>Figure S</w:t>
      </w:r>
      <w:r w:rsidR="00C51BC8" w:rsidRPr="00C73897">
        <w:rPr>
          <w:rFonts w:ascii="Times New Roman" w:hAnsi="Times New Roman" w:cs="Times New Roman"/>
          <w:b/>
          <w:bCs/>
          <w:sz w:val="22"/>
          <w:szCs w:val="22"/>
        </w:rPr>
        <w:t>7</w:t>
      </w:r>
      <w:r w:rsidRPr="00C73897">
        <w:rPr>
          <w:rFonts w:ascii="Times New Roman" w:hAnsi="Times New Roman" w:cs="Times New Roman"/>
          <w:b/>
          <w:bCs/>
          <w:sz w:val="22"/>
          <w:szCs w:val="22"/>
        </w:rPr>
        <w:t xml:space="preserve">. </w:t>
      </w:r>
      <w:bookmarkStart w:id="3" w:name="OLE_LINK46"/>
      <w:bookmarkStart w:id="4" w:name="OLE_LINK47"/>
      <w:r w:rsidRPr="00C73897">
        <w:rPr>
          <w:rFonts w:ascii="Times New Roman" w:hAnsi="Times New Roman" w:cs="Times New Roman"/>
          <w:b/>
          <w:bCs/>
          <w:sz w:val="22"/>
          <w:szCs w:val="22"/>
        </w:rPr>
        <w:t xml:space="preserve">Bacterial taxa with significant difference in relative abundance </w:t>
      </w:r>
      <w:bookmarkEnd w:id="3"/>
      <w:bookmarkEnd w:id="4"/>
      <w:r w:rsidRPr="00C73897">
        <w:rPr>
          <w:rFonts w:ascii="Times New Roman" w:hAnsi="Times New Roman" w:cs="Times New Roman"/>
          <w:b/>
          <w:bCs/>
          <w:sz w:val="22"/>
          <w:szCs w:val="22"/>
        </w:rPr>
        <w:t xml:space="preserve">between the inulin group and the cellulose group. </w:t>
      </w:r>
      <w:r w:rsidRPr="00C73897">
        <w:rPr>
          <w:rFonts w:ascii="Times New Roman" w:hAnsi="Times New Roman" w:cs="Times New Roman"/>
          <w:sz w:val="22"/>
          <w:szCs w:val="22"/>
        </w:rPr>
        <w:t xml:space="preserve">Relative abundance changes were calculated between day 0 and day 1 (A), day 0 and day 5 (B), day 0 and day 31 (C). </w:t>
      </w:r>
      <w:r w:rsidRPr="00C73897">
        <w:rPr>
          <w:rFonts w:ascii="Times New Roman" w:hAnsi="Times New Roman" w:cs="Times New Roman"/>
          <w:i/>
          <w:iCs/>
          <w:sz w:val="22"/>
          <w:szCs w:val="22"/>
        </w:rPr>
        <w:t>P</w:t>
      </w:r>
      <w:r w:rsidRPr="00C73897">
        <w:rPr>
          <w:rFonts w:ascii="Times New Roman" w:hAnsi="Times New Roman" w:cs="Times New Roman"/>
          <w:sz w:val="22"/>
          <w:szCs w:val="22"/>
        </w:rPr>
        <w:t>-values were obtained from Wilcoxon rank-sum test after multiple test correction via false discovery rate (FDR) estimation. *, FDR &lt; 0.05; **, FDR &lt; 0.01; ***, FDR &lt; 0.001.</w:t>
      </w:r>
      <w:r w:rsidR="00AB0CA2" w:rsidRPr="00C73897">
        <w:rPr>
          <w:rFonts w:ascii="Times New Roman" w:hAnsi="Times New Roman" w:cs="Times New Roman"/>
          <w:sz w:val="22"/>
          <w:szCs w:val="22"/>
        </w:rPr>
        <w:br w:type="page"/>
      </w:r>
    </w:p>
    <w:p w14:paraId="6FB326D8" w14:textId="08D19255" w:rsidR="00AA5DB0" w:rsidRPr="00C73897" w:rsidRDefault="00565B1B" w:rsidP="000532EC">
      <w:pPr>
        <w:pStyle w:val="paragraph"/>
        <w:spacing w:before="0" w:beforeAutospacing="0" w:after="0" w:afterAutospacing="0"/>
        <w:jc w:val="center"/>
        <w:rPr>
          <w:rFonts w:ascii="Times New Roman" w:hAnsi="Times New Roman" w:cs="Times New Roman"/>
          <w:sz w:val="22"/>
          <w:szCs w:val="22"/>
        </w:rPr>
      </w:pPr>
      <w:r w:rsidRPr="00C73897">
        <w:rPr>
          <w:rFonts w:ascii="Times New Roman" w:hAnsi="Times New Roman" w:cs="Times New Roman"/>
          <w:noProof/>
          <w:sz w:val="22"/>
          <w:szCs w:val="22"/>
        </w:rPr>
        <w:lastRenderedPageBreak/>
        <w:drawing>
          <wp:inline distT="0" distB="0" distL="0" distR="0" wp14:anchorId="6AE787D7" wp14:editId="7F3B217B">
            <wp:extent cx="3937391" cy="3358836"/>
            <wp:effectExtent l="0" t="0" r="0" b="0"/>
            <wp:docPr id="21" name="Picture 2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2918" cy="3363550"/>
                    </a:xfrm>
                    <a:prstGeom prst="rect">
                      <a:avLst/>
                    </a:prstGeom>
                  </pic:spPr>
                </pic:pic>
              </a:graphicData>
            </a:graphic>
          </wp:inline>
        </w:drawing>
      </w:r>
    </w:p>
    <w:p w14:paraId="4DBD1DEF" w14:textId="77777777" w:rsidR="00565B1B" w:rsidRPr="00C73897" w:rsidRDefault="00565B1B" w:rsidP="000532EC">
      <w:pPr>
        <w:jc w:val="both"/>
        <w:rPr>
          <w:rFonts w:eastAsiaTheme="minorEastAsia"/>
          <w:sz w:val="22"/>
          <w:szCs w:val="22"/>
        </w:rPr>
      </w:pPr>
    </w:p>
    <w:p w14:paraId="7FBB8DB4" w14:textId="065B9DC5" w:rsidR="00881CAB" w:rsidRPr="00C73897" w:rsidRDefault="00E81BC6">
      <w:pPr>
        <w:jc w:val="both"/>
        <w:rPr>
          <w:sz w:val="22"/>
          <w:szCs w:val="22"/>
        </w:rPr>
      </w:pPr>
      <w:r w:rsidRPr="00C73897">
        <w:rPr>
          <w:b/>
          <w:bCs/>
          <w:sz w:val="22"/>
          <w:szCs w:val="22"/>
        </w:rPr>
        <w:t>Fi</w:t>
      </w:r>
      <w:r w:rsidR="00AA5DB0" w:rsidRPr="00C73897">
        <w:rPr>
          <w:b/>
          <w:bCs/>
          <w:sz w:val="22"/>
          <w:szCs w:val="22"/>
        </w:rPr>
        <w:t>gure S</w:t>
      </w:r>
      <w:r w:rsidR="00971483" w:rsidRPr="00C73897">
        <w:rPr>
          <w:b/>
          <w:bCs/>
          <w:sz w:val="22"/>
          <w:szCs w:val="22"/>
        </w:rPr>
        <w:t>8</w:t>
      </w:r>
      <w:r w:rsidR="00AA5DB0" w:rsidRPr="00C73897">
        <w:rPr>
          <w:b/>
          <w:bCs/>
          <w:sz w:val="22"/>
          <w:szCs w:val="22"/>
        </w:rPr>
        <w:t xml:space="preserve">. </w:t>
      </w:r>
      <w:r w:rsidR="00971483" w:rsidRPr="00C73897">
        <w:rPr>
          <w:b/>
          <w:bCs/>
          <w:sz w:val="22"/>
          <w:szCs w:val="22"/>
        </w:rPr>
        <w:t>Dynamical responses of the five inulin degraders</w:t>
      </w:r>
      <w:r w:rsidR="00DD1011" w:rsidRPr="00C73897">
        <w:rPr>
          <w:b/>
          <w:bCs/>
          <w:sz w:val="22"/>
          <w:szCs w:val="22"/>
        </w:rPr>
        <w:t xml:space="preserve"> and two generic responders</w:t>
      </w:r>
      <w:r w:rsidR="00971483" w:rsidRPr="00C73897">
        <w:rPr>
          <w:b/>
          <w:bCs/>
          <w:sz w:val="22"/>
          <w:szCs w:val="22"/>
        </w:rPr>
        <w:t xml:space="preserve">. </w:t>
      </w:r>
      <w:r w:rsidR="00971483" w:rsidRPr="00C73897">
        <w:rPr>
          <w:sz w:val="22"/>
          <w:szCs w:val="22"/>
        </w:rPr>
        <w:t>Lines</w:t>
      </w:r>
      <w:r w:rsidR="00CF2C73" w:rsidRPr="00C73897">
        <w:rPr>
          <w:sz w:val="22"/>
          <w:szCs w:val="22"/>
        </w:rPr>
        <w:t>/dots</w:t>
      </w:r>
      <w:r w:rsidR="00971483" w:rsidRPr="00C73897">
        <w:rPr>
          <w:sz w:val="22"/>
          <w:szCs w:val="22"/>
        </w:rPr>
        <w:t>: absolute abundance averaged across mice from the same vendor. Shading area: standard error of the mean values.</w:t>
      </w:r>
      <w:r w:rsidR="00881CAB" w:rsidRPr="00C73897">
        <w:rPr>
          <w:sz w:val="22"/>
          <w:szCs w:val="22"/>
        </w:rPr>
        <w:br w:type="page"/>
      </w:r>
    </w:p>
    <w:p w14:paraId="52ED5C33" w14:textId="77777777" w:rsidR="00881CAB" w:rsidRPr="00C73897" w:rsidRDefault="00881CAB" w:rsidP="00881CAB">
      <w:pPr>
        <w:jc w:val="center"/>
        <w:rPr>
          <w:sz w:val="22"/>
          <w:szCs w:val="22"/>
        </w:rPr>
      </w:pPr>
      <w:r w:rsidRPr="00C73897">
        <w:rPr>
          <w:noProof/>
          <w:sz w:val="22"/>
          <w:szCs w:val="22"/>
        </w:rPr>
        <w:lastRenderedPageBreak/>
        <w:drawing>
          <wp:inline distT="0" distB="0" distL="0" distR="0" wp14:anchorId="2992114E" wp14:editId="305B5C8B">
            <wp:extent cx="3379728" cy="1910281"/>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2935" cy="1917746"/>
                    </a:xfrm>
                    <a:prstGeom prst="rect">
                      <a:avLst/>
                    </a:prstGeom>
                  </pic:spPr>
                </pic:pic>
              </a:graphicData>
            </a:graphic>
          </wp:inline>
        </w:drawing>
      </w:r>
    </w:p>
    <w:p w14:paraId="7CA3461F" w14:textId="77777777" w:rsidR="00881CAB" w:rsidRPr="00C73897" w:rsidRDefault="00881CAB" w:rsidP="00DB6C11">
      <w:pPr>
        <w:rPr>
          <w:sz w:val="22"/>
          <w:szCs w:val="22"/>
        </w:rPr>
      </w:pPr>
    </w:p>
    <w:p w14:paraId="10A06092" w14:textId="35A3C4A7" w:rsidR="00AA5DB0" w:rsidRPr="00C73897" w:rsidRDefault="00881CAB" w:rsidP="005329F3">
      <w:pPr>
        <w:jc w:val="both"/>
        <w:rPr>
          <w:sz w:val="22"/>
          <w:szCs w:val="22"/>
        </w:rPr>
      </w:pPr>
      <w:r w:rsidRPr="00C73897">
        <w:rPr>
          <w:b/>
          <w:bCs/>
          <w:sz w:val="22"/>
          <w:szCs w:val="22"/>
        </w:rPr>
        <w:t xml:space="preserve">Figure S9. </w:t>
      </w:r>
      <w:r w:rsidRPr="00C73897">
        <w:rPr>
          <w:b/>
          <w:bCs/>
          <w:color w:val="000000"/>
          <w:sz w:val="22"/>
          <w:szCs w:val="22"/>
        </w:rPr>
        <w:t>Receiver operating characteristic (ROC) curve analysis of the similarity between training and testing datasets.</w:t>
      </w:r>
      <w:r w:rsidRPr="00C73897">
        <w:rPr>
          <w:color w:val="000000"/>
          <w:sz w:val="22"/>
          <w:szCs w:val="22"/>
        </w:rPr>
        <w:t xml:space="preserve"> A Random Forest</w:t>
      </w:r>
      <w:r w:rsidR="00D9413C" w:rsidRPr="00C73897">
        <w:rPr>
          <w:color w:val="000000"/>
          <w:sz w:val="22"/>
          <w:szCs w:val="22"/>
        </w:rPr>
        <w:t xml:space="preserve"> (RF)</w:t>
      </w:r>
      <w:r w:rsidRPr="00C73897">
        <w:rPr>
          <w:color w:val="000000"/>
          <w:sz w:val="22"/>
          <w:szCs w:val="22"/>
        </w:rPr>
        <w:t xml:space="preserve"> classifier trained to discriminate the two datasets outputs area under the ROC curve (</w:t>
      </w:r>
      <w:r w:rsidR="00D71E8C">
        <w:rPr>
          <w:color w:val="000000"/>
          <w:sz w:val="22"/>
          <w:szCs w:val="22"/>
        </w:rPr>
        <w:t>AUC</w:t>
      </w:r>
      <w:r w:rsidRPr="00C73897">
        <w:rPr>
          <w:color w:val="000000"/>
          <w:sz w:val="22"/>
          <w:szCs w:val="22"/>
        </w:rPr>
        <w:t xml:space="preserve">) as a similarity score. </w:t>
      </w:r>
      <w:r w:rsidR="00D34C60" w:rsidRPr="00C73897">
        <w:rPr>
          <w:color w:val="000000" w:themeColor="text1"/>
          <w:sz w:val="22"/>
          <w:szCs w:val="22"/>
        </w:rPr>
        <w:t xml:space="preserve">ROC curves were obtained </w:t>
      </w:r>
      <w:r w:rsidR="001A162B" w:rsidRPr="00C73897">
        <w:rPr>
          <w:color w:val="000000" w:themeColor="text1"/>
          <w:sz w:val="22"/>
          <w:szCs w:val="22"/>
        </w:rPr>
        <w:t xml:space="preserve">by </w:t>
      </w:r>
      <w:r w:rsidR="00D34C60" w:rsidRPr="00C73897">
        <w:rPr>
          <w:color w:val="000000" w:themeColor="text1"/>
          <w:sz w:val="22"/>
          <w:szCs w:val="22"/>
        </w:rPr>
        <w:t>compu</w:t>
      </w:r>
      <w:r w:rsidR="001A162B" w:rsidRPr="00C73897">
        <w:rPr>
          <w:color w:val="000000" w:themeColor="text1"/>
          <w:sz w:val="22"/>
          <w:szCs w:val="22"/>
        </w:rPr>
        <w:t>ting</w:t>
      </w:r>
      <w:r w:rsidR="00D34C60" w:rsidRPr="00C73897">
        <w:rPr>
          <w:color w:val="000000" w:themeColor="text1"/>
          <w:sz w:val="22"/>
          <w:szCs w:val="22"/>
        </w:rPr>
        <w:t xml:space="preserve"> the probability of samples in the full datasets (both training and test sets) predicted as being taken from the training distribution. Specificially, we first concatenated the training and test sets and assign labels 1 and 0 respectively. The new </w:t>
      </w:r>
      <w:r w:rsidR="006C5ED7" w:rsidRPr="00C73897">
        <w:rPr>
          <w:color w:val="000000" w:themeColor="text1"/>
          <w:sz w:val="22"/>
          <w:szCs w:val="22"/>
        </w:rPr>
        <w:t xml:space="preserve">combined </w:t>
      </w:r>
      <w:r w:rsidR="00D34C60" w:rsidRPr="00C73897">
        <w:rPr>
          <w:color w:val="000000" w:themeColor="text1"/>
          <w:sz w:val="22"/>
          <w:szCs w:val="22"/>
        </w:rPr>
        <w:t xml:space="preserve">dataset was </w:t>
      </w:r>
      <w:r w:rsidR="007B4E6A" w:rsidRPr="00C73897">
        <w:rPr>
          <w:color w:val="000000" w:themeColor="text1"/>
          <w:sz w:val="22"/>
          <w:szCs w:val="22"/>
        </w:rPr>
        <w:t xml:space="preserve">then </w:t>
      </w:r>
      <w:r w:rsidR="00D34C60" w:rsidRPr="00C73897">
        <w:rPr>
          <w:color w:val="000000" w:themeColor="text1"/>
          <w:sz w:val="22"/>
          <w:szCs w:val="22"/>
        </w:rPr>
        <w:t>stratified into 20 folds and each time, a RF classifier was trainined on 19 folds and the used to predict the probability of the remaining fold being sampled from the training set.</w:t>
      </w:r>
      <w:r w:rsidR="002835D7" w:rsidRPr="00C73897">
        <w:rPr>
          <w:color w:val="000000" w:themeColor="text1"/>
          <w:sz w:val="22"/>
          <w:szCs w:val="22"/>
        </w:rPr>
        <w:t xml:space="preserve"> </w:t>
      </w:r>
      <w:r w:rsidR="00D71E8C">
        <w:rPr>
          <w:rFonts w:eastAsiaTheme="minorEastAsia"/>
          <w:color w:val="000000" w:themeColor="text1"/>
          <w:sz w:val="22"/>
          <w:szCs w:val="22"/>
        </w:rPr>
        <w:t>W</w:t>
      </w:r>
      <w:r w:rsidR="00D71E8C" w:rsidRPr="00C73897">
        <w:rPr>
          <w:rFonts w:eastAsiaTheme="minorEastAsia"/>
          <w:color w:val="000000" w:themeColor="text1"/>
          <w:sz w:val="22"/>
          <w:szCs w:val="22"/>
        </w:rPr>
        <w:t>hen the full dataset was split by</w:t>
      </w:r>
      <w:r w:rsidR="00D71E8C">
        <w:rPr>
          <w:color w:val="000000" w:themeColor="text1"/>
          <w:sz w:val="22"/>
          <w:szCs w:val="22"/>
        </w:rPr>
        <w:t xml:space="preserve"> the </w:t>
      </w:r>
      <w:r w:rsidR="00D71E8C" w:rsidRPr="00C73897">
        <w:rPr>
          <w:rFonts w:eastAsiaTheme="minorEastAsia"/>
          <w:color w:val="000000" w:themeColor="text1"/>
          <w:sz w:val="22"/>
          <w:szCs w:val="22"/>
        </w:rPr>
        <w:t>“interpolation”</w:t>
      </w:r>
      <w:r w:rsidR="00D71E8C">
        <w:rPr>
          <w:rFonts w:eastAsiaTheme="minorEastAsia"/>
          <w:color w:val="000000" w:themeColor="text1"/>
          <w:sz w:val="22"/>
          <w:szCs w:val="22"/>
        </w:rPr>
        <w:t xml:space="preserve"> approach</w:t>
      </w:r>
      <w:r w:rsidR="00C66A72">
        <w:rPr>
          <w:rFonts w:eastAsiaTheme="minorEastAsia"/>
          <w:color w:val="000000" w:themeColor="text1"/>
          <w:sz w:val="22"/>
          <w:szCs w:val="22"/>
        </w:rPr>
        <w:t xml:space="preserve"> (</w:t>
      </w:r>
      <w:r w:rsidR="00C66A72" w:rsidRPr="00831931">
        <w:rPr>
          <w:rFonts w:eastAsiaTheme="minorEastAsia"/>
          <w:b/>
          <w:bCs/>
          <w:color w:val="000000" w:themeColor="text1"/>
          <w:sz w:val="22"/>
          <w:szCs w:val="22"/>
        </w:rPr>
        <w:t>Figure 5</w:t>
      </w:r>
      <w:r w:rsidR="00C66A72">
        <w:rPr>
          <w:rFonts w:eastAsiaTheme="minorEastAsia"/>
          <w:color w:val="000000" w:themeColor="text1"/>
          <w:sz w:val="22"/>
          <w:szCs w:val="22"/>
        </w:rPr>
        <w:t>)</w:t>
      </w:r>
      <w:r w:rsidR="00D71E8C">
        <w:rPr>
          <w:rFonts w:eastAsiaTheme="minorEastAsia"/>
          <w:color w:val="000000" w:themeColor="text1"/>
          <w:sz w:val="22"/>
          <w:szCs w:val="22"/>
        </w:rPr>
        <w:t xml:space="preserve">, </w:t>
      </w:r>
      <w:r w:rsidR="007551F3" w:rsidRPr="00C73897">
        <w:rPr>
          <w:rFonts w:eastAsiaTheme="minorEastAsia"/>
          <w:color w:val="000000" w:themeColor="text1"/>
          <w:sz w:val="22"/>
          <w:szCs w:val="22"/>
        </w:rPr>
        <w:t>train</w:t>
      </w:r>
      <w:r w:rsidR="00D71E8C">
        <w:rPr>
          <w:rFonts w:eastAsiaTheme="minorEastAsia"/>
          <w:color w:val="000000" w:themeColor="text1"/>
          <w:sz w:val="22"/>
          <w:szCs w:val="22"/>
        </w:rPr>
        <w:t>ing</w:t>
      </w:r>
      <w:r w:rsidR="007551F3" w:rsidRPr="00C73897">
        <w:rPr>
          <w:rFonts w:eastAsiaTheme="minorEastAsia"/>
          <w:color w:val="000000" w:themeColor="text1"/>
          <w:sz w:val="22"/>
          <w:szCs w:val="22"/>
        </w:rPr>
        <w:t xml:space="preserve"> </w:t>
      </w:r>
      <w:r w:rsidR="00D71E8C">
        <w:rPr>
          <w:rFonts w:eastAsiaTheme="minorEastAsia"/>
          <w:color w:val="000000" w:themeColor="text1"/>
          <w:sz w:val="22"/>
          <w:szCs w:val="22"/>
        </w:rPr>
        <w:t xml:space="preserve">data </w:t>
      </w:r>
      <w:r w:rsidR="007551F3" w:rsidRPr="00C73897">
        <w:rPr>
          <w:rFonts w:eastAsiaTheme="minorEastAsia"/>
          <w:color w:val="000000" w:themeColor="text1"/>
          <w:sz w:val="22"/>
          <w:szCs w:val="22"/>
        </w:rPr>
        <w:t xml:space="preserve">and </w:t>
      </w:r>
      <w:r w:rsidR="00286768" w:rsidRPr="00C73897">
        <w:rPr>
          <w:rFonts w:eastAsiaTheme="minorEastAsia"/>
          <w:color w:val="000000" w:themeColor="text1"/>
          <w:sz w:val="22"/>
          <w:szCs w:val="22"/>
        </w:rPr>
        <w:t xml:space="preserve">test </w:t>
      </w:r>
      <w:r w:rsidR="00D71E8C">
        <w:rPr>
          <w:rFonts w:eastAsiaTheme="minorEastAsia"/>
          <w:color w:val="000000" w:themeColor="text1"/>
          <w:sz w:val="22"/>
          <w:szCs w:val="22"/>
        </w:rPr>
        <w:t xml:space="preserve">data </w:t>
      </w:r>
      <w:r w:rsidR="007551F3" w:rsidRPr="00C73897">
        <w:rPr>
          <w:rFonts w:eastAsiaTheme="minorEastAsia"/>
          <w:color w:val="000000" w:themeColor="text1"/>
          <w:sz w:val="22"/>
          <w:szCs w:val="22"/>
        </w:rPr>
        <w:t>are</w:t>
      </w:r>
      <w:r w:rsidR="00286768" w:rsidRPr="00C73897">
        <w:rPr>
          <w:rFonts w:eastAsiaTheme="minorEastAsia"/>
          <w:color w:val="000000" w:themeColor="text1"/>
          <w:sz w:val="22"/>
          <w:szCs w:val="22"/>
        </w:rPr>
        <w:t xml:space="preserve"> </w:t>
      </w:r>
      <w:r w:rsidR="00D71E8C">
        <w:rPr>
          <w:rFonts w:eastAsiaTheme="minorEastAsia"/>
          <w:color w:val="000000" w:themeColor="text1"/>
          <w:sz w:val="22"/>
          <w:szCs w:val="22"/>
        </w:rPr>
        <w:t>nearly indistinguishable from each other</w:t>
      </w:r>
      <w:r w:rsidR="00D71E8C" w:rsidRPr="00C73897">
        <w:rPr>
          <w:rFonts w:eastAsiaTheme="minorEastAsia"/>
          <w:color w:val="000000" w:themeColor="text1"/>
          <w:sz w:val="22"/>
          <w:szCs w:val="22"/>
        </w:rPr>
        <w:t xml:space="preserve"> (</w:t>
      </w:r>
      <w:r w:rsidR="00D71E8C">
        <w:rPr>
          <w:rFonts w:eastAsiaTheme="minorEastAsia"/>
          <w:color w:val="000000" w:themeColor="text1"/>
          <w:sz w:val="22"/>
          <w:szCs w:val="22"/>
        </w:rPr>
        <w:t>AUC</w:t>
      </w:r>
      <w:r w:rsidR="00D71E8C" w:rsidRPr="00C73897">
        <w:rPr>
          <w:rFonts w:eastAsiaTheme="minorEastAsia"/>
          <w:color w:val="000000" w:themeColor="text1"/>
          <w:sz w:val="22"/>
          <w:szCs w:val="22"/>
        </w:rPr>
        <w:t xml:space="preserve"> close to 0.5)</w:t>
      </w:r>
      <w:r w:rsidR="00D71E8C">
        <w:rPr>
          <w:rFonts w:eastAsiaTheme="minorEastAsia"/>
          <w:color w:val="000000" w:themeColor="text1"/>
          <w:sz w:val="22"/>
          <w:szCs w:val="22"/>
        </w:rPr>
        <w:t>; in contrast, for</w:t>
      </w:r>
      <w:r w:rsidR="00D71E8C" w:rsidRPr="00C73897">
        <w:rPr>
          <w:rFonts w:eastAsiaTheme="minorEastAsia"/>
          <w:color w:val="000000" w:themeColor="text1"/>
          <w:sz w:val="22"/>
          <w:szCs w:val="22"/>
        </w:rPr>
        <w:t xml:space="preserve"> “extrapolation”</w:t>
      </w:r>
      <w:r w:rsidR="00D71E8C">
        <w:rPr>
          <w:rFonts w:eastAsiaTheme="minorEastAsia"/>
          <w:color w:val="000000" w:themeColor="text1"/>
          <w:sz w:val="22"/>
          <w:szCs w:val="22"/>
        </w:rPr>
        <w:t xml:space="preserve">, </w:t>
      </w:r>
      <w:r w:rsidR="00D71E8C" w:rsidRPr="00C73897">
        <w:rPr>
          <w:rFonts w:eastAsiaTheme="minorEastAsia"/>
          <w:color w:val="000000" w:themeColor="text1"/>
          <w:sz w:val="22"/>
          <w:szCs w:val="22"/>
        </w:rPr>
        <w:t>train</w:t>
      </w:r>
      <w:r w:rsidR="00D71E8C">
        <w:rPr>
          <w:rFonts w:eastAsiaTheme="minorEastAsia"/>
          <w:color w:val="000000" w:themeColor="text1"/>
          <w:sz w:val="22"/>
          <w:szCs w:val="22"/>
        </w:rPr>
        <w:t>ing</w:t>
      </w:r>
      <w:r w:rsidR="00D71E8C" w:rsidRPr="00C73897">
        <w:rPr>
          <w:rFonts w:eastAsiaTheme="minorEastAsia"/>
          <w:color w:val="000000" w:themeColor="text1"/>
          <w:sz w:val="22"/>
          <w:szCs w:val="22"/>
        </w:rPr>
        <w:t xml:space="preserve"> </w:t>
      </w:r>
      <w:r w:rsidR="00D71E8C">
        <w:rPr>
          <w:rFonts w:eastAsiaTheme="minorEastAsia"/>
          <w:color w:val="000000" w:themeColor="text1"/>
          <w:sz w:val="22"/>
          <w:szCs w:val="22"/>
        </w:rPr>
        <w:t xml:space="preserve">data </w:t>
      </w:r>
      <w:r w:rsidR="00D71E8C" w:rsidRPr="00C73897">
        <w:rPr>
          <w:rFonts w:eastAsiaTheme="minorEastAsia"/>
          <w:color w:val="000000" w:themeColor="text1"/>
          <w:sz w:val="22"/>
          <w:szCs w:val="22"/>
        </w:rPr>
        <w:t xml:space="preserve">and test </w:t>
      </w:r>
      <w:r w:rsidR="00D71E8C">
        <w:rPr>
          <w:rFonts w:eastAsiaTheme="minorEastAsia"/>
          <w:color w:val="000000" w:themeColor="text1"/>
          <w:sz w:val="22"/>
          <w:szCs w:val="22"/>
        </w:rPr>
        <w:t>data</w:t>
      </w:r>
      <w:r w:rsidR="00D71E8C" w:rsidRPr="00C73897">
        <w:rPr>
          <w:rFonts w:eastAsiaTheme="minorEastAsia"/>
          <w:color w:val="000000" w:themeColor="text1"/>
          <w:sz w:val="22"/>
          <w:szCs w:val="22"/>
        </w:rPr>
        <w:t xml:space="preserve"> </w:t>
      </w:r>
      <w:r w:rsidR="00D71E8C">
        <w:rPr>
          <w:rFonts w:eastAsiaTheme="minorEastAsia"/>
          <w:color w:val="000000" w:themeColor="text1"/>
          <w:sz w:val="22"/>
          <w:szCs w:val="22"/>
        </w:rPr>
        <w:t xml:space="preserve">are </w:t>
      </w:r>
      <w:r w:rsidR="00286768" w:rsidRPr="00C73897">
        <w:rPr>
          <w:rFonts w:eastAsiaTheme="minorEastAsia"/>
          <w:color w:val="000000" w:themeColor="text1"/>
          <w:sz w:val="22"/>
          <w:szCs w:val="22"/>
        </w:rPr>
        <w:t xml:space="preserve">fully distinguishable from </w:t>
      </w:r>
      <w:r w:rsidR="007551F3" w:rsidRPr="00C73897">
        <w:rPr>
          <w:rFonts w:eastAsiaTheme="minorEastAsia"/>
          <w:color w:val="000000" w:themeColor="text1"/>
          <w:sz w:val="22"/>
          <w:szCs w:val="22"/>
        </w:rPr>
        <w:t>each other</w:t>
      </w:r>
      <w:r w:rsidR="00A75AB3" w:rsidRPr="00C73897">
        <w:rPr>
          <w:rFonts w:eastAsiaTheme="minorEastAsia"/>
          <w:color w:val="000000" w:themeColor="text1"/>
          <w:sz w:val="22"/>
          <w:szCs w:val="22"/>
        </w:rPr>
        <w:t xml:space="preserve"> (</w:t>
      </w:r>
      <w:r w:rsidR="00D71E8C">
        <w:rPr>
          <w:rFonts w:eastAsiaTheme="minorEastAsia"/>
          <w:color w:val="000000" w:themeColor="text1"/>
          <w:sz w:val="22"/>
          <w:szCs w:val="22"/>
        </w:rPr>
        <w:t xml:space="preserve">AUC </w:t>
      </w:r>
      <w:r w:rsidR="00A75AB3" w:rsidRPr="00C73897">
        <w:rPr>
          <w:rFonts w:eastAsiaTheme="minorEastAsia"/>
          <w:color w:val="000000" w:themeColor="text1"/>
          <w:sz w:val="22"/>
          <w:szCs w:val="22"/>
        </w:rPr>
        <w:t>close to 1)</w:t>
      </w:r>
      <w:r w:rsidR="007551F3" w:rsidRPr="00C73897">
        <w:rPr>
          <w:rFonts w:eastAsiaTheme="minorEastAsia"/>
          <w:color w:val="000000" w:themeColor="text1"/>
          <w:sz w:val="22"/>
          <w:szCs w:val="22"/>
        </w:rPr>
        <w:t xml:space="preserve">. </w:t>
      </w:r>
    </w:p>
    <w:p w14:paraId="7CA21C05" w14:textId="77777777" w:rsidR="00235146" w:rsidRPr="00C73897" w:rsidRDefault="00235146" w:rsidP="000532EC">
      <w:pPr>
        <w:jc w:val="both"/>
        <w:rPr>
          <w:rFonts w:eastAsia="SimSun"/>
          <w:b/>
          <w:bCs/>
          <w:noProof/>
          <w:color w:val="000000"/>
          <w:sz w:val="22"/>
          <w:szCs w:val="22"/>
        </w:rPr>
      </w:pPr>
      <w:r w:rsidRPr="00C73897">
        <w:rPr>
          <w:rFonts w:eastAsia="SimSun"/>
          <w:b/>
          <w:bCs/>
          <w:noProof/>
          <w:color w:val="000000"/>
          <w:sz w:val="22"/>
          <w:szCs w:val="22"/>
        </w:rPr>
        <w:br w:type="page"/>
      </w:r>
    </w:p>
    <w:p w14:paraId="29DF7DD6" w14:textId="0E6CBD2D" w:rsidR="00E216A3" w:rsidRPr="00C73897" w:rsidRDefault="00E216A3" w:rsidP="000532EC">
      <w:pPr>
        <w:rPr>
          <w:rFonts w:eastAsia="SimSun"/>
          <w:b/>
          <w:bCs/>
          <w:color w:val="000000"/>
          <w:sz w:val="22"/>
          <w:szCs w:val="22"/>
        </w:rPr>
      </w:pPr>
      <w:r w:rsidRPr="00C73897">
        <w:rPr>
          <w:rFonts w:eastAsia="SimSun"/>
          <w:b/>
          <w:bCs/>
          <w:noProof/>
          <w:color w:val="000000"/>
          <w:sz w:val="22"/>
          <w:szCs w:val="22"/>
        </w:rPr>
        <w:lastRenderedPageBreak/>
        <w:drawing>
          <wp:inline distT="0" distB="0" distL="0" distR="0" wp14:anchorId="1C4A0BBE" wp14:editId="5FB137B6">
            <wp:extent cx="5943600" cy="4546600"/>
            <wp:effectExtent l="0" t="0" r="0" b="0"/>
            <wp:docPr id="50" name="Picture 5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ackground pattern&#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25A3394B" w14:textId="46E956D0" w:rsidR="002835D7" w:rsidRPr="00C73897" w:rsidRDefault="00E216A3" w:rsidP="00F04307">
      <w:pPr>
        <w:jc w:val="both"/>
        <w:rPr>
          <w:color w:val="000000" w:themeColor="text1"/>
          <w:sz w:val="22"/>
          <w:szCs w:val="22"/>
        </w:rPr>
      </w:pPr>
      <w:r w:rsidRPr="00C73897">
        <w:rPr>
          <w:rFonts w:eastAsia="SimSun"/>
          <w:b/>
          <w:bCs/>
          <w:color w:val="000000"/>
          <w:sz w:val="22"/>
          <w:szCs w:val="22"/>
        </w:rPr>
        <w:br/>
        <w:t xml:space="preserve">Figure S10. Poor performance of Random Forest (RF) regression model in predicting short-chain fatty acids (SCFAs) concentration (see </w:t>
      </w:r>
      <w:r w:rsidRPr="00C73897">
        <w:rPr>
          <w:rFonts w:eastAsia="SimSun"/>
          <w:b/>
          <w:bCs/>
          <w:color w:val="000000"/>
          <w:sz w:val="22"/>
          <w:szCs w:val="22"/>
          <w:highlight w:val="yellow"/>
        </w:rPr>
        <w:t>Fig. 5</w:t>
      </w:r>
      <w:r w:rsidR="00A9799F" w:rsidRPr="00C73897">
        <w:rPr>
          <w:rFonts w:eastAsia="SimSun"/>
          <w:b/>
          <w:bCs/>
          <w:color w:val="000000"/>
          <w:sz w:val="22"/>
          <w:szCs w:val="22"/>
          <w:highlight w:val="yellow"/>
        </w:rPr>
        <w:t>C</w:t>
      </w:r>
      <w:r w:rsidRPr="00C73897">
        <w:rPr>
          <w:rFonts w:eastAsia="SimSun"/>
          <w:b/>
          <w:bCs/>
          <w:color w:val="000000"/>
          <w:sz w:val="22"/>
          <w:szCs w:val="22"/>
        </w:rPr>
        <w:t xml:space="preserve"> of the main text for the results) cannot be rescued by using (A) alternative predictors, (B) alternative regression models, and (C,D) weighting of training samples. A</w:t>
      </w:r>
      <w:r w:rsidRPr="00C73897">
        <w:rPr>
          <w:rFonts w:eastAsia="SimSun"/>
          <w:color w:val="000000"/>
          <w:sz w:val="22"/>
          <w:szCs w:val="22"/>
        </w:rPr>
        <w:t xml:space="preserve">. Prediction accuracy of a RF model trained on different taxonomic- (ASV, Species, Genus, Family) or functional- (Gene, Pathway, </w:t>
      </w:r>
      <w:commentRangeStart w:id="5"/>
      <w:r w:rsidRPr="00C73897">
        <w:rPr>
          <w:rFonts w:eastAsia="SimSun"/>
          <w:color w:val="000000"/>
          <w:sz w:val="22"/>
          <w:szCs w:val="22"/>
        </w:rPr>
        <w:t>Phenotype</w:t>
      </w:r>
      <w:commentRangeEnd w:id="5"/>
      <w:r w:rsidR="00C66A72">
        <w:rPr>
          <w:rStyle w:val="CommentReference"/>
        </w:rPr>
        <w:commentReference w:id="5"/>
      </w:r>
      <w:r w:rsidRPr="00C73897">
        <w:rPr>
          <w:rFonts w:eastAsia="SimSun"/>
          <w:color w:val="000000"/>
          <w:sz w:val="22"/>
          <w:szCs w:val="22"/>
        </w:rPr>
        <w:t>) predictors.</w:t>
      </w:r>
      <w:r w:rsidR="0078735D" w:rsidRPr="00C73897">
        <w:rPr>
          <w:rFonts w:eastAsia="SimSun"/>
          <w:color w:val="000000"/>
          <w:sz w:val="22"/>
          <w:szCs w:val="22"/>
        </w:rPr>
        <w:t xml:space="preserve"> </w:t>
      </w:r>
      <w:r w:rsidRPr="00C73897">
        <w:rPr>
          <w:rFonts w:eastAsia="SimSun"/>
          <w:color w:val="000000"/>
          <w:sz w:val="22"/>
          <w:szCs w:val="22"/>
        </w:rPr>
        <w:t>The abundance</w:t>
      </w:r>
      <w:r w:rsidR="0078735D" w:rsidRPr="00C73897">
        <w:rPr>
          <w:rFonts w:eastAsia="SimSun"/>
          <w:color w:val="000000"/>
          <w:sz w:val="22"/>
          <w:szCs w:val="22"/>
        </w:rPr>
        <w:t>s</w:t>
      </w:r>
      <w:r w:rsidRPr="00C73897">
        <w:rPr>
          <w:rFonts w:eastAsia="SimSun"/>
          <w:color w:val="000000"/>
          <w:sz w:val="22"/>
          <w:szCs w:val="22"/>
        </w:rPr>
        <w:t xml:space="preserve"> of genes, pathways and phenotypes were predicted using PICRUSt2. </w:t>
      </w:r>
      <w:r w:rsidRPr="00C73897">
        <w:rPr>
          <w:rFonts w:eastAsia="SimSun"/>
          <w:b/>
          <w:bCs/>
          <w:color w:val="000000"/>
          <w:sz w:val="22"/>
          <w:szCs w:val="22"/>
        </w:rPr>
        <w:t>B</w:t>
      </w:r>
      <w:r w:rsidRPr="00C73897">
        <w:rPr>
          <w:rFonts w:eastAsia="SimSun"/>
          <w:color w:val="000000"/>
          <w:sz w:val="22"/>
          <w:szCs w:val="22"/>
        </w:rPr>
        <w:t xml:space="preserve">. Prediction accuracy of the MelonnPan algorithm </w:t>
      </w:r>
      <w:r w:rsidRPr="00C73897">
        <w:rPr>
          <w:rFonts w:eastAsia="SimSun"/>
          <w:color w:val="000000"/>
          <w:sz w:val="22"/>
          <w:szCs w:val="22"/>
        </w:rPr>
        <w:fldChar w:fldCharType="begin"/>
      </w:r>
      <w:r w:rsidRPr="00C73897">
        <w:rPr>
          <w:rFonts w:eastAsia="SimSun"/>
          <w:color w:val="000000"/>
          <w:sz w:val="22"/>
          <w:szCs w:val="22"/>
        </w:rPr>
        <w:instrText xml:space="preserve"> ADDIN NE.Ref.{1A5BE5D1-4671-49E7-9B9E-F698CDB6EDF5}</w:instrText>
      </w:r>
      <w:r w:rsidRPr="00C73897">
        <w:rPr>
          <w:rFonts w:eastAsia="SimSun"/>
          <w:color w:val="000000"/>
          <w:sz w:val="22"/>
          <w:szCs w:val="22"/>
        </w:rPr>
        <w:fldChar w:fldCharType="separate"/>
      </w:r>
      <w:r w:rsidRPr="00C73897">
        <w:rPr>
          <w:rFonts w:eastAsiaTheme="minorEastAsia"/>
          <w:color w:val="080000"/>
          <w:sz w:val="22"/>
          <w:szCs w:val="22"/>
        </w:rPr>
        <w:t>[45]</w:t>
      </w:r>
      <w:r w:rsidRPr="00C73897">
        <w:rPr>
          <w:rFonts w:eastAsia="SimSun"/>
          <w:color w:val="000000"/>
          <w:sz w:val="22"/>
          <w:szCs w:val="22"/>
        </w:rPr>
        <w:fldChar w:fldCharType="end"/>
      </w:r>
      <w:r w:rsidRPr="00C73897">
        <w:rPr>
          <w:rFonts w:eastAsia="SimSun"/>
          <w:color w:val="000000"/>
          <w:sz w:val="22"/>
          <w:szCs w:val="22"/>
        </w:rPr>
        <w:t xml:space="preserve"> trained on the same predictors as used in panel A.</w:t>
      </w:r>
      <w:r w:rsidR="00BC1403" w:rsidRPr="00C73897">
        <w:rPr>
          <w:rFonts w:eastAsia="SimSun"/>
          <w:color w:val="000000"/>
          <w:sz w:val="22"/>
          <w:szCs w:val="22"/>
        </w:rPr>
        <w:t xml:space="preserve"> Notably, MelonnPan </w:t>
      </w:r>
      <w:r w:rsidR="00C51417" w:rsidRPr="00C73897">
        <w:rPr>
          <w:rFonts w:eastAsia="SimSun"/>
          <w:color w:val="000000"/>
          <w:sz w:val="22"/>
          <w:szCs w:val="22"/>
        </w:rPr>
        <w:t>predicts relative</w:t>
      </w:r>
      <w:r w:rsidR="00BC1403" w:rsidRPr="00C73897">
        <w:rPr>
          <w:rFonts w:eastAsia="SimSun"/>
          <w:color w:val="000000"/>
          <w:sz w:val="22"/>
          <w:szCs w:val="22"/>
        </w:rPr>
        <w:t xml:space="preserve"> profiles of </w:t>
      </w:r>
      <w:r w:rsidR="00C51417" w:rsidRPr="00C73897">
        <w:rPr>
          <w:rFonts w:eastAsia="SimSun"/>
          <w:color w:val="000000"/>
          <w:sz w:val="22"/>
          <w:szCs w:val="22"/>
        </w:rPr>
        <w:t xml:space="preserve">SCFAs from relative abundance of </w:t>
      </w:r>
      <w:r w:rsidR="00BC1403" w:rsidRPr="00C73897">
        <w:rPr>
          <w:rFonts w:eastAsia="SimSun"/>
          <w:color w:val="000000"/>
          <w:sz w:val="22"/>
          <w:szCs w:val="22"/>
        </w:rPr>
        <w:t xml:space="preserve">gut microbiota. </w:t>
      </w:r>
      <w:r w:rsidRPr="00C73897">
        <w:rPr>
          <w:rFonts w:eastAsia="SimSun"/>
          <w:b/>
          <w:bCs/>
          <w:color w:val="000000"/>
          <w:sz w:val="22"/>
          <w:szCs w:val="22"/>
        </w:rPr>
        <w:t>C</w:t>
      </w:r>
      <w:r w:rsidRPr="00C73897">
        <w:rPr>
          <w:rFonts w:eastAsia="SimSun"/>
          <w:color w:val="000000"/>
          <w:sz w:val="22"/>
          <w:szCs w:val="22"/>
        </w:rPr>
        <w:t xml:space="preserve">. Weights assigned to the training data. The gut microbiota composition of all samples was shown in a reduced two-dimensional UMAP (Uniform Manifold Approximation and Projection) space </w:t>
      </w:r>
      <w:r w:rsidRPr="00C73897">
        <w:rPr>
          <w:rFonts w:eastAsia="SimSun"/>
          <w:color w:val="000000"/>
          <w:sz w:val="22"/>
          <w:szCs w:val="22"/>
        </w:rPr>
        <w:fldChar w:fldCharType="begin"/>
      </w:r>
      <w:r w:rsidRPr="00C73897">
        <w:rPr>
          <w:rFonts w:eastAsia="SimSun"/>
          <w:color w:val="000000"/>
          <w:sz w:val="22"/>
          <w:szCs w:val="22"/>
        </w:rPr>
        <w:instrText xml:space="preserve"> ADDIN NE.Ref.{F334D456-CD34-4799-9341-D1DF4BC80A6D}</w:instrText>
      </w:r>
      <w:r w:rsidRPr="00C73897">
        <w:rPr>
          <w:rFonts w:eastAsia="SimSun"/>
          <w:color w:val="000000"/>
          <w:sz w:val="22"/>
          <w:szCs w:val="22"/>
        </w:rPr>
        <w:fldChar w:fldCharType="separate"/>
      </w:r>
      <w:r w:rsidRPr="00C73897">
        <w:rPr>
          <w:rFonts w:eastAsiaTheme="minorEastAsia"/>
          <w:color w:val="080000"/>
          <w:sz w:val="22"/>
          <w:szCs w:val="22"/>
        </w:rPr>
        <w:t>[49]</w:t>
      </w:r>
      <w:r w:rsidRPr="00C73897">
        <w:rPr>
          <w:rFonts w:eastAsia="SimSun"/>
          <w:color w:val="000000"/>
          <w:sz w:val="22"/>
          <w:szCs w:val="22"/>
        </w:rPr>
        <w:fldChar w:fldCharType="end"/>
      </w:r>
      <w:r w:rsidRPr="00C73897">
        <w:rPr>
          <w:rFonts w:eastAsia="SimSun"/>
          <w:color w:val="000000"/>
          <w:sz w:val="22"/>
          <w:szCs w:val="22"/>
        </w:rPr>
        <w:t xml:space="preserve">. The bigger the weights, the larger circle sizes. </w:t>
      </w:r>
      <w:r w:rsidR="006F29C0" w:rsidRPr="00C73897">
        <w:rPr>
          <w:rFonts w:eastAsia="SimSun"/>
          <w:color w:val="000000"/>
          <w:sz w:val="22"/>
          <w:szCs w:val="22"/>
        </w:rPr>
        <w:t xml:space="preserve">Following the same approach as described in </w:t>
      </w:r>
      <w:r w:rsidR="006F29C0" w:rsidRPr="00C73897">
        <w:rPr>
          <w:rFonts w:eastAsia="SimSun"/>
          <w:color w:val="000000"/>
          <w:sz w:val="22"/>
          <w:szCs w:val="22"/>
          <w:highlight w:val="yellow"/>
        </w:rPr>
        <w:t>Fig. S9</w:t>
      </w:r>
      <w:r w:rsidR="006F29C0" w:rsidRPr="00C73897">
        <w:rPr>
          <w:rFonts w:eastAsia="SimSun"/>
          <w:color w:val="000000"/>
          <w:sz w:val="22"/>
          <w:szCs w:val="22"/>
        </w:rPr>
        <w:t xml:space="preserve">, we obtained the probability </w:t>
      </w:r>
      <w:r w:rsidR="00877086" w:rsidRPr="00C73897">
        <w:rPr>
          <w:rFonts w:eastAsia="SimSun"/>
          <w:color w:val="000000"/>
          <w:sz w:val="22"/>
          <w:szCs w:val="22"/>
        </w:rPr>
        <w:t>(</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p</m:t>
            </m:r>
          </m:e>
          <m:sub>
            <m:r>
              <w:rPr>
                <w:rFonts w:ascii="Cambria Math" w:hAnsi="Cambria Math"/>
                <w:color w:val="000000" w:themeColor="text1"/>
                <w:sz w:val="22"/>
                <w:szCs w:val="22"/>
              </w:rPr>
              <m:t>i</m:t>
            </m:r>
          </m:sub>
        </m:sSub>
      </m:oMath>
      <w:r w:rsidR="00877086" w:rsidRPr="00C73897">
        <w:rPr>
          <w:color w:val="000000" w:themeColor="text1"/>
          <w:sz w:val="22"/>
          <w:szCs w:val="22"/>
        </w:rPr>
        <w:t xml:space="preserve">) </w:t>
      </w:r>
      <w:r w:rsidR="006F29C0" w:rsidRPr="00C73897">
        <w:rPr>
          <w:rFonts w:eastAsia="SimSun"/>
          <w:color w:val="000000"/>
          <w:sz w:val="22"/>
          <w:szCs w:val="22"/>
        </w:rPr>
        <w:t xml:space="preserve">of each sample in the full dataset being predicted as taken from the training subset. </w:t>
      </w:r>
      <w:r w:rsidR="006F29C0" w:rsidRPr="00C73897">
        <w:rPr>
          <w:color w:val="000000" w:themeColor="text1"/>
          <w:sz w:val="22"/>
          <w:szCs w:val="22"/>
        </w:rPr>
        <w:t>The weight assigned to sample</w:t>
      </w:r>
      <m:oMath>
        <m:r>
          <w:rPr>
            <w:rFonts w:ascii="Cambria Math" w:hAnsi="Cambria Math"/>
            <w:color w:val="000000" w:themeColor="text1"/>
            <w:sz w:val="22"/>
            <w:szCs w:val="22"/>
          </w:rPr>
          <m:t xml:space="preserve"> i</m:t>
        </m:r>
      </m:oMath>
      <w:r w:rsidR="006F29C0" w:rsidRPr="00C73897">
        <w:rPr>
          <w:color w:val="000000" w:themeColor="text1"/>
          <w:sz w:val="22"/>
          <w:szCs w:val="22"/>
        </w:rPr>
        <w:t xml:space="preserve"> w</w:t>
      </w:r>
      <w:r w:rsidR="00BC3493" w:rsidRPr="00C73897">
        <w:rPr>
          <w:color w:val="000000" w:themeColor="text1"/>
          <w:sz w:val="22"/>
          <w:szCs w:val="22"/>
        </w:rPr>
        <w:t>as then</w:t>
      </w:r>
      <w:r w:rsidR="006F29C0" w:rsidRPr="00C73897">
        <w:rPr>
          <w:color w:val="000000" w:themeColor="text1"/>
          <w:sz w:val="22"/>
          <w:szCs w:val="22"/>
        </w:rPr>
        <w:t xml:space="preserve"> given by </w:t>
      </w:r>
      <m:oMath>
        <m:d>
          <m:dPr>
            <m:ctrlPr>
              <w:rPr>
                <w:rFonts w:ascii="Cambria Math" w:hAnsi="Cambria Math"/>
                <w:i/>
                <w:color w:val="000000" w:themeColor="text1"/>
                <w:sz w:val="22"/>
                <w:szCs w:val="22"/>
              </w:rPr>
            </m:ctrlPr>
          </m:d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1-p</m:t>
                </m:r>
              </m:e>
              <m:sub>
                <m:r>
                  <w:rPr>
                    <w:rFonts w:ascii="Cambria Math" w:hAnsi="Cambria Math"/>
                    <w:color w:val="000000" w:themeColor="text1"/>
                    <w:sz w:val="22"/>
                    <w:szCs w:val="22"/>
                  </w:rPr>
                  <m:t>i</m:t>
                </m:r>
              </m:sub>
            </m:sSub>
          </m:e>
        </m:d>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p</m:t>
            </m:r>
          </m:e>
          <m:sub>
            <m:r>
              <w:rPr>
                <w:rFonts w:ascii="Cambria Math" w:hAnsi="Cambria Math"/>
                <w:color w:val="000000" w:themeColor="text1"/>
                <w:sz w:val="22"/>
                <w:szCs w:val="22"/>
              </w:rPr>
              <m:t>i</m:t>
            </m:r>
          </m:sub>
        </m:sSub>
      </m:oMath>
      <w:r w:rsidR="006F29C0" w:rsidRPr="00C73897">
        <w:rPr>
          <w:color w:val="000000" w:themeColor="text1"/>
          <w:sz w:val="22"/>
          <w:szCs w:val="22"/>
        </w:rPr>
        <w:t>, which makes intuitive sense: the higher the numerator and the lower the denominator, the closer the sample gets to the high-density regions of the test data.</w:t>
      </w:r>
      <w:r w:rsidR="00DF6D8D" w:rsidRPr="00C73897">
        <w:rPr>
          <w:color w:val="000000" w:themeColor="text1"/>
          <w:sz w:val="22"/>
          <w:szCs w:val="22"/>
        </w:rPr>
        <w:t xml:space="preserve"> </w:t>
      </w:r>
      <w:r w:rsidRPr="00C73897">
        <w:rPr>
          <w:rFonts w:eastAsia="SimSun"/>
          <w:b/>
          <w:bCs/>
          <w:color w:val="000000"/>
          <w:sz w:val="22"/>
          <w:szCs w:val="22"/>
        </w:rPr>
        <w:t>D</w:t>
      </w:r>
      <w:r w:rsidRPr="00C73897">
        <w:rPr>
          <w:rFonts w:eastAsia="SimSun"/>
          <w:color w:val="000000"/>
          <w:sz w:val="22"/>
          <w:szCs w:val="22"/>
        </w:rPr>
        <w:t>. Prediction accuracy of an RF model built from weighted training data. The absolute abundance of bacterial taxa (grouped by the lowest classified taxonomic level) was used as predictors.</w:t>
      </w:r>
    </w:p>
    <w:p w14:paraId="18EAB706" w14:textId="77777777" w:rsidR="002835D7" w:rsidRPr="00C73897" w:rsidRDefault="002835D7" w:rsidP="00F04307">
      <w:pPr>
        <w:jc w:val="both"/>
        <w:rPr>
          <w:rFonts w:eastAsia="SimSun"/>
          <w:color w:val="000000"/>
          <w:sz w:val="22"/>
          <w:szCs w:val="22"/>
        </w:rPr>
      </w:pPr>
    </w:p>
    <w:p w14:paraId="7DEB32DC" w14:textId="01D9BB15" w:rsidR="001F5C14" w:rsidRPr="00C73897" w:rsidRDefault="001F5C14" w:rsidP="00F04307">
      <w:pPr>
        <w:jc w:val="both"/>
        <w:rPr>
          <w:rFonts w:eastAsia="SimSun"/>
          <w:color w:val="000000"/>
          <w:sz w:val="22"/>
          <w:szCs w:val="22"/>
        </w:rPr>
      </w:pPr>
      <w:r w:rsidRPr="00C73897">
        <w:rPr>
          <w:rFonts w:eastAsia="SimSun"/>
          <w:color w:val="000000"/>
          <w:sz w:val="22"/>
          <w:szCs w:val="22"/>
        </w:rPr>
        <w:br w:type="page"/>
      </w:r>
    </w:p>
    <w:p w14:paraId="5D22D366" w14:textId="77777777" w:rsidR="001F5C14" w:rsidRPr="00C73897" w:rsidRDefault="001F5C14" w:rsidP="001F5C14">
      <w:pPr>
        <w:jc w:val="center"/>
        <w:rPr>
          <w:sz w:val="22"/>
          <w:szCs w:val="22"/>
        </w:rPr>
      </w:pPr>
      <w:r w:rsidRPr="00C73897">
        <w:rPr>
          <w:noProof/>
          <w:sz w:val="22"/>
          <w:szCs w:val="22"/>
        </w:rPr>
        <w:lastRenderedPageBreak/>
        <w:drawing>
          <wp:inline distT="0" distB="0" distL="0" distR="0" wp14:anchorId="186E0458" wp14:editId="4FA974BE">
            <wp:extent cx="3387438" cy="1352068"/>
            <wp:effectExtent l="0" t="0" r="381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8656" cy="1368520"/>
                    </a:xfrm>
                    <a:prstGeom prst="rect">
                      <a:avLst/>
                    </a:prstGeom>
                  </pic:spPr>
                </pic:pic>
              </a:graphicData>
            </a:graphic>
          </wp:inline>
        </w:drawing>
      </w:r>
    </w:p>
    <w:p w14:paraId="1C14E16C" w14:textId="77777777" w:rsidR="001F5C14" w:rsidRPr="00C73897" w:rsidRDefault="001F5C14" w:rsidP="001F5C14">
      <w:pPr>
        <w:jc w:val="both"/>
        <w:rPr>
          <w:sz w:val="22"/>
          <w:szCs w:val="22"/>
        </w:rPr>
      </w:pPr>
    </w:p>
    <w:p w14:paraId="4198DD83" w14:textId="5FE391A0" w:rsidR="00CA1AC3" w:rsidRPr="00C73897" w:rsidRDefault="001F5C14" w:rsidP="00F04307">
      <w:pPr>
        <w:jc w:val="both"/>
        <w:rPr>
          <w:color w:val="333333"/>
          <w:sz w:val="22"/>
          <w:szCs w:val="22"/>
          <w:shd w:val="clear" w:color="auto" w:fill="FFFFFF"/>
        </w:rPr>
      </w:pPr>
      <w:commentRangeStart w:id="6"/>
      <w:r w:rsidRPr="00C73897">
        <w:rPr>
          <w:b/>
          <w:bCs/>
          <w:sz w:val="22"/>
          <w:szCs w:val="22"/>
        </w:rPr>
        <w:t>Figure S</w:t>
      </w:r>
      <w:r w:rsidR="00461661" w:rsidRPr="00C73897">
        <w:rPr>
          <w:b/>
          <w:bCs/>
          <w:sz w:val="22"/>
          <w:szCs w:val="22"/>
        </w:rPr>
        <w:t>11</w:t>
      </w:r>
      <w:r w:rsidRPr="00C73897">
        <w:rPr>
          <w:b/>
          <w:bCs/>
          <w:sz w:val="22"/>
          <w:szCs w:val="22"/>
        </w:rPr>
        <w:t xml:space="preserve">. </w:t>
      </w:r>
      <w:commentRangeEnd w:id="6"/>
      <w:r w:rsidR="00C66A72">
        <w:rPr>
          <w:rStyle w:val="CommentReference"/>
        </w:rPr>
        <w:commentReference w:id="6"/>
      </w:r>
      <w:r w:rsidR="006B2E37" w:rsidRPr="00C73897">
        <w:rPr>
          <w:b/>
          <w:bCs/>
          <w:sz w:val="22"/>
          <w:szCs w:val="22"/>
        </w:rPr>
        <w:t>Mcirobiome compositional a</w:t>
      </w:r>
      <w:r w:rsidRPr="00C73897">
        <w:rPr>
          <w:b/>
          <w:bCs/>
          <w:sz w:val="22"/>
          <w:szCs w:val="22"/>
        </w:rPr>
        <w:t xml:space="preserve">nalysis of previously published data from Chijiiwa et al. </w:t>
      </w:r>
      <w:r w:rsidRPr="00C73897">
        <w:rPr>
          <w:b/>
          <w:bCs/>
          <w:sz w:val="22"/>
          <w:szCs w:val="22"/>
        </w:rPr>
        <w:fldChar w:fldCharType="begin"/>
      </w:r>
      <w:r w:rsidRPr="00C73897">
        <w:rPr>
          <w:b/>
          <w:bCs/>
          <w:sz w:val="22"/>
          <w:szCs w:val="22"/>
        </w:rPr>
        <w:instrText xml:space="preserve"> ADDIN NE.Ref.{F03581BE-5456-406C-9BF0-479B6F958ADD}</w:instrText>
      </w:r>
      <w:r w:rsidRPr="00C73897">
        <w:rPr>
          <w:b/>
          <w:bCs/>
          <w:sz w:val="22"/>
          <w:szCs w:val="22"/>
        </w:rPr>
        <w:fldChar w:fldCharType="separate"/>
      </w:r>
      <w:r w:rsidRPr="00C73897">
        <w:rPr>
          <w:rFonts w:eastAsiaTheme="minorEastAsia"/>
          <w:color w:val="080000"/>
          <w:sz w:val="22"/>
          <w:szCs w:val="22"/>
        </w:rPr>
        <w:t>[33]</w:t>
      </w:r>
      <w:r w:rsidRPr="00C73897">
        <w:rPr>
          <w:b/>
          <w:bCs/>
          <w:sz w:val="22"/>
          <w:szCs w:val="22"/>
        </w:rPr>
        <w:fldChar w:fldCharType="end"/>
      </w:r>
      <w:r w:rsidRPr="00C73897">
        <w:rPr>
          <w:b/>
          <w:bCs/>
          <w:sz w:val="22"/>
          <w:szCs w:val="22"/>
        </w:rPr>
        <w:t>.</w:t>
      </w:r>
      <w:r w:rsidRPr="00C73897">
        <w:rPr>
          <w:sz w:val="22"/>
          <w:szCs w:val="22"/>
        </w:rPr>
        <w:t xml:space="preserve"> In this study, the shift in murine gut microbiota was tracked for two weeks following inulin </w:t>
      </w:r>
      <w:r w:rsidR="00DE6D8F" w:rsidRPr="00C73897">
        <w:rPr>
          <w:sz w:val="22"/>
          <w:szCs w:val="22"/>
        </w:rPr>
        <w:t>intervention</w:t>
      </w:r>
      <w:r w:rsidRPr="00C73897">
        <w:rPr>
          <w:sz w:val="22"/>
          <w:szCs w:val="22"/>
        </w:rPr>
        <w:t xml:space="preserve">. </w:t>
      </w:r>
      <w:r w:rsidRPr="00C73897">
        <w:rPr>
          <w:b/>
          <w:bCs/>
          <w:sz w:val="22"/>
          <w:szCs w:val="22"/>
        </w:rPr>
        <w:t>A</w:t>
      </w:r>
      <w:r w:rsidRPr="00C73897">
        <w:rPr>
          <w:sz w:val="22"/>
          <w:szCs w:val="22"/>
        </w:rPr>
        <w:t xml:space="preserve">. </w:t>
      </w:r>
      <w:r w:rsidR="009E6A5D" w:rsidRPr="00C73897">
        <w:rPr>
          <w:sz w:val="22"/>
          <w:szCs w:val="22"/>
        </w:rPr>
        <w:t>Temporal shifts in a</w:t>
      </w:r>
      <w:r w:rsidR="000765F8" w:rsidRPr="00C73897">
        <w:rPr>
          <w:sz w:val="22"/>
          <w:szCs w:val="22"/>
        </w:rPr>
        <w:t>lpha d</w:t>
      </w:r>
      <w:r w:rsidRPr="00C73897">
        <w:rPr>
          <w:sz w:val="22"/>
          <w:szCs w:val="22"/>
        </w:rPr>
        <w:t>iversity</w:t>
      </w:r>
      <w:r w:rsidR="009E6A5D" w:rsidRPr="00C73897">
        <w:rPr>
          <w:sz w:val="22"/>
          <w:szCs w:val="22"/>
        </w:rPr>
        <w:t xml:space="preserve"> of gut microbiota</w:t>
      </w:r>
      <w:r w:rsidRPr="00C73897">
        <w:rPr>
          <w:sz w:val="22"/>
          <w:szCs w:val="22"/>
        </w:rPr>
        <w:t xml:space="preserve">. </w:t>
      </w:r>
      <w:r w:rsidRPr="00C73897">
        <w:rPr>
          <w:b/>
          <w:bCs/>
          <w:sz w:val="22"/>
          <w:szCs w:val="22"/>
        </w:rPr>
        <w:t>B</w:t>
      </w:r>
      <w:r w:rsidRPr="00C73897">
        <w:rPr>
          <w:sz w:val="22"/>
          <w:szCs w:val="22"/>
        </w:rPr>
        <w:t xml:space="preserve">. </w:t>
      </w:r>
      <w:r w:rsidR="009E6A5D" w:rsidRPr="00C73897">
        <w:rPr>
          <w:sz w:val="22"/>
          <w:szCs w:val="22"/>
        </w:rPr>
        <w:t>T</w:t>
      </w:r>
      <w:r w:rsidRPr="00C73897">
        <w:rPr>
          <w:sz w:val="22"/>
          <w:szCs w:val="22"/>
        </w:rPr>
        <w:t>rajectory of gut microbiota</w:t>
      </w:r>
      <w:r w:rsidR="002F1915" w:rsidRPr="00C73897">
        <w:rPr>
          <w:sz w:val="22"/>
          <w:szCs w:val="22"/>
        </w:rPr>
        <w:t xml:space="preserve"> composition</w:t>
      </w:r>
      <w:r w:rsidRPr="00C73897">
        <w:rPr>
          <w:sz w:val="22"/>
          <w:szCs w:val="22"/>
        </w:rPr>
        <w:t xml:space="preserve"> </w:t>
      </w:r>
      <w:r w:rsidR="0003314B" w:rsidRPr="00C73897">
        <w:rPr>
          <w:sz w:val="22"/>
          <w:szCs w:val="22"/>
        </w:rPr>
        <w:t xml:space="preserve">shown </w:t>
      </w:r>
      <w:r w:rsidRPr="00C73897">
        <w:rPr>
          <w:sz w:val="22"/>
          <w:szCs w:val="22"/>
        </w:rPr>
        <w:t>in</w:t>
      </w:r>
      <w:r w:rsidR="002F1915" w:rsidRPr="00C73897">
        <w:rPr>
          <w:sz w:val="22"/>
          <w:szCs w:val="22"/>
        </w:rPr>
        <w:t xml:space="preserve"> robust</w:t>
      </w:r>
      <w:r w:rsidRPr="00C73897">
        <w:rPr>
          <w:sz w:val="22"/>
          <w:szCs w:val="22"/>
        </w:rPr>
        <w:t xml:space="preserve"> </w:t>
      </w:r>
      <w:r w:rsidRPr="00C73897">
        <w:rPr>
          <w:color w:val="000000"/>
          <w:sz w:val="22"/>
          <w:szCs w:val="22"/>
        </w:rPr>
        <w:t>PCoA (</w:t>
      </w:r>
      <w:r w:rsidRPr="00C73897">
        <w:rPr>
          <w:color w:val="333333"/>
          <w:sz w:val="22"/>
          <w:szCs w:val="22"/>
          <w:shd w:val="clear" w:color="auto" w:fill="FFFFFF"/>
        </w:rPr>
        <w:t>principal coordinate analysis) plot. Each dot represents the mean principal coordinate score across all mice and the corresponding error bar represents the standard error of the mean.</w:t>
      </w:r>
      <w:r w:rsidR="00CA1AC3" w:rsidRPr="00C73897">
        <w:rPr>
          <w:color w:val="333333"/>
          <w:sz w:val="22"/>
          <w:szCs w:val="22"/>
          <w:shd w:val="clear" w:color="auto" w:fill="FFFFFF"/>
        </w:rPr>
        <w:br w:type="page"/>
      </w:r>
    </w:p>
    <w:p w14:paraId="280F5362" w14:textId="77777777" w:rsidR="00CA1AC3" w:rsidRPr="00C73897" w:rsidRDefault="00CA1AC3" w:rsidP="00F04307">
      <w:pPr>
        <w:jc w:val="both"/>
        <w:rPr>
          <w:color w:val="333333"/>
          <w:sz w:val="22"/>
          <w:szCs w:val="22"/>
          <w:shd w:val="clear" w:color="auto" w:fill="FFFFFF"/>
        </w:rPr>
      </w:pPr>
      <w:r w:rsidRPr="00C73897">
        <w:rPr>
          <w:noProof/>
          <w:color w:val="333333"/>
          <w:sz w:val="22"/>
          <w:szCs w:val="22"/>
          <w:shd w:val="clear" w:color="auto" w:fill="FFFFFF"/>
        </w:rPr>
        <w:lastRenderedPageBreak/>
        <w:drawing>
          <wp:inline distT="0" distB="0" distL="0" distR="0" wp14:anchorId="30A9D323" wp14:editId="15C862DD">
            <wp:extent cx="5264304" cy="1303699"/>
            <wp:effectExtent l="0" t="0" r="0" b="4445"/>
            <wp:docPr id="23" name="Picture 23"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a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1543" cy="1312921"/>
                    </a:xfrm>
                    <a:prstGeom prst="rect">
                      <a:avLst/>
                    </a:prstGeom>
                  </pic:spPr>
                </pic:pic>
              </a:graphicData>
            </a:graphic>
          </wp:inline>
        </w:drawing>
      </w:r>
    </w:p>
    <w:p w14:paraId="3AA6A45D" w14:textId="5937A7B7" w:rsidR="00C41EF9" w:rsidRPr="00C73897" w:rsidRDefault="00CA1AC3" w:rsidP="00F04307">
      <w:pPr>
        <w:jc w:val="both"/>
        <w:rPr>
          <w:rFonts w:eastAsia="SimSun"/>
          <w:color w:val="000000"/>
          <w:sz w:val="22"/>
          <w:szCs w:val="22"/>
        </w:rPr>
      </w:pPr>
      <w:r w:rsidRPr="00C73897">
        <w:rPr>
          <w:b/>
          <w:bCs/>
          <w:sz w:val="22"/>
          <w:szCs w:val="22"/>
        </w:rPr>
        <w:t xml:space="preserve">Figure S12. </w:t>
      </w:r>
      <w:r w:rsidR="00EC35D9" w:rsidRPr="00C73897">
        <w:rPr>
          <w:b/>
          <w:bCs/>
          <w:color w:val="000000" w:themeColor="text1"/>
          <w:sz w:val="22"/>
          <w:szCs w:val="22"/>
        </w:rPr>
        <w:t xml:space="preserve">Reduced 2-dimensional representation of the resistant starch-induced responses in bacterial load and three major SCFAs. </w:t>
      </w:r>
      <w:r w:rsidR="00EC35D9" w:rsidRPr="00C73897">
        <w:rPr>
          <w:rFonts w:eastAsia="SimSun"/>
          <w:color w:val="000000"/>
          <w:sz w:val="22"/>
          <w:szCs w:val="22"/>
        </w:rPr>
        <w:t xml:space="preserve">The same figure legend applies as in the main text </w:t>
      </w:r>
      <w:r w:rsidR="00EC35D9" w:rsidRPr="00C73897">
        <w:rPr>
          <w:rFonts w:eastAsia="SimSun"/>
          <w:color w:val="000000"/>
          <w:sz w:val="22"/>
          <w:szCs w:val="22"/>
          <w:highlight w:val="yellow"/>
        </w:rPr>
        <w:t>Fig. 3B,</w:t>
      </w:r>
      <w:r w:rsidR="008E45A7" w:rsidRPr="00C73897">
        <w:rPr>
          <w:rFonts w:eastAsia="SimSun"/>
          <w:color w:val="000000"/>
          <w:sz w:val="22"/>
          <w:szCs w:val="22"/>
          <w:highlight w:val="yellow"/>
        </w:rPr>
        <w:t xml:space="preserve"> </w:t>
      </w:r>
      <w:r w:rsidR="00EC35D9" w:rsidRPr="00C73897">
        <w:rPr>
          <w:rFonts w:eastAsia="SimSun"/>
          <w:color w:val="000000"/>
          <w:sz w:val="22"/>
          <w:szCs w:val="22"/>
          <w:highlight w:val="yellow"/>
        </w:rPr>
        <w:t>C</w:t>
      </w:r>
      <w:r w:rsidR="00EC35D9" w:rsidRPr="00C73897">
        <w:rPr>
          <w:rFonts w:eastAsia="SimSun"/>
          <w:color w:val="000000"/>
          <w:sz w:val="22"/>
          <w:szCs w:val="22"/>
        </w:rPr>
        <w:t>.</w:t>
      </w:r>
      <w:r w:rsidR="00C41EF9" w:rsidRPr="00C73897">
        <w:rPr>
          <w:rFonts w:eastAsia="SimSun"/>
          <w:color w:val="000000"/>
          <w:sz w:val="22"/>
          <w:szCs w:val="22"/>
        </w:rPr>
        <w:br w:type="page"/>
      </w:r>
    </w:p>
    <w:p w14:paraId="1D9FAB1F" w14:textId="0B4457B4" w:rsidR="00C41EF9" w:rsidRPr="00C73897" w:rsidRDefault="00CC56FA" w:rsidP="00C41EF9">
      <w:pPr>
        <w:jc w:val="center"/>
        <w:rPr>
          <w:color w:val="333333"/>
          <w:sz w:val="22"/>
          <w:szCs w:val="22"/>
          <w:shd w:val="clear" w:color="auto" w:fill="FFFFFF"/>
        </w:rPr>
      </w:pPr>
      <w:r w:rsidRPr="00C73897">
        <w:rPr>
          <w:noProof/>
          <w:color w:val="333333"/>
          <w:sz w:val="22"/>
          <w:szCs w:val="22"/>
          <w:shd w:val="clear" w:color="auto" w:fill="FFFFFF"/>
        </w:rPr>
        <w:lastRenderedPageBreak/>
        <w:drawing>
          <wp:inline distT="0" distB="0" distL="0" distR="0" wp14:anchorId="57E5434B" wp14:editId="277FA526">
            <wp:extent cx="4725909" cy="2212926"/>
            <wp:effectExtent l="0" t="0" r="0" b="0"/>
            <wp:docPr id="27" name="Picture 2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video gam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9345" cy="2219218"/>
                    </a:xfrm>
                    <a:prstGeom prst="rect">
                      <a:avLst/>
                    </a:prstGeom>
                  </pic:spPr>
                </pic:pic>
              </a:graphicData>
            </a:graphic>
          </wp:inline>
        </w:drawing>
      </w:r>
    </w:p>
    <w:p w14:paraId="1FBA7EBF" w14:textId="77777777" w:rsidR="00C41EF9" w:rsidRPr="00C73897" w:rsidRDefault="00C41EF9" w:rsidP="00C41EF9">
      <w:pPr>
        <w:jc w:val="center"/>
        <w:rPr>
          <w:color w:val="333333"/>
          <w:sz w:val="22"/>
          <w:szCs w:val="22"/>
          <w:shd w:val="clear" w:color="auto" w:fill="FFFFFF"/>
        </w:rPr>
      </w:pPr>
    </w:p>
    <w:p w14:paraId="3609671F" w14:textId="312F7089" w:rsidR="005B7371" w:rsidRPr="00C73897" w:rsidRDefault="00C41EF9" w:rsidP="00DD1A11">
      <w:pPr>
        <w:jc w:val="both"/>
        <w:rPr>
          <w:b/>
          <w:bCs/>
          <w:color w:val="000000" w:themeColor="text1"/>
          <w:sz w:val="22"/>
          <w:szCs w:val="22"/>
        </w:rPr>
      </w:pPr>
      <w:r w:rsidRPr="00C73897">
        <w:rPr>
          <w:b/>
          <w:bCs/>
          <w:sz w:val="22"/>
          <w:szCs w:val="22"/>
        </w:rPr>
        <w:t xml:space="preserve">Figure S13. </w:t>
      </w:r>
      <w:r w:rsidR="00801F2D" w:rsidRPr="00C73897">
        <w:rPr>
          <w:b/>
          <w:bCs/>
          <w:sz w:val="22"/>
          <w:szCs w:val="22"/>
        </w:rPr>
        <w:t>Temporal shifts in r</w:t>
      </w:r>
      <w:r w:rsidRPr="00C73897">
        <w:rPr>
          <w:b/>
          <w:bCs/>
          <w:sz w:val="22"/>
          <w:szCs w:val="22"/>
        </w:rPr>
        <w:t xml:space="preserve">elative abundance of </w:t>
      </w:r>
      <w:commentRangeStart w:id="7"/>
      <w:r w:rsidR="00DE0978" w:rsidRPr="00C73897">
        <w:rPr>
          <w:b/>
          <w:bCs/>
          <w:sz w:val="22"/>
          <w:szCs w:val="22"/>
        </w:rPr>
        <w:t>Bifidobacterium-related taxa</w:t>
      </w:r>
      <w:commentRangeEnd w:id="7"/>
      <w:r w:rsidR="00FC6147">
        <w:rPr>
          <w:b/>
          <w:bCs/>
          <w:sz w:val="22"/>
          <w:szCs w:val="22"/>
        </w:rPr>
        <w:t xml:space="preserve"> </w:t>
      </w:r>
      <w:r w:rsidR="00C66A72">
        <w:rPr>
          <w:rStyle w:val="CommentReference"/>
        </w:rPr>
        <w:commentReference w:id="7"/>
      </w:r>
      <w:r w:rsidR="00FC6147">
        <w:rPr>
          <w:b/>
          <w:bCs/>
          <w:sz w:val="22"/>
          <w:szCs w:val="22"/>
        </w:rPr>
        <w:t>(</w:t>
      </w:r>
      <w:r w:rsidRPr="00C73897">
        <w:rPr>
          <w:b/>
          <w:bCs/>
          <w:sz w:val="22"/>
          <w:szCs w:val="22"/>
        </w:rPr>
        <w:t xml:space="preserve">unclassified Bifidobacterium and </w:t>
      </w:r>
      <w:r w:rsidR="00801F2D" w:rsidRPr="00C73897">
        <w:rPr>
          <w:b/>
          <w:bCs/>
          <w:color w:val="000000" w:themeColor="text1"/>
          <w:sz w:val="22"/>
          <w:szCs w:val="22"/>
        </w:rPr>
        <w:t>Bifidobacterium choerinum</w:t>
      </w:r>
      <w:r w:rsidR="00FC6147">
        <w:rPr>
          <w:b/>
          <w:bCs/>
          <w:color w:val="000000" w:themeColor="text1"/>
          <w:sz w:val="22"/>
          <w:szCs w:val="22"/>
        </w:rPr>
        <w:t xml:space="preserve">) </w:t>
      </w:r>
      <w:r w:rsidR="00801F2D" w:rsidRPr="00C73897">
        <w:rPr>
          <w:b/>
          <w:bCs/>
          <w:color w:val="000000" w:themeColor="text1"/>
          <w:sz w:val="22"/>
          <w:szCs w:val="22"/>
        </w:rPr>
        <w:t>following inulin and resistant starch intervention.</w:t>
      </w:r>
      <w:r w:rsidR="005B7371" w:rsidRPr="00C73897">
        <w:rPr>
          <w:b/>
          <w:bCs/>
          <w:color w:val="000000" w:themeColor="text1"/>
          <w:sz w:val="22"/>
          <w:szCs w:val="22"/>
        </w:rPr>
        <w:br w:type="page"/>
      </w:r>
    </w:p>
    <w:p w14:paraId="467BD997" w14:textId="77777777" w:rsidR="005B7371" w:rsidRPr="00C73897" w:rsidRDefault="005B7371" w:rsidP="005B7371">
      <w:pPr>
        <w:jc w:val="center"/>
        <w:rPr>
          <w:color w:val="333333"/>
          <w:sz w:val="22"/>
          <w:szCs w:val="22"/>
          <w:shd w:val="clear" w:color="auto" w:fill="FFFFFF"/>
        </w:rPr>
      </w:pPr>
      <w:r w:rsidRPr="00C73897">
        <w:rPr>
          <w:noProof/>
          <w:color w:val="333333"/>
          <w:sz w:val="22"/>
          <w:szCs w:val="22"/>
          <w:shd w:val="clear" w:color="auto" w:fill="FFFFFF"/>
        </w:rPr>
        <w:lastRenderedPageBreak/>
        <w:drawing>
          <wp:inline distT="0" distB="0" distL="0" distR="0" wp14:anchorId="66134FC3" wp14:editId="119671E6">
            <wp:extent cx="3816974" cy="1059256"/>
            <wp:effectExtent l="0" t="0" r="635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6991" cy="1070361"/>
                    </a:xfrm>
                    <a:prstGeom prst="rect">
                      <a:avLst/>
                    </a:prstGeom>
                  </pic:spPr>
                </pic:pic>
              </a:graphicData>
            </a:graphic>
          </wp:inline>
        </w:drawing>
      </w:r>
    </w:p>
    <w:p w14:paraId="3AA77283" w14:textId="6DD39E35" w:rsidR="003D38D9" w:rsidRPr="00C73897" w:rsidRDefault="005B7371" w:rsidP="003D38D9">
      <w:pPr>
        <w:jc w:val="both"/>
        <w:rPr>
          <w:b/>
          <w:bCs/>
          <w:sz w:val="22"/>
          <w:szCs w:val="22"/>
        </w:rPr>
      </w:pPr>
      <w:r w:rsidRPr="00C73897">
        <w:rPr>
          <w:b/>
          <w:bCs/>
          <w:sz w:val="22"/>
          <w:szCs w:val="22"/>
        </w:rPr>
        <w:t>Figure S14. T</w:t>
      </w:r>
      <w:r w:rsidR="003C3C52" w:rsidRPr="00C73897">
        <w:rPr>
          <w:b/>
          <w:bCs/>
          <w:sz w:val="22"/>
          <w:szCs w:val="22"/>
        </w:rPr>
        <w:t xml:space="preserve">he between-vendor difference of pre-to-post changes in propionate concentration </w:t>
      </w:r>
      <w:r w:rsidR="004D2093" w:rsidRPr="00C73897">
        <w:rPr>
          <w:b/>
          <w:bCs/>
          <w:sz w:val="22"/>
          <w:szCs w:val="22"/>
        </w:rPr>
        <w:t xml:space="preserve">using day 5 </w:t>
      </w:r>
      <w:r w:rsidR="00A44F6A" w:rsidRPr="00C73897">
        <w:rPr>
          <w:b/>
          <w:bCs/>
          <w:sz w:val="22"/>
          <w:szCs w:val="22"/>
        </w:rPr>
        <w:t xml:space="preserve">(left panel) </w:t>
      </w:r>
      <w:r w:rsidR="004D2093" w:rsidRPr="00C73897">
        <w:rPr>
          <w:b/>
          <w:bCs/>
          <w:sz w:val="22"/>
          <w:szCs w:val="22"/>
        </w:rPr>
        <w:t xml:space="preserve">or day 31 </w:t>
      </w:r>
      <w:r w:rsidR="00A44F6A" w:rsidRPr="00C73897">
        <w:rPr>
          <w:b/>
          <w:bCs/>
          <w:sz w:val="22"/>
          <w:szCs w:val="22"/>
        </w:rPr>
        <w:t xml:space="preserve">(right panel) </w:t>
      </w:r>
      <w:r w:rsidR="004D2093" w:rsidRPr="00C73897">
        <w:rPr>
          <w:b/>
          <w:bCs/>
          <w:sz w:val="22"/>
          <w:szCs w:val="22"/>
        </w:rPr>
        <w:t>as the intervention endpoint. The P-value</w:t>
      </w:r>
      <w:r w:rsidR="003D474B" w:rsidRPr="00C73897">
        <w:rPr>
          <w:b/>
          <w:bCs/>
          <w:sz w:val="22"/>
          <w:szCs w:val="22"/>
        </w:rPr>
        <w:t>s</w:t>
      </w:r>
      <w:r w:rsidR="004D2093" w:rsidRPr="00C73897">
        <w:rPr>
          <w:b/>
          <w:bCs/>
          <w:sz w:val="22"/>
          <w:szCs w:val="22"/>
        </w:rPr>
        <w:t xml:space="preserve"> w</w:t>
      </w:r>
      <w:r w:rsidR="003D474B" w:rsidRPr="00C73897">
        <w:rPr>
          <w:b/>
          <w:bCs/>
          <w:sz w:val="22"/>
          <w:szCs w:val="22"/>
        </w:rPr>
        <w:t>ere</w:t>
      </w:r>
      <w:r w:rsidR="004D2093" w:rsidRPr="00C73897">
        <w:rPr>
          <w:b/>
          <w:bCs/>
          <w:sz w:val="22"/>
          <w:szCs w:val="22"/>
        </w:rPr>
        <w:t xml:space="preserve"> obtained by </w:t>
      </w:r>
      <w:r w:rsidR="004D2093" w:rsidRPr="00C73897">
        <w:rPr>
          <w:color w:val="000000" w:themeColor="text1"/>
          <w:sz w:val="22"/>
          <w:szCs w:val="22"/>
        </w:rPr>
        <w:t>Permutational Multivariate Analaysis of Variance (PERMANOVA) with Minkowski distance as the distance metric</w:t>
      </w:r>
      <w:r w:rsidR="004D2093" w:rsidRPr="00C73897">
        <w:rPr>
          <w:b/>
          <w:bCs/>
          <w:sz w:val="22"/>
          <w:szCs w:val="22"/>
        </w:rPr>
        <w:t>.</w:t>
      </w:r>
      <w:r w:rsidR="003D38D9" w:rsidRPr="00C73897">
        <w:rPr>
          <w:b/>
          <w:bCs/>
          <w:sz w:val="22"/>
          <w:szCs w:val="22"/>
        </w:rPr>
        <w:br w:type="page"/>
      </w:r>
    </w:p>
    <w:p w14:paraId="7CDC2816" w14:textId="20A3B781" w:rsidR="00311EFE" w:rsidRPr="00C73897" w:rsidRDefault="003D38D9" w:rsidP="003D38D9">
      <w:pPr>
        <w:jc w:val="center"/>
        <w:rPr>
          <w:sz w:val="22"/>
          <w:szCs w:val="22"/>
        </w:rPr>
      </w:pPr>
      <w:r w:rsidRPr="00C73897">
        <w:rPr>
          <w:noProof/>
          <w:sz w:val="22"/>
          <w:szCs w:val="22"/>
        </w:rPr>
        <w:drawing>
          <wp:inline distT="0" distB="0" distL="0" distR="0" wp14:anchorId="67153EA0" wp14:editId="0BA9F930">
            <wp:extent cx="3141552" cy="2784943"/>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9833" cy="2792284"/>
                    </a:xfrm>
                    <a:prstGeom prst="rect">
                      <a:avLst/>
                    </a:prstGeom>
                  </pic:spPr>
                </pic:pic>
              </a:graphicData>
            </a:graphic>
          </wp:inline>
        </w:drawing>
      </w:r>
    </w:p>
    <w:p w14:paraId="24FAC2D0" w14:textId="77777777" w:rsidR="00311EFE" w:rsidRPr="00C73897" w:rsidRDefault="00311EFE" w:rsidP="00311EFE">
      <w:pPr>
        <w:rPr>
          <w:sz w:val="22"/>
          <w:szCs w:val="22"/>
        </w:rPr>
      </w:pPr>
    </w:p>
    <w:p w14:paraId="04BD0F82" w14:textId="01ACC999" w:rsidR="00027884" w:rsidRPr="00C73897" w:rsidRDefault="00311EFE" w:rsidP="000532EC">
      <w:pPr>
        <w:jc w:val="both"/>
        <w:rPr>
          <w:color w:val="000000"/>
          <w:sz w:val="22"/>
          <w:szCs w:val="22"/>
        </w:rPr>
      </w:pPr>
      <w:r w:rsidRPr="00C73897">
        <w:rPr>
          <w:b/>
          <w:bCs/>
          <w:color w:val="000000"/>
          <w:sz w:val="22"/>
          <w:szCs w:val="22"/>
        </w:rPr>
        <w:t>Figure S15</w:t>
      </w:r>
      <w:r w:rsidRPr="00C73897">
        <w:rPr>
          <w:color w:val="000000"/>
          <w:sz w:val="22"/>
          <w:szCs w:val="22"/>
        </w:rPr>
        <w:t xml:space="preserve">. </w:t>
      </w:r>
      <w:r w:rsidRPr="00C73897">
        <w:rPr>
          <w:b/>
          <w:bCs/>
          <w:color w:val="000000"/>
          <w:sz w:val="22"/>
          <w:szCs w:val="22"/>
        </w:rPr>
        <w:t xml:space="preserve">The </w:t>
      </w:r>
      <w:r w:rsidR="00B120BD" w:rsidRPr="00C73897">
        <w:rPr>
          <w:b/>
          <w:bCs/>
          <w:color w:val="000000"/>
          <w:sz w:val="22"/>
          <w:szCs w:val="22"/>
        </w:rPr>
        <w:t>microbiome-metabolome relationship is</w:t>
      </w:r>
      <w:r w:rsidRPr="00C73897">
        <w:rPr>
          <w:b/>
          <w:bCs/>
          <w:color w:val="000000"/>
          <w:sz w:val="22"/>
          <w:szCs w:val="22"/>
        </w:rPr>
        <w:t xml:space="preserve"> </w:t>
      </w:r>
      <w:r w:rsidR="00B76941" w:rsidRPr="00C73897">
        <w:rPr>
          <w:b/>
          <w:bCs/>
          <w:color w:val="000000"/>
          <w:sz w:val="22"/>
          <w:szCs w:val="22"/>
        </w:rPr>
        <w:t xml:space="preserve">complex and </w:t>
      </w:r>
      <w:r w:rsidRPr="00C73897">
        <w:rPr>
          <w:b/>
          <w:bCs/>
          <w:color w:val="000000"/>
          <w:sz w:val="22"/>
          <w:szCs w:val="22"/>
        </w:rPr>
        <w:t>time-dependent.</w:t>
      </w:r>
      <w:r w:rsidRPr="00C73897">
        <w:rPr>
          <w:color w:val="000000"/>
          <w:sz w:val="22"/>
          <w:szCs w:val="22"/>
        </w:rPr>
        <w:t xml:space="preserve"> Dynamics of </w:t>
      </w:r>
      <w:r w:rsidRPr="00C73897">
        <w:rPr>
          <w:sz w:val="22"/>
          <w:szCs w:val="22"/>
        </w:rPr>
        <w:t xml:space="preserve">gut microbiota composition (x-axis) and total SCFA concentration (y-axis) plotted on the same graph. We used the first principal coordinate score from </w:t>
      </w:r>
      <w:r w:rsidR="00BA3D8D" w:rsidRPr="00C73897">
        <w:rPr>
          <w:sz w:val="22"/>
          <w:szCs w:val="22"/>
        </w:rPr>
        <w:t xml:space="preserve">robust </w:t>
      </w:r>
      <w:r w:rsidRPr="00C73897">
        <w:rPr>
          <w:sz w:val="22"/>
          <w:szCs w:val="22"/>
        </w:rPr>
        <w:t xml:space="preserve">PCoA (principal coordinate analysis) ordination to represent </w:t>
      </w:r>
      <w:r w:rsidR="007F32C2" w:rsidRPr="00C73897">
        <w:rPr>
          <w:sz w:val="22"/>
          <w:szCs w:val="22"/>
        </w:rPr>
        <w:t xml:space="preserve">the major </w:t>
      </w:r>
      <w:r w:rsidRPr="00C73897">
        <w:rPr>
          <w:sz w:val="22"/>
          <w:szCs w:val="22"/>
        </w:rPr>
        <w:t>changes in</w:t>
      </w:r>
      <w:r w:rsidR="00BF2613" w:rsidRPr="00C73897">
        <w:rPr>
          <w:sz w:val="22"/>
          <w:szCs w:val="22"/>
        </w:rPr>
        <w:t xml:space="preserve"> the</w:t>
      </w:r>
      <w:r w:rsidRPr="00C73897">
        <w:rPr>
          <w:sz w:val="22"/>
          <w:szCs w:val="22"/>
        </w:rPr>
        <w:t xml:space="preserve"> gut microbiota composition (relative abundance) along the direction of maximum variance.</w:t>
      </w:r>
      <w:r w:rsidR="00FC6147">
        <w:rPr>
          <w:sz w:val="22"/>
          <w:szCs w:val="22"/>
        </w:rPr>
        <w:t>We noted</w:t>
      </w:r>
      <w:r w:rsidRPr="00C73897">
        <w:rPr>
          <w:sz w:val="22"/>
          <w:szCs w:val="22"/>
        </w:rPr>
        <w:t xml:space="preserve"> that SCFAs</w:t>
      </w:r>
      <w:r w:rsidR="00FC6147">
        <w:rPr>
          <w:sz w:val="22"/>
          <w:szCs w:val="22"/>
        </w:rPr>
        <w:t xml:space="preserve"> </w:t>
      </w:r>
      <w:r w:rsidRPr="00C73897">
        <w:rPr>
          <w:sz w:val="22"/>
          <w:szCs w:val="22"/>
        </w:rPr>
        <w:t xml:space="preserve">substantially </w:t>
      </w:r>
      <w:r w:rsidR="00FC6147">
        <w:rPr>
          <w:sz w:val="22"/>
          <w:szCs w:val="22"/>
        </w:rPr>
        <w:t>increased on Day 1</w:t>
      </w:r>
      <w:r w:rsidRPr="00C73897">
        <w:rPr>
          <w:sz w:val="22"/>
          <w:szCs w:val="22"/>
        </w:rPr>
        <w:t xml:space="preserve"> while </w:t>
      </w:r>
      <w:r w:rsidR="00FC6147">
        <w:rPr>
          <w:sz w:val="22"/>
          <w:szCs w:val="22"/>
        </w:rPr>
        <w:t xml:space="preserve">there was only minor changes in the composition of </w:t>
      </w:r>
      <w:r w:rsidRPr="00C73897">
        <w:rPr>
          <w:sz w:val="22"/>
          <w:szCs w:val="22"/>
        </w:rPr>
        <w:t xml:space="preserve">gut microbiota. Points represent the mean PCoA coordinate score across mice </w:t>
      </w:r>
      <w:r w:rsidR="00CC04DC" w:rsidRPr="00C73897">
        <w:rPr>
          <w:sz w:val="22"/>
          <w:szCs w:val="22"/>
        </w:rPr>
        <w:t xml:space="preserve">from </w:t>
      </w:r>
      <w:r w:rsidRPr="00C73897">
        <w:rPr>
          <w:sz w:val="22"/>
          <w:szCs w:val="22"/>
        </w:rPr>
        <w:t>each vendor and error bars represent the standard error of the mean.</w:t>
      </w:r>
      <w:r w:rsidR="003D38D9" w:rsidRPr="00C73897">
        <w:rPr>
          <w:color w:val="000000"/>
          <w:sz w:val="22"/>
          <w:szCs w:val="22"/>
        </w:rPr>
        <w:br w:type="page"/>
      </w:r>
      <w:r w:rsidR="00027884" w:rsidRPr="00C73897">
        <w:rPr>
          <w:rFonts w:eastAsia="SimSun"/>
          <w:b/>
          <w:bCs/>
          <w:noProof/>
          <w:color w:val="000000"/>
          <w:sz w:val="22"/>
          <w:szCs w:val="22"/>
        </w:rPr>
        <w:drawing>
          <wp:inline distT="0" distB="0" distL="0" distR="0" wp14:anchorId="36B2EC42" wp14:editId="091E7AF1">
            <wp:extent cx="5278620" cy="1418484"/>
            <wp:effectExtent l="0" t="0" r="0" b="444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1984" cy="1422075"/>
                    </a:xfrm>
                    <a:prstGeom prst="rect">
                      <a:avLst/>
                    </a:prstGeom>
                  </pic:spPr>
                </pic:pic>
              </a:graphicData>
            </a:graphic>
          </wp:inline>
        </w:drawing>
      </w:r>
    </w:p>
    <w:p w14:paraId="6408B315" w14:textId="3F96D58A" w:rsidR="00027884" w:rsidRPr="00C73897" w:rsidRDefault="00027884" w:rsidP="00027884">
      <w:pPr>
        <w:widowControl w:val="0"/>
        <w:autoSpaceDE w:val="0"/>
        <w:autoSpaceDN w:val="0"/>
        <w:adjustRightInd w:val="0"/>
        <w:jc w:val="both"/>
        <w:rPr>
          <w:color w:val="2A2A2A"/>
          <w:sz w:val="22"/>
          <w:szCs w:val="22"/>
          <w:shd w:val="clear" w:color="auto" w:fill="FFFFFF"/>
        </w:rPr>
      </w:pPr>
      <w:r w:rsidRPr="00C73897">
        <w:rPr>
          <w:b/>
          <w:bCs/>
          <w:sz w:val="22"/>
          <w:szCs w:val="22"/>
        </w:rPr>
        <w:t>Figure S16. Rarefaction analysis of 16S rRNA amplicon sequencing data.</w:t>
      </w:r>
      <w:r w:rsidRPr="00C73897">
        <w:rPr>
          <w:sz w:val="22"/>
          <w:szCs w:val="22"/>
        </w:rPr>
        <w:t xml:space="preserve"> Rarefaction curves were generated using the iNEXT package </w:t>
      </w:r>
      <w:r w:rsidRPr="00C73897">
        <w:rPr>
          <w:sz w:val="22"/>
          <w:szCs w:val="22"/>
        </w:rPr>
        <w:fldChar w:fldCharType="begin"/>
      </w:r>
      <w:r w:rsidRPr="00C73897">
        <w:rPr>
          <w:sz w:val="22"/>
          <w:szCs w:val="22"/>
        </w:rPr>
        <w:instrText xml:space="preserve"> ADDIN NE.Ref.{927D1DB6-C5B6-41D0-B5A1-CC4142D91F1E}</w:instrText>
      </w:r>
      <w:r w:rsidRPr="00C73897">
        <w:rPr>
          <w:sz w:val="22"/>
          <w:szCs w:val="22"/>
        </w:rPr>
        <w:fldChar w:fldCharType="separate"/>
      </w:r>
      <w:r w:rsidRPr="00C73897">
        <w:rPr>
          <w:rFonts w:eastAsiaTheme="minorEastAsia"/>
          <w:color w:val="080000"/>
          <w:sz w:val="22"/>
          <w:szCs w:val="22"/>
        </w:rPr>
        <w:t>[81]</w:t>
      </w:r>
      <w:r w:rsidRPr="00C73897">
        <w:rPr>
          <w:sz w:val="22"/>
          <w:szCs w:val="22"/>
        </w:rPr>
        <w:fldChar w:fldCharType="end"/>
      </w:r>
      <w:r w:rsidRPr="00C73897">
        <w:rPr>
          <w:sz w:val="22"/>
          <w:szCs w:val="22"/>
        </w:rPr>
        <w:t>. Solid lines represent the observed alpha diversity with the number of reads sampled, and dashed lines represent the extrapolation of the solid lines until 25% more reads. To</w:t>
      </w:r>
      <w:r w:rsidRPr="00C73897">
        <w:rPr>
          <w:color w:val="2A2A2A"/>
          <w:sz w:val="22"/>
          <w:szCs w:val="22"/>
          <w:shd w:val="clear" w:color="auto" w:fill="FFFFFF"/>
        </w:rPr>
        <w:t xml:space="preserve"> avoid sample-to-sample bias due to variable sequencing depth (different number of reads per sample), all samples were rarefied to 38,980 sequences (black dashed line) per sample before downstream analysis.</w:t>
      </w:r>
    </w:p>
    <w:p w14:paraId="188AF5F0" w14:textId="2609B3C2" w:rsidR="00027884" w:rsidRPr="00C73897" w:rsidRDefault="00027884" w:rsidP="00027884">
      <w:pPr>
        <w:widowControl w:val="0"/>
        <w:autoSpaceDE w:val="0"/>
        <w:autoSpaceDN w:val="0"/>
        <w:adjustRightInd w:val="0"/>
        <w:jc w:val="both"/>
        <w:rPr>
          <w:rFonts w:eastAsiaTheme="minorEastAsia"/>
          <w:color w:val="2A2A2A"/>
          <w:sz w:val="22"/>
          <w:szCs w:val="22"/>
          <w:shd w:val="clear" w:color="auto" w:fill="FFFFFF"/>
        </w:rPr>
      </w:pPr>
    </w:p>
    <w:p w14:paraId="5D41DC76" w14:textId="77777777" w:rsidR="00027884" w:rsidRPr="00C73897" w:rsidRDefault="00027884" w:rsidP="00027884">
      <w:pPr>
        <w:widowControl w:val="0"/>
        <w:autoSpaceDE w:val="0"/>
        <w:autoSpaceDN w:val="0"/>
        <w:adjustRightInd w:val="0"/>
        <w:jc w:val="both"/>
        <w:rPr>
          <w:rFonts w:eastAsiaTheme="minorEastAsia"/>
          <w:color w:val="2A2A2A"/>
          <w:sz w:val="22"/>
          <w:szCs w:val="22"/>
          <w:shd w:val="clear" w:color="auto" w:fill="FFFFFF"/>
        </w:rPr>
      </w:pPr>
    </w:p>
    <w:p w14:paraId="3CCB2A0F" w14:textId="5BA510F3" w:rsidR="00027884" w:rsidRPr="00C73897" w:rsidRDefault="00027884" w:rsidP="00027884">
      <w:pPr>
        <w:widowControl w:val="0"/>
        <w:autoSpaceDE w:val="0"/>
        <w:autoSpaceDN w:val="0"/>
        <w:adjustRightInd w:val="0"/>
        <w:jc w:val="center"/>
        <w:rPr>
          <w:color w:val="2A2A2A"/>
          <w:sz w:val="22"/>
          <w:szCs w:val="22"/>
          <w:shd w:val="clear" w:color="auto" w:fill="FFFFFF"/>
        </w:rPr>
      </w:pPr>
    </w:p>
    <w:p w14:paraId="7355A632" w14:textId="292455FE" w:rsidR="00763972" w:rsidRPr="00C73897" w:rsidRDefault="00763972" w:rsidP="00027884">
      <w:pPr>
        <w:widowControl w:val="0"/>
        <w:autoSpaceDE w:val="0"/>
        <w:autoSpaceDN w:val="0"/>
        <w:adjustRightInd w:val="0"/>
        <w:jc w:val="both"/>
        <w:rPr>
          <w:rFonts w:eastAsia="SimSun"/>
          <w:color w:val="000000"/>
          <w:sz w:val="22"/>
          <w:szCs w:val="22"/>
        </w:rPr>
      </w:pPr>
    </w:p>
    <w:p w14:paraId="1CA42B36" w14:textId="77777777" w:rsidR="00763972" w:rsidRPr="00C73897" w:rsidRDefault="00763972" w:rsidP="00027884">
      <w:pPr>
        <w:widowControl w:val="0"/>
        <w:autoSpaceDE w:val="0"/>
        <w:autoSpaceDN w:val="0"/>
        <w:adjustRightInd w:val="0"/>
        <w:jc w:val="both"/>
        <w:rPr>
          <w:color w:val="2A2A2A"/>
          <w:sz w:val="22"/>
          <w:szCs w:val="22"/>
          <w:shd w:val="clear" w:color="auto" w:fill="FFFFFF"/>
        </w:rPr>
      </w:pPr>
    </w:p>
    <w:p w14:paraId="633F0C05" w14:textId="77777777" w:rsidR="00027884" w:rsidRPr="00C73897" w:rsidRDefault="00027884" w:rsidP="00E216A3">
      <w:pPr>
        <w:rPr>
          <w:rFonts w:eastAsiaTheme="minorEastAsia"/>
          <w:sz w:val="22"/>
          <w:szCs w:val="22"/>
        </w:rPr>
      </w:pPr>
    </w:p>
    <w:sectPr w:rsidR="00027884" w:rsidRPr="00C73897">
      <w:footerReference w:type="default" r:id="rId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戴 磊" w:date="2021-06-13T10:57:00Z" w:initials="戴">
    <w:p w14:paraId="64EEBACE" w14:textId="5ACE4118" w:rsidR="00DB1713" w:rsidRPr="00DB1713" w:rsidRDefault="00DB1713">
      <w:pPr>
        <w:pStyle w:val="CommentText"/>
        <w:rPr>
          <w:rFonts w:eastAsiaTheme="minorEastAsia"/>
        </w:rPr>
      </w:pPr>
      <w:r>
        <w:rPr>
          <w:rStyle w:val="CommentReference"/>
        </w:rPr>
        <w:annotationRef/>
      </w:r>
      <w:r>
        <w:rPr>
          <w:rFonts w:eastAsiaTheme="minorEastAsia"/>
        </w:rPr>
        <w:t>Add reference</w:t>
      </w:r>
    </w:p>
  </w:comment>
  <w:comment w:id="5" w:author="戴 磊" w:date="2021-06-13T11:11:00Z" w:initials="戴">
    <w:p w14:paraId="63DC3CBA" w14:textId="77777777" w:rsidR="00C66A72" w:rsidRDefault="00C66A72">
      <w:pPr>
        <w:pStyle w:val="CommentText"/>
        <w:rPr>
          <w:rFonts w:eastAsiaTheme="minorEastAsia"/>
        </w:rPr>
      </w:pPr>
      <w:r>
        <w:rPr>
          <w:rStyle w:val="CommentReference"/>
        </w:rPr>
        <w:annotationRef/>
      </w:r>
      <w:r>
        <w:rPr>
          <w:rFonts w:eastAsiaTheme="minorEastAsia"/>
        </w:rPr>
        <w:t>Elaborate</w:t>
      </w:r>
      <w:r>
        <w:rPr>
          <w:rFonts w:eastAsiaTheme="minorEastAsia" w:hint="eastAsia"/>
        </w:rPr>
        <w:t>.</w:t>
      </w:r>
    </w:p>
    <w:p w14:paraId="2ED6788C" w14:textId="740E7522" w:rsidR="00C66A72" w:rsidRPr="00C66A72" w:rsidRDefault="00C66A72">
      <w:pPr>
        <w:pStyle w:val="CommentText"/>
        <w:rPr>
          <w:rFonts w:eastAsiaTheme="minorEastAsia"/>
        </w:rPr>
      </w:pPr>
      <w:r>
        <w:rPr>
          <w:rFonts w:eastAsiaTheme="minorEastAsia"/>
        </w:rPr>
        <w:t>Change phenotype to “trait”?</w:t>
      </w:r>
    </w:p>
  </w:comment>
  <w:comment w:id="6" w:author="戴 磊" w:date="2021-06-13T11:12:00Z" w:initials="戴">
    <w:p w14:paraId="69B0956E" w14:textId="5871F433" w:rsidR="00C66A72" w:rsidRPr="00C66A72" w:rsidRDefault="00C66A72">
      <w:pPr>
        <w:pStyle w:val="CommentText"/>
        <w:rPr>
          <w:rFonts w:eastAsiaTheme="minorEastAsia"/>
        </w:rPr>
      </w:pPr>
      <w:r>
        <w:rPr>
          <w:rStyle w:val="CommentReference"/>
        </w:rPr>
        <w:annotationRef/>
      </w:r>
      <w:r>
        <w:rPr>
          <w:rFonts w:eastAsiaTheme="minorEastAsia"/>
        </w:rPr>
        <w:t>Add results of gLV inference?</w:t>
      </w:r>
    </w:p>
  </w:comment>
  <w:comment w:id="7" w:author="戴 磊" w:date="2021-06-13T11:17:00Z" w:initials="戴">
    <w:p w14:paraId="2EEAEFDD" w14:textId="0BD8D24A" w:rsidR="00C66A72" w:rsidRPr="00C66A72" w:rsidRDefault="00C66A72">
      <w:pPr>
        <w:pStyle w:val="CommentText"/>
        <w:rPr>
          <w:rFonts w:eastAsiaTheme="minorEastAsia"/>
        </w:rPr>
      </w:pPr>
      <w:r>
        <w:rPr>
          <w:rStyle w:val="CommentReference"/>
        </w:rPr>
        <w:annotationRef/>
      </w:r>
      <w:r>
        <w:rPr>
          <w:rFonts w:eastAsiaTheme="minorEastAsia"/>
        </w:rPr>
        <w:t xml:space="preserve">What is the baseline abundance? </w:t>
      </w:r>
      <w:r w:rsidR="00FC6147">
        <w:rPr>
          <w:rFonts w:eastAsiaTheme="minorEastAsia"/>
        </w:rPr>
        <w:t>P</w:t>
      </w:r>
      <w:r w:rsidR="00FC6147">
        <w:rPr>
          <w:rFonts w:eastAsiaTheme="minorEastAsia" w:hint="eastAsia"/>
        </w:rPr>
        <w:t>re</w:t>
      </w:r>
      <w:r w:rsidR="00FC6147">
        <w:rPr>
          <w:rFonts w:eastAsiaTheme="minorEastAsia"/>
        </w:rPr>
        <w:t>sent or absent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EEBACE" w15:done="0"/>
  <w15:commentEx w15:paraId="2ED6788C" w15:done="0"/>
  <w15:commentEx w15:paraId="69B0956E" w15:done="0"/>
  <w15:commentEx w15:paraId="2EEAEF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06323" w16cex:dateUtc="2021-06-13T02:57:00Z"/>
  <w16cex:commentExtensible w16cex:durableId="2470665A" w16cex:dateUtc="2021-06-13T03:11:00Z"/>
  <w16cex:commentExtensible w16cex:durableId="2470669F" w16cex:dateUtc="2021-06-13T03:12:00Z"/>
  <w16cex:commentExtensible w16cex:durableId="247067E1" w16cex:dateUtc="2021-06-13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EEBACE" w16cid:durableId="24706323"/>
  <w16cid:commentId w16cid:paraId="2ED6788C" w16cid:durableId="2470665A"/>
  <w16cid:commentId w16cid:paraId="69B0956E" w16cid:durableId="2470669F"/>
  <w16cid:commentId w16cid:paraId="2EEAEFDD" w16cid:durableId="247067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F7038" w14:textId="77777777" w:rsidR="00657E1C" w:rsidRDefault="00657E1C" w:rsidP="00027884">
      <w:r>
        <w:separator/>
      </w:r>
    </w:p>
  </w:endnote>
  <w:endnote w:type="continuationSeparator" w:id="0">
    <w:p w14:paraId="38B88EC1" w14:textId="77777777" w:rsidR="00657E1C" w:rsidRDefault="00657E1C" w:rsidP="00027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7460458"/>
      <w:docPartObj>
        <w:docPartGallery w:val="Page Numbers (Bottom of Page)"/>
        <w:docPartUnique/>
      </w:docPartObj>
    </w:sdtPr>
    <w:sdtEndPr/>
    <w:sdtContent>
      <w:p w14:paraId="253ABF0E" w14:textId="3D1B76EA" w:rsidR="009105A3" w:rsidRDefault="009105A3">
        <w:pPr>
          <w:pStyle w:val="Footer"/>
          <w:jc w:val="center"/>
        </w:pPr>
        <w:r>
          <w:fldChar w:fldCharType="begin"/>
        </w:r>
        <w:r>
          <w:instrText>PAGE   \* MERGEFORMAT</w:instrText>
        </w:r>
        <w:r>
          <w:fldChar w:fldCharType="separate"/>
        </w:r>
        <w:r>
          <w:rPr>
            <w:lang w:val="zh-CN"/>
          </w:rPr>
          <w:t>2</w:t>
        </w:r>
        <w:r>
          <w:fldChar w:fldCharType="end"/>
        </w:r>
      </w:p>
    </w:sdtContent>
  </w:sdt>
  <w:p w14:paraId="5063B779" w14:textId="77777777" w:rsidR="009105A3" w:rsidRDefault="00910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E30B6" w14:textId="77777777" w:rsidR="00657E1C" w:rsidRDefault="00657E1C" w:rsidP="00027884">
      <w:r>
        <w:separator/>
      </w:r>
    </w:p>
  </w:footnote>
  <w:footnote w:type="continuationSeparator" w:id="0">
    <w:p w14:paraId="2750D4E1" w14:textId="77777777" w:rsidR="00657E1C" w:rsidRDefault="00657E1C" w:rsidP="0002788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戴 磊">
    <w15:presenceInfo w15:providerId="Windows Live" w15:userId="dc4706839d8d2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hideSpellingErrors/>
  <w:hideGrammaticalErrors/>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0tbQwNLIwNTYzNDNS0lEKTi0uzszPAykwrgUAUaIFbSwAAAA="/>
  </w:docVars>
  <w:rsids>
    <w:rsidRoot w:val="00AA5DB0"/>
    <w:rsid w:val="000054B9"/>
    <w:rsid w:val="00027884"/>
    <w:rsid w:val="0003314B"/>
    <w:rsid w:val="00033774"/>
    <w:rsid w:val="000532EC"/>
    <w:rsid w:val="00063FFA"/>
    <w:rsid w:val="000765F8"/>
    <w:rsid w:val="00087494"/>
    <w:rsid w:val="00091328"/>
    <w:rsid w:val="000B0B7A"/>
    <w:rsid w:val="000B783C"/>
    <w:rsid w:val="000C31C2"/>
    <w:rsid w:val="000D0AB1"/>
    <w:rsid w:val="000D418C"/>
    <w:rsid w:val="00104CC5"/>
    <w:rsid w:val="00111046"/>
    <w:rsid w:val="001A162B"/>
    <w:rsid w:val="001A22AC"/>
    <w:rsid w:val="001D555A"/>
    <w:rsid w:val="001F5C14"/>
    <w:rsid w:val="00235146"/>
    <w:rsid w:val="00243267"/>
    <w:rsid w:val="002835D7"/>
    <w:rsid w:val="00286768"/>
    <w:rsid w:val="002D2D09"/>
    <w:rsid w:val="002D3594"/>
    <w:rsid w:val="002D480C"/>
    <w:rsid w:val="002F1915"/>
    <w:rsid w:val="00311EFE"/>
    <w:rsid w:val="003178FB"/>
    <w:rsid w:val="00362D12"/>
    <w:rsid w:val="003A4895"/>
    <w:rsid w:val="003B3786"/>
    <w:rsid w:val="003B6087"/>
    <w:rsid w:val="003C16DA"/>
    <w:rsid w:val="003C3C52"/>
    <w:rsid w:val="003D38D9"/>
    <w:rsid w:val="003D474B"/>
    <w:rsid w:val="0040237A"/>
    <w:rsid w:val="00461661"/>
    <w:rsid w:val="004A718D"/>
    <w:rsid w:val="004D2093"/>
    <w:rsid w:val="004F3808"/>
    <w:rsid w:val="00513FC0"/>
    <w:rsid w:val="005329F3"/>
    <w:rsid w:val="00541C97"/>
    <w:rsid w:val="00565B1B"/>
    <w:rsid w:val="005A5E49"/>
    <w:rsid w:val="005B18FC"/>
    <w:rsid w:val="005B7371"/>
    <w:rsid w:val="0062606E"/>
    <w:rsid w:val="00627F48"/>
    <w:rsid w:val="0065131A"/>
    <w:rsid w:val="00657E1C"/>
    <w:rsid w:val="006A1823"/>
    <w:rsid w:val="006A2028"/>
    <w:rsid w:val="006B2E37"/>
    <w:rsid w:val="006B670D"/>
    <w:rsid w:val="006C5ED7"/>
    <w:rsid w:val="006C5F60"/>
    <w:rsid w:val="006D4192"/>
    <w:rsid w:val="006E79EA"/>
    <w:rsid w:val="006F29C0"/>
    <w:rsid w:val="007408D2"/>
    <w:rsid w:val="00740F95"/>
    <w:rsid w:val="007453D5"/>
    <w:rsid w:val="007551F3"/>
    <w:rsid w:val="00763972"/>
    <w:rsid w:val="00766876"/>
    <w:rsid w:val="0078095C"/>
    <w:rsid w:val="0078631C"/>
    <w:rsid w:val="0078735D"/>
    <w:rsid w:val="007B4E6A"/>
    <w:rsid w:val="007C1D6E"/>
    <w:rsid w:val="007D330C"/>
    <w:rsid w:val="007D4FC1"/>
    <w:rsid w:val="007F32C2"/>
    <w:rsid w:val="00801F2D"/>
    <w:rsid w:val="00803034"/>
    <w:rsid w:val="00806702"/>
    <w:rsid w:val="00831931"/>
    <w:rsid w:val="008649BA"/>
    <w:rsid w:val="00875D88"/>
    <w:rsid w:val="00877086"/>
    <w:rsid w:val="00881CAB"/>
    <w:rsid w:val="008B49A9"/>
    <w:rsid w:val="008C2A6B"/>
    <w:rsid w:val="008C5A8A"/>
    <w:rsid w:val="008C760F"/>
    <w:rsid w:val="008D7F51"/>
    <w:rsid w:val="008E45A7"/>
    <w:rsid w:val="0090149F"/>
    <w:rsid w:val="009105A3"/>
    <w:rsid w:val="00971483"/>
    <w:rsid w:val="009B2211"/>
    <w:rsid w:val="009B30AC"/>
    <w:rsid w:val="009E6A5D"/>
    <w:rsid w:val="009E6A79"/>
    <w:rsid w:val="00A204E9"/>
    <w:rsid w:val="00A44F6A"/>
    <w:rsid w:val="00A75AB3"/>
    <w:rsid w:val="00A75E53"/>
    <w:rsid w:val="00A96700"/>
    <w:rsid w:val="00A9799F"/>
    <w:rsid w:val="00AA5DB0"/>
    <w:rsid w:val="00AB0CA2"/>
    <w:rsid w:val="00B120BD"/>
    <w:rsid w:val="00B15B3A"/>
    <w:rsid w:val="00B53A5F"/>
    <w:rsid w:val="00B76941"/>
    <w:rsid w:val="00B77E3A"/>
    <w:rsid w:val="00B82057"/>
    <w:rsid w:val="00BA3D8D"/>
    <w:rsid w:val="00BB1545"/>
    <w:rsid w:val="00BC1403"/>
    <w:rsid w:val="00BC3493"/>
    <w:rsid w:val="00BF2613"/>
    <w:rsid w:val="00BF6690"/>
    <w:rsid w:val="00C20D66"/>
    <w:rsid w:val="00C41EF9"/>
    <w:rsid w:val="00C443C9"/>
    <w:rsid w:val="00C510DA"/>
    <w:rsid w:val="00C51417"/>
    <w:rsid w:val="00C516B7"/>
    <w:rsid w:val="00C51BC8"/>
    <w:rsid w:val="00C527CC"/>
    <w:rsid w:val="00C663F6"/>
    <w:rsid w:val="00C66A72"/>
    <w:rsid w:val="00C71403"/>
    <w:rsid w:val="00C73897"/>
    <w:rsid w:val="00C75355"/>
    <w:rsid w:val="00C774F5"/>
    <w:rsid w:val="00C82F3A"/>
    <w:rsid w:val="00CA1AC3"/>
    <w:rsid w:val="00CB6221"/>
    <w:rsid w:val="00CC04DC"/>
    <w:rsid w:val="00CC3BF6"/>
    <w:rsid w:val="00CC56FA"/>
    <w:rsid w:val="00CE6FEE"/>
    <w:rsid w:val="00CF2C73"/>
    <w:rsid w:val="00D00014"/>
    <w:rsid w:val="00D34C60"/>
    <w:rsid w:val="00D71E8C"/>
    <w:rsid w:val="00D8089A"/>
    <w:rsid w:val="00D86418"/>
    <w:rsid w:val="00D8761D"/>
    <w:rsid w:val="00D90F85"/>
    <w:rsid w:val="00D93B06"/>
    <w:rsid w:val="00D9413C"/>
    <w:rsid w:val="00DB0300"/>
    <w:rsid w:val="00DB1713"/>
    <w:rsid w:val="00DB6C11"/>
    <w:rsid w:val="00DC7885"/>
    <w:rsid w:val="00DD1011"/>
    <w:rsid w:val="00DD1A11"/>
    <w:rsid w:val="00DE0978"/>
    <w:rsid w:val="00DE6D8F"/>
    <w:rsid w:val="00DF6D8D"/>
    <w:rsid w:val="00E111BC"/>
    <w:rsid w:val="00E151B1"/>
    <w:rsid w:val="00E216A3"/>
    <w:rsid w:val="00E45BB0"/>
    <w:rsid w:val="00E81BC6"/>
    <w:rsid w:val="00E96B9B"/>
    <w:rsid w:val="00EA0A34"/>
    <w:rsid w:val="00EA3A08"/>
    <w:rsid w:val="00EC316B"/>
    <w:rsid w:val="00EC35D9"/>
    <w:rsid w:val="00F04307"/>
    <w:rsid w:val="00F04D1F"/>
    <w:rsid w:val="00F12545"/>
    <w:rsid w:val="00F838B5"/>
    <w:rsid w:val="00FC6147"/>
    <w:rsid w:val="00FF2C94"/>
    <w:rsid w:val="00FF3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54B71"/>
  <w15:chartTrackingRefBased/>
  <w15:docId w15:val="{CE075913-ABB7-414D-A38D-0BDCF160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DB0"/>
    <w:rPr>
      <w:rFonts w:ascii="Times New Roman" w:eastAsia="Times New Roman" w:hAnsi="Times New Roman" w:cs="Times New Roman"/>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A5DB0"/>
    <w:pPr>
      <w:spacing w:before="100" w:beforeAutospacing="1" w:after="100" w:afterAutospacing="1"/>
    </w:pPr>
    <w:rPr>
      <w:rFonts w:ascii="SimSun" w:eastAsia="SimSun" w:hAnsi="SimSun" w:cs="SimSun"/>
    </w:rPr>
  </w:style>
  <w:style w:type="character" w:customStyle="1" w:styleId="fontstyle01">
    <w:name w:val="fontstyle01"/>
    <w:basedOn w:val="DefaultParagraphFont"/>
    <w:rsid w:val="00AA5DB0"/>
    <w:rPr>
      <w:rFonts w:ascii="MinionPro-Regular" w:hAnsi="MinionPro-Regular" w:hint="default"/>
      <w:b w:val="0"/>
      <w:bCs w:val="0"/>
      <w:i w:val="0"/>
      <w:iCs w:val="0"/>
      <w:color w:val="000000"/>
      <w:sz w:val="20"/>
      <w:szCs w:val="20"/>
    </w:rPr>
  </w:style>
  <w:style w:type="paragraph" w:styleId="Header">
    <w:name w:val="header"/>
    <w:basedOn w:val="Normal"/>
    <w:link w:val="HeaderChar"/>
    <w:uiPriority w:val="99"/>
    <w:unhideWhenUsed/>
    <w:rsid w:val="0002788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27884"/>
    <w:rPr>
      <w:rFonts w:ascii="Times New Roman" w:eastAsia="Times New Roman" w:hAnsi="Times New Roman" w:cs="Times New Roman"/>
      <w:kern w:val="0"/>
      <w:sz w:val="18"/>
      <w:szCs w:val="18"/>
    </w:rPr>
  </w:style>
  <w:style w:type="paragraph" w:styleId="Footer">
    <w:name w:val="footer"/>
    <w:basedOn w:val="Normal"/>
    <w:link w:val="FooterChar"/>
    <w:uiPriority w:val="99"/>
    <w:unhideWhenUsed/>
    <w:rsid w:val="0002788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027884"/>
    <w:rPr>
      <w:rFonts w:ascii="Times New Roman" w:eastAsia="Times New Roman" w:hAnsi="Times New Roman" w:cs="Times New Roman"/>
      <w:kern w:val="0"/>
      <w:sz w:val="18"/>
      <w:szCs w:val="18"/>
    </w:rPr>
  </w:style>
  <w:style w:type="character" w:styleId="CommentReference">
    <w:name w:val="annotation reference"/>
    <w:basedOn w:val="DefaultParagraphFont"/>
    <w:uiPriority w:val="99"/>
    <w:semiHidden/>
    <w:unhideWhenUsed/>
    <w:rsid w:val="007D330C"/>
    <w:rPr>
      <w:sz w:val="21"/>
      <w:szCs w:val="21"/>
    </w:rPr>
  </w:style>
  <w:style w:type="paragraph" w:styleId="CommentText">
    <w:name w:val="annotation text"/>
    <w:basedOn w:val="Normal"/>
    <w:link w:val="CommentTextChar"/>
    <w:uiPriority w:val="99"/>
    <w:semiHidden/>
    <w:unhideWhenUsed/>
    <w:rsid w:val="007D330C"/>
  </w:style>
  <w:style w:type="character" w:customStyle="1" w:styleId="CommentTextChar">
    <w:name w:val="Comment Text Char"/>
    <w:basedOn w:val="DefaultParagraphFont"/>
    <w:link w:val="CommentText"/>
    <w:uiPriority w:val="99"/>
    <w:semiHidden/>
    <w:rsid w:val="007D330C"/>
    <w:rPr>
      <w:rFonts w:ascii="Times New Roman" w:eastAsia="Times New Roman" w:hAnsi="Times New Roman" w:cs="Times New Roman"/>
      <w:kern w:val="0"/>
      <w:sz w:val="24"/>
      <w:szCs w:val="24"/>
    </w:rPr>
  </w:style>
  <w:style w:type="paragraph" w:styleId="CommentSubject">
    <w:name w:val="annotation subject"/>
    <w:basedOn w:val="CommentText"/>
    <w:next w:val="CommentText"/>
    <w:link w:val="CommentSubjectChar"/>
    <w:uiPriority w:val="99"/>
    <w:semiHidden/>
    <w:unhideWhenUsed/>
    <w:rsid w:val="007D330C"/>
    <w:rPr>
      <w:b/>
      <w:bCs/>
    </w:rPr>
  </w:style>
  <w:style w:type="character" w:customStyle="1" w:styleId="CommentSubjectChar">
    <w:name w:val="Comment Subject Char"/>
    <w:basedOn w:val="CommentTextChar"/>
    <w:link w:val="CommentSubject"/>
    <w:uiPriority w:val="99"/>
    <w:semiHidden/>
    <w:rsid w:val="007D330C"/>
    <w:rPr>
      <w:rFonts w:ascii="Times New Roman" w:eastAsia="Times New Roman" w:hAnsi="Times New Roman" w:cs="Times New Roman"/>
      <w:b/>
      <w:bCs/>
      <w:kern w:val="0"/>
      <w:sz w:val="24"/>
      <w:szCs w:val="24"/>
    </w:rPr>
  </w:style>
  <w:style w:type="paragraph" w:styleId="Revision">
    <w:name w:val="Revision"/>
    <w:hidden/>
    <w:uiPriority w:val="99"/>
    <w:semiHidden/>
    <w:rsid w:val="005329F3"/>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C33D9-DBE3-4D4B-83CC-185DC8A1B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红宾</dc:creator>
  <cp:keywords/>
  <dc:description/>
  <cp:lastModifiedBy>Chen Liao</cp:lastModifiedBy>
  <cp:revision>2</cp:revision>
  <dcterms:created xsi:type="dcterms:W3CDTF">2021-06-15T18:12:00Z</dcterms:created>
  <dcterms:modified xsi:type="dcterms:W3CDTF">2021-06-15T18:12:00Z</dcterms:modified>
</cp:coreProperties>
</file>