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53A139" w14:textId="113CD3BD" w:rsidR="00F85F64" w:rsidRPr="00FD7865" w:rsidRDefault="00BD2E26" w:rsidP="00952A10">
      <w:pPr>
        <w:spacing w:line="360" w:lineRule="auto"/>
        <w:jc w:val="both"/>
        <w:rPr>
          <w:rFonts w:eastAsiaTheme="minorEastAsia"/>
          <w:b/>
          <w:bCs/>
          <w:color w:val="000000" w:themeColor="text1"/>
          <w:shd w:val="clear" w:color="auto" w:fill="FFFFFF"/>
        </w:rPr>
      </w:pPr>
      <w:commentRangeStart w:id="0"/>
      <w:r w:rsidRPr="00952A10">
        <w:rPr>
          <w:b/>
          <w:bCs/>
          <w:color w:val="000000" w:themeColor="text1"/>
          <w:sz w:val="28"/>
          <w:szCs w:val="28"/>
        </w:rPr>
        <w:t xml:space="preserve">Deciphering the baseline-dependent ecological dynamics of </w:t>
      </w:r>
      <w:r w:rsidR="000A3275" w:rsidRPr="00952A10">
        <w:rPr>
          <w:b/>
          <w:bCs/>
          <w:color w:val="000000" w:themeColor="text1"/>
          <w:sz w:val="28"/>
          <w:szCs w:val="28"/>
        </w:rPr>
        <w:t xml:space="preserve">murine </w:t>
      </w:r>
      <w:r w:rsidRPr="00952A10">
        <w:rPr>
          <w:b/>
          <w:bCs/>
          <w:color w:val="000000" w:themeColor="text1"/>
          <w:sz w:val="28"/>
          <w:szCs w:val="28"/>
        </w:rPr>
        <w:t>gut microbiome in response to dietary fiber intervention</w:t>
      </w:r>
      <w:commentRangeEnd w:id="0"/>
      <w:r w:rsidR="000A3275" w:rsidRPr="00952A10">
        <w:rPr>
          <w:rStyle w:val="CommentReference"/>
          <w:sz w:val="28"/>
          <w:szCs w:val="28"/>
        </w:rPr>
        <w:commentReference w:id="0"/>
      </w:r>
      <w:r w:rsidR="00716241" w:rsidRPr="00952A10">
        <w:rPr>
          <w:b/>
          <w:bCs/>
          <w:color w:val="000000" w:themeColor="text1"/>
          <w:sz w:val="28"/>
          <w:szCs w:val="28"/>
        </w:rPr>
        <w:t>s</w:t>
      </w:r>
    </w:p>
    <w:p w14:paraId="5F55163F" w14:textId="405D9200" w:rsidR="00011B15" w:rsidRPr="00FD7865" w:rsidRDefault="00011B15" w:rsidP="004071B6">
      <w:pPr>
        <w:spacing w:line="360" w:lineRule="auto"/>
        <w:jc w:val="both"/>
        <w:rPr>
          <w:rFonts w:eastAsiaTheme="minorEastAsia"/>
          <w:color w:val="000000" w:themeColor="text1"/>
          <w:sz w:val="22"/>
          <w:szCs w:val="22"/>
          <w:shd w:val="clear" w:color="auto" w:fill="FFFFFF"/>
        </w:rPr>
      </w:pPr>
      <w:r w:rsidRPr="00FD7865">
        <w:rPr>
          <w:rFonts w:eastAsiaTheme="minorEastAsia"/>
          <w:color w:val="000000" w:themeColor="text1"/>
          <w:sz w:val="22"/>
          <w:szCs w:val="22"/>
          <w:shd w:val="clear" w:color="auto" w:fill="FFFFFF"/>
        </w:rPr>
        <w:t>Hongbin Liu</w:t>
      </w:r>
      <w:r w:rsidR="00F85F64" w:rsidRPr="00FD7865">
        <w:rPr>
          <w:rFonts w:eastAsiaTheme="minorEastAsia"/>
          <w:color w:val="000000" w:themeColor="text1"/>
          <w:sz w:val="22"/>
          <w:szCs w:val="22"/>
          <w:shd w:val="clear" w:color="auto" w:fill="FFFFFF"/>
          <w:vertAlign w:val="superscript"/>
        </w:rPr>
        <w:t>1,</w:t>
      </w:r>
      <w:r w:rsidRPr="00FD7865">
        <w:rPr>
          <w:rFonts w:eastAsiaTheme="minorEastAsia"/>
          <w:color w:val="000000" w:themeColor="text1"/>
          <w:sz w:val="22"/>
          <w:szCs w:val="22"/>
          <w:shd w:val="clear" w:color="auto" w:fill="FFFFFF"/>
          <w:vertAlign w:val="superscript"/>
        </w:rPr>
        <w:t>*</w:t>
      </w:r>
      <w:r w:rsidRPr="00FD7865">
        <w:rPr>
          <w:rFonts w:eastAsiaTheme="minorEastAsia"/>
          <w:color w:val="000000" w:themeColor="text1"/>
          <w:sz w:val="22"/>
          <w:szCs w:val="22"/>
          <w:shd w:val="clear" w:color="auto" w:fill="FFFFFF"/>
        </w:rPr>
        <w:t>, Chen Liao</w:t>
      </w:r>
      <w:r w:rsidR="00F85F64" w:rsidRPr="00FD7865">
        <w:rPr>
          <w:rFonts w:eastAsiaTheme="minorEastAsia"/>
          <w:color w:val="000000" w:themeColor="text1"/>
          <w:sz w:val="22"/>
          <w:szCs w:val="22"/>
          <w:shd w:val="clear" w:color="auto" w:fill="FFFFFF"/>
          <w:vertAlign w:val="superscript"/>
        </w:rPr>
        <w:t>2,</w:t>
      </w:r>
      <w:r w:rsidRPr="00FD7865">
        <w:rPr>
          <w:rFonts w:eastAsiaTheme="minorEastAsia"/>
          <w:color w:val="000000" w:themeColor="text1"/>
          <w:sz w:val="22"/>
          <w:szCs w:val="22"/>
          <w:shd w:val="clear" w:color="auto" w:fill="FFFFFF"/>
          <w:vertAlign w:val="superscript"/>
        </w:rPr>
        <w:t>*</w:t>
      </w:r>
      <w:r w:rsidRPr="00FD7865">
        <w:rPr>
          <w:rFonts w:eastAsiaTheme="minorEastAsia"/>
          <w:color w:val="000000" w:themeColor="text1"/>
          <w:sz w:val="22"/>
          <w:szCs w:val="22"/>
          <w:shd w:val="clear" w:color="auto" w:fill="FFFFFF"/>
        </w:rPr>
        <w:t xml:space="preserve">, </w:t>
      </w:r>
      <w:r w:rsidR="009905BF" w:rsidRPr="00FD7865">
        <w:rPr>
          <w:rFonts w:eastAsiaTheme="minorEastAsia"/>
          <w:color w:val="000000" w:themeColor="text1"/>
          <w:sz w:val="22"/>
          <w:szCs w:val="22"/>
          <w:shd w:val="clear" w:color="auto" w:fill="FFFFFF"/>
        </w:rPr>
        <w:t>Jinhui Tang</w:t>
      </w:r>
      <w:r w:rsidR="00F85F64" w:rsidRPr="00FD7865">
        <w:rPr>
          <w:rFonts w:eastAsiaTheme="minorEastAsia"/>
          <w:color w:val="000000" w:themeColor="text1"/>
          <w:sz w:val="22"/>
          <w:szCs w:val="22"/>
          <w:shd w:val="clear" w:color="auto" w:fill="FFFFFF"/>
          <w:vertAlign w:val="superscript"/>
        </w:rPr>
        <w:t>1,</w:t>
      </w:r>
      <w:r w:rsidR="009905BF" w:rsidRPr="00FD7865">
        <w:rPr>
          <w:rFonts w:eastAsiaTheme="minorEastAsia"/>
          <w:color w:val="000000" w:themeColor="text1"/>
          <w:sz w:val="22"/>
          <w:szCs w:val="22"/>
          <w:shd w:val="clear" w:color="auto" w:fill="FFFFFF"/>
        </w:rPr>
        <w:t>, Junyu Chen</w:t>
      </w:r>
      <w:r w:rsidR="00F85F64" w:rsidRPr="00FD7865">
        <w:rPr>
          <w:rFonts w:eastAsiaTheme="minorEastAsia"/>
          <w:color w:val="000000" w:themeColor="text1"/>
          <w:sz w:val="22"/>
          <w:szCs w:val="22"/>
          <w:shd w:val="clear" w:color="auto" w:fill="FFFFFF"/>
          <w:vertAlign w:val="superscript"/>
        </w:rPr>
        <w:t>1,</w:t>
      </w:r>
      <w:r w:rsidR="009905BF" w:rsidRPr="00FD7865">
        <w:rPr>
          <w:rFonts w:eastAsiaTheme="minorEastAsia"/>
          <w:color w:val="000000" w:themeColor="text1"/>
          <w:sz w:val="22"/>
          <w:szCs w:val="22"/>
          <w:shd w:val="clear" w:color="auto" w:fill="FFFFFF"/>
        </w:rPr>
        <w:t>, Chaobi Lei</w:t>
      </w:r>
      <w:r w:rsidR="00F85F64" w:rsidRPr="00FD7865">
        <w:rPr>
          <w:rFonts w:eastAsiaTheme="minorEastAsia"/>
          <w:color w:val="000000" w:themeColor="text1"/>
          <w:sz w:val="22"/>
          <w:szCs w:val="22"/>
          <w:shd w:val="clear" w:color="auto" w:fill="FFFFFF"/>
          <w:vertAlign w:val="superscript"/>
        </w:rPr>
        <w:t>1,</w:t>
      </w:r>
      <w:r w:rsidR="009905BF" w:rsidRPr="00FD7865">
        <w:rPr>
          <w:rFonts w:eastAsiaTheme="minorEastAsia"/>
          <w:color w:val="000000" w:themeColor="text1"/>
          <w:sz w:val="22"/>
          <w:szCs w:val="22"/>
          <w:shd w:val="clear" w:color="auto" w:fill="FFFFFF"/>
        </w:rPr>
        <w:t>, Linggang Zheng</w:t>
      </w:r>
      <w:r w:rsidR="00F85F64" w:rsidRPr="00FD7865">
        <w:rPr>
          <w:rFonts w:eastAsiaTheme="minorEastAsia"/>
          <w:color w:val="000000" w:themeColor="text1"/>
          <w:sz w:val="22"/>
          <w:szCs w:val="22"/>
          <w:shd w:val="clear" w:color="auto" w:fill="FFFFFF"/>
          <w:vertAlign w:val="superscript"/>
        </w:rPr>
        <w:t>1,</w:t>
      </w:r>
      <w:r w:rsidR="009905BF" w:rsidRPr="00FD7865">
        <w:rPr>
          <w:rFonts w:eastAsiaTheme="minorEastAsia"/>
          <w:color w:val="000000" w:themeColor="text1"/>
          <w:sz w:val="22"/>
          <w:szCs w:val="22"/>
          <w:shd w:val="clear" w:color="auto" w:fill="FFFFFF"/>
        </w:rPr>
        <w:t>,</w:t>
      </w:r>
      <w:r w:rsidR="000B6D90">
        <w:rPr>
          <w:rFonts w:eastAsiaTheme="minorEastAsia"/>
          <w:color w:val="000000" w:themeColor="text1"/>
          <w:sz w:val="22"/>
          <w:szCs w:val="22"/>
          <w:shd w:val="clear" w:color="auto" w:fill="FFFFFF"/>
        </w:rPr>
        <w:t xml:space="preserve"> </w:t>
      </w:r>
      <w:r w:rsidR="00716241">
        <w:rPr>
          <w:rFonts w:eastAsiaTheme="minorEastAsia"/>
          <w:color w:val="000000" w:themeColor="text1"/>
          <w:sz w:val="22"/>
          <w:szCs w:val="22"/>
          <w:shd w:val="clear" w:color="auto" w:fill="FFFFFF"/>
        </w:rPr>
        <w:t>Lu Wu</w:t>
      </w:r>
      <w:r w:rsidR="00716241" w:rsidRPr="00FD7865">
        <w:rPr>
          <w:rFonts w:eastAsiaTheme="minorEastAsia"/>
          <w:color w:val="000000" w:themeColor="text1"/>
          <w:sz w:val="22"/>
          <w:szCs w:val="22"/>
          <w:shd w:val="clear" w:color="auto" w:fill="FFFFFF"/>
          <w:vertAlign w:val="superscript"/>
        </w:rPr>
        <w:t>1</w:t>
      </w:r>
      <w:r w:rsidR="00716241">
        <w:rPr>
          <w:rFonts w:eastAsiaTheme="minorEastAsia"/>
          <w:color w:val="000000" w:themeColor="text1"/>
          <w:sz w:val="22"/>
          <w:szCs w:val="22"/>
          <w:shd w:val="clear" w:color="auto" w:fill="FFFFFF"/>
        </w:rPr>
        <w:t>,</w:t>
      </w:r>
      <w:r w:rsidR="008602EA">
        <w:rPr>
          <w:rFonts w:eastAsiaTheme="minorEastAsia"/>
          <w:color w:val="000000" w:themeColor="text1"/>
          <w:sz w:val="22"/>
          <w:szCs w:val="22"/>
          <w:shd w:val="clear" w:color="auto" w:fill="FFFFFF"/>
        </w:rPr>
        <w:t xml:space="preserve"> …</w:t>
      </w:r>
      <w:r w:rsidR="00716241">
        <w:rPr>
          <w:rFonts w:eastAsiaTheme="minorEastAsia"/>
          <w:color w:val="000000" w:themeColor="text1"/>
          <w:sz w:val="22"/>
          <w:szCs w:val="22"/>
          <w:shd w:val="clear" w:color="auto" w:fill="FFFFFF"/>
        </w:rPr>
        <w:t xml:space="preserve"> </w:t>
      </w:r>
      <w:bookmarkStart w:id="1" w:name="OLE_LINK5"/>
      <w:r w:rsidR="00C929A1" w:rsidRPr="00FD7865">
        <w:rPr>
          <w:rFonts w:eastAsiaTheme="minorEastAsia"/>
          <w:color w:val="000000" w:themeColor="text1"/>
          <w:sz w:val="22"/>
          <w:szCs w:val="22"/>
          <w:shd w:val="clear" w:color="auto" w:fill="FFFFFF"/>
        </w:rPr>
        <w:t>Joao Xavier</w:t>
      </w:r>
      <w:bookmarkEnd w:id="1"/>
      <w:r w:rsidR="00F85F64" w:rsidRPr="00FD7865">
        <w:rPr>
          <w:rFonts w:eastAsiaTheme="minorEastAsia"/>
          <w:color w:val="000000" w:themeColor="text1"/>
          <w:sz w:val="22"/>
          <w:szCs w:val="22"/>
          <w:shd w:val="clear" w:color="auto" w:fill="FFFFFF"/>
          <w:vertAlign w:val="superscript"/>
        </w:rPr>
        <w:t>2</w:t>
      </w:r>
      <w:r w:rsidRPr="00FD7865">
        <w:rPr>
          <w:rFonts w:eastAsiaTheme="minorEastAsia"/>
          <w:color w:val="000000" w:themeColor="text1"/>
          <w:sz w:val="22"/>
          <w:szCs w:val="22"/>
          <w:shd w:val="clear" w:color="auto" w:fill="FFFFFF"/>
        </w:rPr>
        <w:t>, Lei Dai</w:t>
      </w:r>
      <w:r w:rsidR="00F85F64" w:rsidRPr="00FD7865">
        <w:rPr>
          <w:rFonts w:eastAsiaTheme="minorEastAsia"/>
          <w:color w:val="000000" w:themeColor="text1"/>
          <w:sz w:val="22"/>
          <w:szCs w:val="22"/>
          <w:shd w:val="clear" w:color="auto" w:fill="FFFFFF"/>
          <w:vertAlign w:val="superscript"/>
        </w:rPr>
        <w:t>1,</w:t>
      </w:r>
      <w:r w:rsidR="009905BF" w:rsidRPr="00FD7865">
        <w:rPr>
          <w:rFonts w:eastAsiaTheme="minorEastAsia"/>
          <w:color w:val="000000" w:themeColor="text1"/>
          <w:sz w:val="22"/>
          <w:szCs w:val="22"/>
          <w:shd w:val="clear" w:color="auto" w:fill="FFFFFF"/>
          <w:vertAlign w:val="superscript"/>
        </w:rPr>
        <w:t>#</w:t>
      </w:r>
    </w:p>
    <w:p w14:paraId="11FA8B79" w14:textId="77777777" w:rsidR="00F85F64" w:rsidRPr="00FD7865" w:rsidRDefault="00F85F64" w:rsidP="004071B6">
      <w:pPr>
        <w:spacing w:line="360" w:lineRule="auto"/>
        <w:jc w:val="both"/>
        <w:rPr>
          <w:color w:val="000000" w:themeColor="text1"/>
          <w:sz w:val="22"/>
          <w:szCs w:val="22"/>
        </w:rPr>
      </w:pPr>
      <w:r w:rsidRPr="00FD7865">
        <w:rPr>
          <w:color w:val="000000" w:themeColor="text1"/>
          <w:sz w:val="22"/>
          <w:szCs w:val="22"/>
        </w:rPr>
        <w:t>1 CAS Key Laboratory of Quantitative Engineering Biology, Shenzhen Institute of Synthetic Biology, Shenzhen Institutes of Advanced Technology, Chinese Academy of Sciences, Shenzhen 518055, China</w:t>
      </w:r>
    </w:p>
    <w:p w14:paraId="0085C0C6" w14:textId="2AAC6F98" w:rsidR="000A3275" w:rsidRPr="00FD7865" w:rsidRDefault="00B130C3" w:rsidP="00B024DF">
      <w:pPr>
        <w:spacing w:line="360" w:lineRule="auto"/>
        <w:jc w:val="both"/>
        <w:rPr>
          <w:rFonts w:eastAsiaTheme="minorEastAsia"/>
          <w:color w:val="000000" w:themeColor="text1"/>
          <w:sz w:val="22"/>
          <w:szCs w:val="22"/>
        </w:rPr>
      </w:pPr>
      <w:r w:rsidRPr="00FD7865">
        <w:rPr>
          <w:rFonts w:eastAsiaTheme="minorEastAsia"/>
          <w:color w:val="000000" w:themeColor="text1"/>
          <w:sz w:val="22"/>
          <w:szCs w:val="22"/>
        </w:rPr>
        <w:t xml:space="preserve">2 </w:t>
      </w:r>
      <w:r w:rsidR="005A563C" w:rsidRPr="00FD7865">
        <w:rPr>
          <w:rFonts w:eastAsiaTheme="minorEastAsia"/>
          <w:color w:val="000000" w:themeColor="text1"/>
          <w:sz w:val="22"/>
          <w:szCs w:val="22"/>
        </w:rPr>
        <w:t xml:space="preserve">Program for Computational and Systems Biology, </w:t>
      </w:r>
      <w:r w:rsidRPr="00FD7865">
        <w:rPr>
          <w:rFonts w:eastAsiaTheme="minorEastAsia"/>
          <w:color w:val="000000" w:themeColor="text1"/>
          <w:sz w:val="22"/>
          <w:szCs w:val="22"/>
        </w:rPr>
        <w:t>Memorial Sloan</w:t>
      </w:r>
      <w:r w:rsidR="005A563C" w:rsidRPr="00FD7865">
        <w:rPr>
          <w:rFonts w:eastAsiaTheme="minorEastAsia"/>
          <w:color w:val="000000" w:themeColor="text1"/>
          <w:sz w:val="22"/>
          <w:szCs w:val="22"/>
        </w:rPr>
        <w:t>-</w:t>
      </w:r>
      <w:r w:rsidRPr="00FD7865">
        <w:rPr>
          <w:rFonts w:eastAsiaTheme="minorEastAsia"/>
          <w:color w:val="000000" w:themeColor="text1"/>
          <w:sz w:val="22"/>
          <w:szCs w:val="22"/>
        </w:rPr>
        <w:t>Kettering Cancer Center</w:t>
      </w:r>
      <w:r w:rsidR="005A563C" w:rsidRPr="00FD7865">
        <w:rPr>
          <w:rFonts w:eastAsiaTheme="minorEastAsia"/>
          <w:color w:val="000000" w:themeColor="text1"/>
          <w:sz w:val="22"/>
          <w:szCs w:val="22"/>
        </w:rPr>
        <w:t>, New York, NY, USA</w:t>
      </w:r>
    </w:p>
    <w:p w14:paraId="53987FC1" w14:textId="6FDD6E16" w:rsidR="00F85F64" w:rsidRPr="00FD7865" w:rsidRDefault="00F85F64" w:rsidP="004071B6">
      <w:pPr>
        <w:spacing w:line="360" w:lineRule="auto"/>
        <w:rPr>
          <w:color w:val="000000" w:themeColor="text1"/>
          <w:sz w:val="22"/>
          <w:szCs w:val="22"/>
        </w:rPr>
      </w:pPr>
      <w:r w:rsidRPr="00FD7865">
        <w:rPr>
          <w:color w:val="000000" w:themeColor="text1"/>
          <w:sz w:val="22"/>
          <w:szCs w:val="22"/>
        </w:rPr>
        <w:t>*: These authors contributed equally to this work</w:t>
      </w:r>
    </w:p>
    <w:p w14:paraId="1C69F997" w14:textId="1CCDB52E" w:rsidR="00F85F64" w:rsidRDefault="00F85F64" w:rsidP="004071B6">
      <w:pPr>
        <w:spacing w:line="360" w:lineRule="auto"/>
        <w:rPr>
          <w:color w:val="000000" w:themeColor="text1"/>
          <w:sz w:val="22"/>
          <w:szCs w:val="22"/>
        </w:rPr>
      </w:pPr>
      <w:r w:rsidRPr="00FD7865">
        <w:rPr>
          <w:color w:val="000000" w:themeColor="text1"/>
          <w:sz w:val="22"/>
          <w:szCs w:val="22"/>
        </w:rPr>
        <w:t xml:space="preserve">#: Correspondence: </w:t>
      </w:r>
      <w:hyperlink r:id="rId12" w:history="1">
        <w:r w:rsidR="00953757" w:rsidRPr="005643A6">
          <w:rPr>
            <w:rStyle w:val="Hyperlink"/>
            <w:sz w:val="22"/>
            <w:szCs w:val="22"/>
          </w:rPr>
          <w:t>lei.dai@siat.ac.cn</w:t>
        </w:r>
      </w:hyperlink>
    </w:p>
    <w:p w14:paraId="55A9526E" w14:textId="77777777" w:rsidR="00F20261" w:rsidRPr="00FD7865" w:rsidRDefault="00F20261" w:rsidP="004071B6">
      <w:pPr>
        <w:spacing w:line="360" w:lineRule="auto"/>
        <w:rPr>
          <w:rFonts w:eastAsiaTheme="minorEastAsia"/>
          <w:color w:val="000000" w:themeColor="text1"/>
          <w:shd w:val="clear" w:color="auto" w:fill="FFFFFF"/>
        </w:rPr>
      </w:pPr>
    </w:p>
    <w:p w14:paraId="5401E209" w14:textId="57C998C9" w:rsidR="00B130C3" w:rsidRPr="00FD7865" w:rsidRDefault="00B97578" w:rsidP="004071B6">
      <w:pPr>
        <w:spacing w:line="360" w:lineRule="auto"/>
        <w:rPr>
          <w:b/>
          <w:bCs/>
          <w:color w:val="000000" w:themeColor="text1"/>
          <w:sz w:val="22"/>
          <w:szCs w:val="22"/>
          <w:shd w:val="clear" w:color="auto" w:fill="FFFFFF"/>
        </w:rPr>
      </w:pPr>
      <w:bookmarkStart w:id="2" w:name="OLE_LINK26"/>
      <w:r w:rsidRPr="00FD7865">
        <w:rPr>
          <w:b/>
          <w:bCs/>
          <w:color w:val="000000" w:themeColor="text1"/>
          <w:sz w:val="22"/>
          <w:szCs w:val="22"/>
          <w:shd w:val="clear" w:color="auto" w:fill="FFFFFF"/>
        </w:rPr>
        <w:t>Abstract</w:t>
      </w:r>
      <w:r w:rsidRPr="00FD7865">
        <w:rPr>
          <w:color w:val="000000" w:themeColor="text1"/>
          <w:sz w:val="22"/>
          <w:szCs w:val="22"/>
          <w:shd w:val="clear" w:color="auto" w:fill="FFFFFF"/>
        </w:rPr>
        <w:t xml:space="preserve"> </w:t>
      </w:r>
    </w:p>
    <w:p w14:paraId="1A0CDBF2" w14:textId="3BED5974" w:rsidR="00F72078" w:rsidRPr="00B024DF" w:rsidRDefault="00C80A83" w:rsidP="00B024DF">
      <w:pPr>
        <w:spacing w:line="360" w:lineRule="auto"/>
        <w:jc w:val="both"/>
        <w:rPr>
          <w:color w:val="000000" w:themeColor="text1"/>
          <w:sz w:val="22"/>
          <w:szCs w:val="22"/>
        </w:rPr>
      </w:pPr>
      <w:r>
        <w:rPr>
          <w:color w:val="000000" w:themeColor="text1"/>
          <w:sz w:val="22"/>
          <w:szCs w:val="22"/>
        </w:rPr>
        <w:t>I</w:t>
      </w:r>
      <w:r w:rsidR="006D6F2F" w:rsidRPr="00FD7865">
        <w:rPr>
          <w:color w:val="000000" w:themeColor="text1"/>
          <w:sz w:val="22"/>
          <w:szCs w:val="22"/>
        </w:rPr>
        <w:t xml:space="preserve">ntake </w:t>
      </w:r>
      <w:r>
        <w:rPr>
          <w:color w:val="000000" w:themeColor="text1"/>
          <w:sz w:val="22"/>
          <w:szCs w:val="22"/>
        </w:rPr>
        <w:t xml:space="preserve">of dietary fibers </w:t>
      </w:r>
      <w:r w:rsidR="00AB09C1">
        <w:rPr>
          <w:color w:val="000000" w:themeColor="text1"/>
          <w:sz w:val="22"/>
          <w:szCs w:val="22"/>
        </w:rPr>
        <w:t xml:space="preserve">selectively </w:t>
      </w:r>
      <w:r>
        <w:rPr>
          <w:color w:val="000000" w:themeColor="text1"/>
          <w:sz w:val="22"/>
          <w:szCs w:val="22"/>
        </w:rPr>
        <w:t xml:space="preserve">modulates the composition and metabolism of </w:t>
      </w:r>
      <w:r w:rsidR="006D6F2F" w:rsidRPr="00FD7865">
        <w:rPr>
          <w:color w:val="000000" w:themeColor="text1"/>
          <w:sz w:val="22"/>
          <w:szCs w:val="22"/>
        </w:rPr>
        <w:t>gut microbiome</w:t>
      </w:r>
      <w:r w:rsidR="00AB09C1">
        <w:rPr>
          <w:color w:val="000000" w:themeColor="text1"/>
          <w:sz w:val="22"/>
          <w:szCs w:val="22"/>
        </w:rPr>
        <w:t xml:space="preserve"> and</w:t>
      </w:r>
      <w:r w:rsidR="006D6F2F" w:rsidRPr="00FD7865">
        <w:rPr>
          <w:color w:val="000000" w:themeColor="text1"/>
          <w:sz w:val="22"/>
          <w:szCs w:val="22"/>
        </w:rPr>
        <w:t xml:space="preserve"> the effects are highly </w:t>
      </w:r>
      <w:r>
        <w:rPr>
          <w:color w:val="000000" w:themeColor="text1"/>
          <w:sz w:val="22"/>
          <w:szCs w:val="22"/>
        </w:rPr>
        <w:t>individualized</w:t>
      </w:r>
      <w:r w:rsidR="006D6F2F" w:rsidRPr="00FD7865">
        <w:rPr>
          <w:color w:val="000000" w:themeColor="text1"/>
          <w:sz w:val="22"/>
          <w:szCs w:val="22"/>
        </w:rPr>
        <w:t>.</w:t>
      </w:r>
      <w:r w:rsidR="006D6F2F" w:rsidRPr="00B024DF">
        <w:rPr>
          <w:color w:val="000000" w:themeColor="text1"/>
          <w:sz w:val="22"/>
          <w:szCs w:val="22"/>
        </w:rPr>
        <w:t xml:space="preserve"> </w:t>
      </w:r>
      <w:r w:rsidR="00AB09C1" w:rsidRPr="00B024DF">
        <w:rPr>
          <w:rFonts w:eastAsiaTheme="minorEastAsia"/>
          <w:sz w:val="22"/>
          <w:szCs w:val="22"/>
        </w:rPr>
        <w:t>The</w:t>
      </w:r>
      <w:r w:rsidR="00AB09C1" w:rsidRPr="00B024DF">
        <w:rPr>
          <w:rFonts w:asciiTheme="minorEastAsia" w:eastAsiaTheme="minorEastAsia" w:hAnsiTheme="minorEastAsia"/>
          <w:sz w:val="22"/>
          <w:szCs w:val="22"/>
        </w:rPr>
        <w:t xml:space="preserve"> </w:t>
      </w:r>
      <w:r w:rsidR="006D6F2F" w:rsidRPr="00B024DF">
        <w:rPr>
          <w:sz w:val="22"/>
          <w:szCs w:val="22"/>
        </w:rPr>
        <w:t xml:space="preserve">individuality </w:t>
      </w:r>
      <w:r w:rsidR="00AB09C1" w:rsidRPr="00B024DF">
        <w:rPr>
          <w:sz w:val="22"/>
          <w:szCs w:val="22"/>
        </w:rPr>
        <w:t xml:space="preserve">in response to dietary </w:t>
      </w:r>
      <w:r w:rsidR="007D530E">
        <w:rPr>
          <w:sz w:val="22"/>
          <w:szCs w:val="22"/>
        </w:rPr>
        <w:t xml:space="preserve">fiber </w:t>
      </w:r>
      <w:r w:rsidR="00AB09C1" w:rsidRPr="00B024DF">
        <w:rPr>
          <w:sz w:val="22"/>
          <w:szCs w:val="22"/>
        </w:rPr>
        <w:t xml:space="preserve">interventions </w:t>
      </w:r>
      <w:r w:rsidR="006D6F2F" w:rsidRPr="00B024DF">
        <w:rPr>
          <w:sz w:val="22"/>
          <w:szCs w:val="22"/>
        </w:rPr>
        <w:t xml:space="preserve">has been associated with </w:t>
      </w:r>
      <w:r w:rsidR="00AB09C1" w:rsidRPr="00B024DF">
        <w:rPr>
          <w:sz w:val="22"/>
          <w:szCs w:val="22"/>
        </w:rPr>
        <w:t xml:space="preserve">the </w:t>
      </w:r>
      <w:r w:rsidR="006D6F2F" w:rsidRPr="00B024DF">
        <w:rPr>
          <w:sz w:val="22"/>
          <w:szCs w:val="22"/>
        </w:rPr>
        <w:t xml:space="preserve">baseline </w:t>
      </w:r>
      <w:r w:rsidR="00AB09C1" w:rsidRPr="00B024DF">
        <w:rPr>
          <w:sz w:val="22"/>
          <w:szCs w:val="22"/>
        </w:rPr>
        <w:t xml:space="preserve">gut </w:t>
      </w:r>
      <w:r w:rsidR="006D6F2F" w:rsidRPr="00B024DF">
        <w:rPr>
          <w:sz w:val="22"/>
          <w:szCs w:val="22"/>
        </w:rPr>
        <w:t>microbio</w:t>
      </w:r>
      <w:r w:rsidR="00AB09C1" w:rsidRPr="00B024DF">
        <w:rPr>
          <w:sz w:val="22"/>
          <w:szCs w:val="22"/>
        </w:rPr>
        <w:t>me, h</w:t>
      </w:r>
      <w:r w:rsidR="006D6F2F" w:rsidRPr="00B024DF">
        <w:rPr>
          <w:sz w:val="22"/>
          <w:szCs w:val="22"/>
        </w:rPr>
        <w:t xml:space="preserve">owever, </w:t>
      </w:r>
      <w:r w:rsidR="00AB09C1" w:rsidRPr="00B024DF">
        <w:rPr>
          <w:sz w:val="22"/>
          <w:szCs w:val="22"/>
        </w:rPr>
        <w:t>in</w:t>
      </w:r>
      <w:r w:rsidR="00C6346D">
        <w:rPr>
          <w:sz w:val="22"/>
          <w:szCs w:val="22"/>
        </w:rPr>
        <w:t>-</w:t>
      </w:r>
      <w:r w:rsidR="00AB09C1" w:rsidRPr="00B024DF">
        <w:rPr>
          <w:sz w:val="22"/>
          <w:szCs w:val="22"/>
        </w:rPr>
        <w:t xml:space="preserve">depth understanding of </w:t>
      </w:r>
      <w:r w:rsidR="009111AA" w:rsidRPr="00B024DF">
        <w:rPr>
          <w:sz w:val="22"/>
          <w:szCs w:val="22"/>
        </w:rPr>
        <w:t>the</w:t>
      </w:r>
      <w:r w:rsidR="00A435C8" w:rsidRPr="00B024DF">
        <w:rPr>
          <w:sz w:val="22"/>
          <w:szCs w:val="22"/>
        </w:rPr>
        <w:t xml:space="preserve"> </w:t>
      </w:r>
      <w:r w:rsidR="00AB09C1" w:rsidRPr="00B024DF">
        <w:rPr>
          <w:sz w:val="22"/>
          <w:szCs w:val="22"/>
        </w:rPr>
        <w:t xml:space="preserve">ecological drivers </w:t>
      </w:r>
      <w:r w:rsidR="00C6346D">
        <w:rPr>
          <w:sz w:val="22"/>
          <w:szCs w:val="22"/>
        </w:rPr>
        <w:t>in</w:t>
      </w:r>
      <w:r w:rsidR="007D530E">
        <w:rPr>
          <w:sz w:val="22"/>
          <w:szCs w:val="22"/>
        </w:rPr>
        <w:t xml:space="preserve"> </w:t>
      </w:r>
      <w:r w:rsidR="00AB09C1" w:rsidRPr="00C75BB4">
        <w:rPr>
          <w:sz w:val="22"/>
          <w:szCs w:val="22"/>
        </w:rPr>
        <w:t xml:space="preserve">microbiota </w:t>
      </w:r>
      <w:r w:rsidR="00C6346D">
        <w:rPr>
          <w:sz w:val="22"/>
          <w:szCs w:val="22"/>
        </w:rPr>
        <w:t xml:space="preserve">remodeling </w:t>
      </w:r>
      <w:r w:rsidR="00E010C4">
        <w:rPr>
          <w:sz w:val="22"/>
          <w:szCs w:val="22"/>
        </w:rPr>
        <w:t xml:space="preserve">is </w:t>
      </w:r>
      <w:r w:rsidR="007D530E" w:rsidRPr="00B024DF">
        <w:rPr>
          <w:sz w:val="22"/>
          <w:szCs w:val="22"/>
        </w:rPr>
        <w:t>still lacking.</w:t>
      </w:r>
      <w:r w:rsidR="007D530E">
        <w:rPr>
          <w:sz w:val="22"/>
          <w:szCs w:val="22"/>
        </w:rPr>
        <w:t xml:space="preserve"> </w:t>
      </w:r>
      <w:r w:rsidR="00E010C4">
        <w:rPr>
          <w:color w:val="000000" w:themeColor="text1"/>
          <w:sz w:val="22"/>
          <w:szCs w:val="22"/>
        </w:rPr>
        <w:t>In this study,</w:t>
      </w:r>
      <w:r w:rsidR="006D6F2F" w:rsidRPr="00FD7865">
        <w:rPr>
          <w:color w:val="000000" w:themeColor="text1"/>
          <w:sz w:val="22"/>
          <w:szCs w:val="22"/>
        </w:rPr>
        <w:t xml:space="preserve"> we </w:t>
      </w:r>
      <w:r w:rsidR="007D530E">
        <w:rPr>
          <w:color w:val="000000" w:themeColor="text1"/>
          <w:sz w:val="22"/>
          <w:szCs w:val="22"/>
        </w:rPr>
        <w:t>fed</w:t>
      </w:r>
      <w:r w:rsidR="006D6F2F" w:rsidRPr="00FD7865">
        <w:rPr>
          <w:color w:val="000000" w:themeColor="text1"/>
          <w:sz w:val="22"/>
          <w:szCs w:val="22"/>
        </w:rPr>
        <w:t xml:space="preserve"> </w:t>
      </w:r>
      <w:r w:rsidR="007D530E">
        <w:rPr>
          <w:color w:val="000000" w:themeColor="text1"/>
          <w:sz w:val="22"/>
          <w:szCs w:val="22"/>
        </w:rPr>
        <w:t xml:space="preserve">fermentable dietary fibers to </w:t>
      </w:r>
      <w:r w:rsidR="006D6F2F" w:rsidRPr="00FD7865">
        <w:rPr>
          <w:color w:val="000000" w:themeColor="text1"/>
          <w:sz w:val="22"/>
          <w:szCs w:val="22"/>
        </w:rPr>
        <w:t xml:space="preserve">isogenic mice </w:t>
      </w:r>
      <w:r w:rsidR="007D530E">
        <w:rPr>
          <w:color w:val="000000" w:themeColor="text1"/>
          <w:sz w:val="22"/>
          <w:szCs w:val="22"/>
        </w:rPr>
        <w:t xml:space="preserve">with </w:t>
      </w:r>
      <w:r w:rsidR="006D6F2F" w:rsidRPr="00FD7865">
        <w:rPr>
          <w:color w:val="000000" w:themeColor="text1"/>
          <w:sz w:val="22"/>
          <w:szCs w:val="22"/>
        </w:rPr>
        <w:t>distinct baseline</w:t>
      </w:r>
      <w:r w:rsidR="007D530E">
        <w:rPr>
          <w:color w:val="000000" w:themeColor="text1"/>
          <w:sz w:val="22"/>
          <w:szCs w:val="22"/>
        </w:rPr>
        <w:t>s of gut</w:t>
      </w:r>
      <w:r w:rsidR="006D6F2F" w:rsidRPr="00FD7865">
        <w:rPr>
          <w:color w:val="000000" w:themeColor="text1"/>
          <w:sz w:val="22"/>
          <w:szCs w:val="22"/>
        </w:rPr>
        <w:t xml:space="preserve"> microbiota and </w:t>
      </w:r>
      <w:r w:rsidR="00E4430F" w:rsidRPr="00FD7865">
        <w:rPr>
          <w:color w:val="000000" w:themeColor="text1"/>
          <w:sz w:val="22"/>
          <w:szCs w:val="22"/>
        </w:rPr>
        <w:t>profiled</w:t>
      </w:r>
      <w:r w:rsidR="006D6F2F" w:rsidRPr="00FD7865">
        <w:rPr>
          <w:color w:val="000000" w:themeColor="text1"/>
          <w:sz w:val="22"/>
          <w:szCs w:val="22"/>
        </w:rPr>
        <w:t xml:space="preserve"> </w:t>
      </w:r>
      <w:r w:rsidR="007D530E">
        <w:rPr>
          <w:color w:val="000000" w:themeColor="text1"/>
          <w:sz w:val="22"/>
          <w:szCs w:val="22"/>
        </w:rPr>
        <w:t xml:space="preserve">the long-term dynamics of gut </w:t>
      </w:r>
      <w:r w:rsidR="006D6F2F" w:rsidRPr="00FD7865">
        <w:rPr>
          <w:color w:val="000000" w:themeColor="text1"/>
          <w:sz w:val="22"/>
          <w:szCs w:val="22"/>
        </w:rPr>
        <w:t xml:space="preserve">microbiome and short-chain fatty acids (SCFAs). </w:t>
      </w:r>
      <w:r w:rsidR="0030060B" w:rsidRPr="00B024DF">
        <w:rPr>
          <w:sz w:val="22"/>
          <w:szCs w:val="22"/>
        </w:rPr>
        <w:t xml:space="preserve">Under </w:t>
      </w:r>
      <w:r w:rsidR="00F8452C" w:rsidRPr="00B024DF">
        <w:rPr>
          <w:sz w:val="22"/>
          <w:szCs w:val="22"/>
        </w:rPr>
        <w:t>inulin intervention, the</w:t>
      </w:r>
      <w:r w:rsidR="007D530E" w:rsidRPr="00B024DF">
        <w:rPr>
          <w:sz w:val="22"/>
          <w:szCs w:val="22"/>
        </w:rPr>
        <w:t xml:space="preserve"> murine gut </w:t>
      </w:r>
      <w:r w:rsidR="006D6F2F" w:rsidRPr="00B024DF">
        <w:rPr>
          <w:sz w:val="22"/>
          <w:szCs w:val="22"/>
        </w:rPr>
        <w:t>microbiota</w:t>
      </w:r>
      <w:r w:rsidR="00F8452C" w:rsidRPr="00B024DF">
        <w:rPr>
          <w:rFonts w:eastAsia="SimSun"/>
          <w:sz w:val="22"/>
          <w:szCs w:val="22"/>
        </w:rPr>
        <w:t xml:space="preserve"> (</w:t>
      </w:r>
      <w:r w:rsidR="00E010C4" w:rsidRPr="00B024DF">
        <w:rPr>
          <w:sz w:val="22"/>
          <w:szCs w:val="22"/>
        </w:rPr>
        <w:t>bacterial absolute abundance</w:t>
      </w:r>
      <w:r w:rsidR="00146476" w:rsidRPr="00B024DF">
        <w:rPr>
          <w:sz w:val="22"/>
          <w:szCs w:val="22"/>
        </w:rPr>
        <w:t xml:space="preserve">, </w:t>
      </w:r>
      <w:r w:rsidR="00F8452C" w:rsidRPr="00B024DF">
        <w:rPr>
          <w:sz w:val="22"/>
          <w:szCs w:val="22"/>
        </w:rPr>
        <w:t xml:space="preserve">community </w:t>
      </w:r>
      <w:r w:rsidR="00E010C4" w:rsidRPr="00B024DF">
        <w:rPr>
          <w:sz w:val="22"/>
          <w:szCs w:val="22"/>
        </w:rPr>
        <w:t>composition</w:t>
      </w:r>
      <w:r w:rsidR="00F8452C" w:rsidRPr="00B024DF">
        <w:rPr>
          <w:sz w:val="22"/>
          <w:szCs w:val="22"/>
        </w:rPr>
        <w:t xml:space="preserve">) and </w:t>
      </w:r>
      <w:r w:rsidR="006D6F2F" w:rsidRPr="00B024DF">
        <w:rPr>
          <w:sz w:val="22"/>
          <w:szCs w:val="22"/>
        </w:rPr>
        <w:t xml:space="preserve">SCFAs </w:t>
      </w:r>
      <w:r w:rsidR="00E010C4" w:rsidRPr="00B024DF">
        <w:rPr>
          <w:sz w:val="22"/>
          <w:szCs w:val="22"/>
        </w:rPr>
        <w:t>show</w:t>
      </w:r>
      <w:r w:rsidR="00F8452C" w:rsidRPr="00B024DF">
        <w:rPr>
          <w:sz w:val="22"/>
          <w:szCs w:val="22"/>
        </w:rPr>
        <w:t>ed</w:t>
      </w:r>
      <w:r w:rsidR="006D6F2F" w:rsidRPr="00B024DF">
        <w:rPr>
          <w:sz w:val="22"/>
          <w:szCs w:val="22"/>
        </w:rPr>
        <w:t xml:space="preserve"> </w:t>
      </w:r>
      <w:r w:rsidR="00E010C4" w:rsidRPr="00B024DF">
        <w:rPr>
          <w:sz w:val="22"/>
          <w:szCs w:val="22"/>
        </w:rPr>
        <w:t xml:space="preserve">a </w:t>
      </w:r>
      <w:r w:rsidR="00F35360" w:rsidRPr="00B024DF">
        <w:rPr>
          <w:sz w:val="22"/>
          <w:szCs w:val="22"/>
        </w:rPr>
        <w:t>two-phase</w:t>
      </w:r>
      <w:r w:rsidR="00F8452C" w:rsidRPr="00B024DF">
        <w:rPr>
          <w:sz w:val="22"/>
          <w:szCs w:val="22"/>
        </w:rPr>
        <w:t xml:space="preserve"> response</w:t>
      </w:r>
      <w:r w:rsidR="00146476" w:rsidRPr="00B024DF">
        <w:rPr>
          <w:sz w:val="22"/>
          <w:szCs w:val="22"/>
        </w:rPr>
        <w:t xml:space="preserve">, i.e. </w:t>
      </w:r>
      <w:r w:rsidR="00F8452C" w:rsidRPr="00B024DF">
        <w:rPr>
          <w:sz w:val="22"/>
          <w:szCs w:val="22"/>
        </w:rPr>
        <w:t xml:space="preserve">rapid stimulation in the </w:t>
      </w:r>
      <w:r w:rsidR="006D6F2F" w:rsidRPr="00B024DF">
        <w:rPr>
          <w:sz w:val="22"/>
          <w:szCs w:val="22"/>
        </w:rPr>
        <w:t>short</w:t>
      </w:r>
      <w:r w:rsidR="00146476">
        <w:rPr>
          <w:sz w:val="22"/>
          <w:szCs w:val="22"/>
        </w:rPr>
        <w:t>-</w:t>
      </w:r>
      <w:r w:rsidR="006D6F2F" w:rsidRPr="00C75BB4">
        <w:rPr>
          <w:sz w:val="22"/>
          <w:szCs w:val="22"/>
        </w:rPr>
        <w:t>term</w:t>
      </w:r>
      <w:r w:rsidR="009F5366" w:rsidRPr="00C75BB4">
        <w:rPr>
          <w:sz w:val="22"/>
          <w:szCs w:val="22"/>
        </w:rPr>
        <w:t xml:space="preserve"> </w:t>
      </w:r>
      <w:r w:rsidR="00146476">
        <w:rPr>
          <w:sz w:val="22"/>
          <w:szCs w:val="22"/>
        </w:rPr>
        <w:t xml:space="preserve">phase </w:t>
      </w:r>
      <w:r w:rsidR="006D6F2F" w:rsidRPr="00B024DF">
        <w:rPr>
          <w:sz w:val="22"/>
          <w:szCs w:val="22"/>
        </w:rPr>
        <w:t xml:space="preserve">and </w:t>
      </w:r>
      <w:r w:rsidR="00F8452C" w:rsidRPr="00B024DF">
        <w:rPr>
          <w:sz w:val="22"/>
          <w:szCs w:val="22"/>
        </w:rPr>
        <w:t xml:space="preserve">gradual stabilization to new equilibria in the </w:t>
      </w:r>
      <w:r w:rsidR="006D6F2F" w:rsidRPr="00B024DF">
        <w:rPr>
          <w:sz w:val="22"/>
          <w:szCs w:val="22"/>
        </w:rPr>
        <w:t>long</w:t>
      </w:r>
      <w:r w:rsidR="00146476">
        <w:rPr>
          <w:sz w:val="22"/>
          <w:szCs w:val="22"/>
        </w:rPr>
        <w:t>-</w:t>
      </w:r>
      <w:r w:rsidR="006D6F2F" w:rsidRPr="00C75BB4">
        <w:rPr>
          <w:sz w:val="22"/>
          <w:szCs w:val="22"/>
        </w:rPr>
        <w:t>term</w:t>
      </w:r>
      <w:r w:rsidR="00146476">
        <w:rPr>
          <w:sz w:val="22"/>
          <w:szCs w:val="22"/>
        </w:rPr>
        <w:t xml:space="preserve"> phase, and</w:t>
      </w:r>
      <w:r w:rsidR="00146476" w:rsidRPr="00B024DF">
        <w:rPr>
          <w:sz w:val="22"/>
          <w:szCs w:val="22"/>
        </w:rPr>
        <w:t xml:space="preserve"> </w:t>
      </w:r>
      <w:r w:rsidR="00146476">
        <w:rPr>
          <w:sz w:val="22"/>
          <w:szCs w:val="22"/>
        </w:rPr>
        <w:t>t</w:t>
      </w:r>
      <w:r w:rsidR="006D6F2F" w:rsidRPr="00C75BB4">
        <w:rPr>
          <w:sz w:val="22"/>
          <w:szCs w:val="22"/>
        </w:rPr>
        <w:t>he dynamic</w:t>
      </w:r>
      <w:r w:rsidR="00146476">
        <w:rPr>
          <w:sz w:val="22"/>
          <w:szCs w:val="22"/>
        </w:rPr>
        <w:t>s</w:t>
      </w:r>
      <w:r w:rsidR="006D6F2F" w:rsidRPr="00C75BB4">
        <w:rPr>
          <w:sz w:val="22"/>
          <w:szCs w:val="22"/>
        </w:rPr>
        <w:t xml:space="preserve"> </w:t>
      </w:r>
      <w:r w:rsidR="00146476" w:rsidRPr="00C75BB4">
        <w:rPr>
          <w:sz w:val="22"/>
          <w:szCs w:val="22"/>
        </w:rPr>
        <w:t>were</w:t>
      </w:r>
      <w:r w:rsidR="006D6F2F" w:rsidRPr="00C75BB4">
        <w:rPr>
          <w:sz w:val="22"/>
          <w:szCs w:val="22"/>
        </w:rPr>
        <w:t xml:space="preserve"> baseline-dependent. </w:t>
      </w:r>
      <w:r w:rsidR="007D530E">
        <w:rPr>
          <w:color w:val="000000" w:themeColor="text1"/>
          <w:sz w:val="22"/>
          <w:szCs w:val="22"/>
        </w:rPr>
        <w:t>Based on</w:t>
      </w:r>
      <w:r w:rsidR="000D1FAE">
        <w:rPr>
          <w:color w:val="000000" w:themeColor="text1"/>
          <w:sz w:val="22"/>
          <w:szCs w:val="22"/>
        </w:rPr>
        <w:t xml:space="preserve"> absolute abundance quantification and </w:t>
      </w:r>
      <w:r w:rsidR="006D6F2F" w:rsidRPr="00FD7865">
        <w:rPr>
          <w:color w:val="000000" w:themeColor="text1"/>
          <w:sz w:val="22"/>
          <w:szCs w:val="22"/>
        </w:rPr>
        <w:t xml:space="preserve">ecological modeling, we </w:t>
      </w:r>
      <w:r w:rsidR="007D530E">
        <w:rPr>
          <w:color w:val="000000" w:themeColor="text1"/>
          <w:sz w:val="22"/>
          <w:szCs w:val="22"/>
        </w:rPr>
        <w:t>inferred</w:t>
      </w:r>
      <w:r w:rsidR="006D6F2F" w:rsidRPr="00FD7865">
        <w:rPr>
          <w:color w:val="000000" w:themeColor="text1"/>
          <w:sz w:val="22"/>
          <w:szCs w:val="22"/>
        </w:rPr>
        <w:t xml:space="preserve"> a</w:t>
      </w:r>
      <w:r w:rsidR="000D1FAE">
        <w:rPr>
          <w:color w:val="000000" w:themeColor="text1"/>
          <w:sz w:val="22"/>
          <w:szCs w:val="22"/>
        </w:rPr>
        <w:t xml:space="preserve"> group</w:t>
      </w:r>
      <w:r w:rsidR="006D6F2F" w:rsidRPr="00FD7865">
        <w:rPr>
          <w:color w:val="000000" w:themeColor="text1"/>
          <w:sz w:val="22"/>
          <w:szCs w:val="22"/>
        </w:rPr>
        <w:t xml:space="preserve"> of </w:t>
      </w:r>
      <w:r w:rsidR="006F2DA4" w:rsidRPr="009D6AE0">
        <w:rPr>
          <w:color w:val="000000" w:themeColor="text1"/>
          <w:sz w:val="22"/>
          <w:szCs w:val="22"/>
        </w:rPr>
        <w:t xml:space="preserve">bacterial </w:t>
      </w:r>
      <w:r w:rsidR="007D530E">
        <w:rPr>
          <w:color w:val="000000" w:themeColor="text1"/>
          <w:sz w:val="22"/>
          <w:szCs w:val="22"/>
        </w:rPr>
        <w:t>tax</w:t>
      </w:r>
      <w:r w:rsidR="000D1FAE">
        <w:rPr>
          <w:color w:val="000000" w:themeColor="text1"/>
          <w:sz w:val="22"/>
          <w:szCs w:val="22"/>
        </w:rPr>
        <w:t>a</w:t>
      </w:r>
      <w:r w:rsidR="007D530E">
        <w:rPr>
          <w:color w:val="000000" w:themeColor="text1"/>
          <w:sz w:val="22"/>
          <w:szCs w:val="22"/>
        </w:rPr>
        <w:t xml:space="preserve"> as </w:t>
      </w:r>
      <w:r w:rsidR="00FA11A4">
        <w:rPr>
          <w:color w:val="000000" w:themeColor="text1"/>
          <w:sz w:val="22"/>
          <w:szCs w:val="22"/>
        </w:rPr>
        <w:t xml:space="preserve">key </w:t>
      </w:r>
      <w:r w:rsidR="000D1FAE">
        <w:rPr>
          <w:color w:val="000000" w:themeColor="text1"/>
          <w:sz w:val="22"/>
          <w:szCs w:val="22"/>
        </w:rPr>
        <w:t>responders</w:t>
      </w:r>
      <w:r w:rsidR="005D37BF" w:rsidRPr="009D6AE0">
        <w:rPr>
          <w:color w:val="000000" w:themeColor="text1"/>
          <w:sz w:val="22"/>
          <w:szCs w:val="22"/>
        </w:rPr>
        <w:t xml:space="preserve">, </w:t>
      </w:r>
      <w:r w:rsidR="000D1FAE">
        <w:rPr>
          <w:color w:val="000000" w:themeColor="text1"/>
          <w:sz w:val="22"/>
          <w:szCs w:val="22"/>
        </w:rPr>
        <w:t>whose growth was selectively promoted</w:t>
      </w:r>
      <w:r w:rsidR="00146476">
        <w:rPr>
          <w:color w:val="000000" w:themeColor="text1"/>
          <w:sz w:val="22"/>
          <w:szCs w:val="22"/>
        </w:rPr>
        <w:t xml:space="preserve"> by inulin</w:t>
      </w:r>
      <w:r w:rsidR="007D530E">
        <w:rPr>
          <w:color w:val="000000" w:themeColor="text1"/>
          <w:sz w:val="22"/>
          <w:szCs w:val="22"/>
        </w:rPr>
        <w:t>.</w:t>
      </w:r>
      <w:r w:rsidR="000D1FAE">
        <w:rPr>
          <w:color w:val="000000" w:themeColor="text1"/>
          <w:sz w:val="22"/>
          <w:szCs w:val="22"/>
        </w:rPr>
        <w:t xml:space="preserve"> W</w:t>
      </w:r>
      <w:r w:rsidR="007D530E">
        <w:rPr>
          <w:color w:val="000000" w:themeColor="text1"/>
          <w:sz w:val="22"/>
          <w:szCs w:val="22"/>
        </w:rPr>
        <w:t>e found that t</w:t>
      </w:r>
      <w:r w:rsidR="006D6F2F" w:rsidRPr="00FD7865">
        <w:rPr>
          <w:color w:val="000000" w:themeColor="text1"/>
          <w:sz w:val="22"/>
          <w:szCs w:val="22"/>
        </w:rPr>
        <w:t xml:space="preserve">he </w:t>
      </w:r>
      <w:r w:rsidR="000D1FAE">
        <w:rPr>
          <w:color w:val="000000" w:themeColor="text1"/>
          <w:sz w:val="22"/>
          <w:szCs w:val="22"/>
        </w:rPr>
        <w:t xml:space="preserve">baseline-dependent </w:t>
      </w:r>
      <w:r w:rsidR="006D6F2F" w:rsidRPr="00FD7865">
        <w:rPr>
          <w:color w:val="000000" w:themeColor="text1"/>
          <w:sz w:val="22"/>
          <w:szCs w:val="22"/>
        </w:rPr>
        <w:t xml:space="preserve">dynamics of </w:t>
      </w:r>
      <w:r w:rsidR="000D1FAE">
        <w:rPr>
          <w:color w:val="000000" w:themeColor="text1"/>
          <w:sz w:val="22"/>
          <w:szCs w:val="22"/>
        </w:rPr>
        <w:t>bacterial load</w:t>
      </w:r>
      <w:r w:rsidR="007D530E">
        <w:rPr>
          <w:color w:val="000000" w:themeColor="text1"/>
          <w:sz w:val="22"/>
          <w:szCs w:val="22"/>
        </w:rPr>
        <w:t xml:space="preserve"> </w:t>
      </w:r>
      <w:r w:rsidR="0076138F" w:rsidRPr="00FD7865">
        <w:rPr>
          <w:color w:val="000000" w:themeColor="text1"/>
          <w:sz w:val="22"/>
          <w:szCs w:val="22"/>
        </w:rPr>
        <w:t xml:space="preserve">and </w:t>
      </w:r>
      <w:r w:rsidR="000D1FAE">
        <w:rPr>
          <w:color w:val="000000" w:themeColor="text1"/>
          <w:sz w:val="22"/>
          <w:szCs w:val="22"/>
        </w:rPr>
        <w:t xml:space="preserve">community </w:t>
      </w:r>
      <w:r w:rsidR="007D530E">
        <w:rPr>
          <w:color w:val="000000" w:themeColor="text1"/>
          <w:sz w:val="22"/>
          <w:szCs w:val="22"/>
        </w:rPr>
        <w:t>composition</w:t>
      </w:r>
      <w:r w:rsidR="0076138F" w:rsidRPr="00FD7865">
        <w:rPr>
          <w:color w:val="000000" w:themeColor="text1"/>
          <w:sz w:val="22"/>
          <w:szCs w:val="22"/>
        </w:rPr>
        <w:t xml:space="preserve"> </w:t>
      </w:r>
      <w:r w:rsidR="008A6BF7" w:rsidRPr="00FD7865">
        <w:rPr>
          <w:color w:val="000000" w:themeColor="text1"/>
          <w:sz w:val="22"/>
          <w:szCs w:val="22"/>
        </w:rPr>
        <w:t>were</w:t>
      </w:r>
      <w:r w:rsidR="00A11C61" w:rsidRPr="00FD7865">
        <w:rPr>
          <w:color w:val="000000" w:themeColor="text1"/>
          <w:sz w:val="22"/>
          <w:szCs w:val="22"/>
        </w:rPr>
        <w:t xml:space="preserve"> </w:t>
      </w:r>
      <w:r w:rsidR="00A11C61" w:rsidRPr="00B024DF">
        <w:rPr>
          <w:sz w:val="22"/>
          <w:szCs w:val="22"/>
        </w:rPr>
        <w:t xml:space="preserve">largely </w:t>
      </w:r>
      <w:r w:rsidR="007D530E" w:rsidRPr="00B024DF">
        <w:rPr>
          <w:sz w:val="22"/>
          <w:szCs w:val="22"/>
        </w:rPr>
        <w:t>determined</w:t>
      </w:r>
      <w:r w:rsidR="008A6BF7" w:rsidRPr="00B024DF">
        <w:rPr>
          <w:sz w:val="22"/>
          <w:szCs w:val="22"/>
        </w:rPr>
        <w:t xml:space="preserve"> by </w:t>
      </w:r>
      <w:r w:rsidR="007D530E" w:rsidRPr="00B024DF">
        <w:rPr>
          <w:sz w:val="22"/>
          <w:szCs w:val="22"/>
        </w:rPr>
        <w:t>t</w:t>
      </w:r>
      <w:r w:rsidR="007D530E">
        <w:rPr>
          <w:color w:val="000000" w:themeColor="text1"/>
          <w:sz w:val="22"/>
          <w:szCs w:val="22"/>
        </w:rPr>
        <w:t xml:space="preserve">he </w:t>
      </w:r>
      <w:r w:rsidR="008A6BF7" w:rsidRPr="00FD7865">
        <w:rPr>
          <w:color w:val="000000" w:themeColor="text1"/>
          <w:sz w:val="22"/>
          <w:szCs w:val="22"/>
        </w:rPr>
        <w:t xml:space="preserve">baseline abundance </w:t>
      </w:r>
      <w:r w:rsidR="000D1FAE">
        <w:rPr>
          <w:color w:val="000000" w:themeColor="text1"/>
          <w:sz w:val="22"/>
          <w:szCs w:val="22"/>
        </w:rPr>
        <w:t xml:space="preserve">of </w:t>
      </w:r>
      <w:r w:rsidR="00FA11A4">
        <w:rPr>
          <w:color w:val="000000" w:themeColor="text1"/>
          <w:sz w:val="22"/>
          <w:szCs w:val="22"/>
        </w:rPr>
        <w:t xml:space="preserve">key </w:t>
      </w:r>
      <w:r w:rsidR="000D1FAE">
        <w:rPr>
          <w:color w:val="000000" w:themeColor="text1"/>
          <w:sz w:val="22"/>
          <w:szCs w:val="22"/>
        </w:rPr>
        <w:t xml:space="preserve">inulin responsders </w:t>
      </w:r>
      <w:r w:rsidR="008A6BF7" w:rsidRPr="00FD7865">
        <w:rPr>
          <w:color w:val="000000" w:themeColor="text1"/>
          <w:sz w:val="22"/>
          <w:szCs w:val="22"/>
        </w:rPr>
        <w:t xml:space="preserve">and </w:t>
      </w:r>
      <w:r w:rsidR="000D1FAE">
        <w:rPr>
          <w:color w:val="000000" w:themeColor="text1"/>
          <w:sz w:val="22"/>
          <w:szCs w:val="22"/>
        </w:rPr>
        <w:t xml:space="preserve">their </w:t>
      </w:r>
      <w:r w:rsidR="008A6BF7" w:rsidRPr="00FD7865">
        <w:rPr>
          <w:color w:val="000000" w:themeColor="text1"/>
          <w:sz w:val="22"/>
          <w:szCs w:val="22"/>
        </w:rPr>
        <w:t xml:space="preserve">interspecies competition. </w:t>
      </w:r>
      <w:r w:rsidR="00E010C4">
        <w:rPr>
          <w:color w:val="000000" w:themeColor="text1"/>
          <w:sz w:val="22"/>
          <w:szCs w:val="22"/>
        </w:rPr>
        <w:t xml:space="preserve">The </w:t>
      </w:r>
      <w:r w:rsidR="00FA11A4">
        <w:rPr>
          <w:color w:val="000000" w:themeColor="text1"/>
          <w:sz w:val="22"/>
          <w:szCs w:val="22"/>
        </w:rPr>
        <w:t>production</w:t>
      </w:r>
      <w:r w:rsidR="00E010C4">
        <w:rPr>
          <w:color w:val="000000" w:themeColor="text1"/>
          <w:sz w:val="22"/>
          <w:szCs w:val="22"/>
        </w:rPr>
        <w:t xml:space="preserve"> of </w:t>
      </w:r>
      <w:r w:rsidR="000D1FAE" w:rsidRPr="00C75BB4">
        <w:rPr>
          <w:sz w:val="22"/>
          <w:szCs w:val="22"/>
        </w:rPr>
        <w:t xml:space="preserve">SCFAs, such as propionate, can be directly </w:t>
      </w:r>
      <w:r w:rsidR="00E010C4">
        <w:rPr>
          <w:sz w:val="22"/>
          <w:szCs w:val="22"/>
        </w:rPr>
        <w:t>associated</w:t>
      </w:r>
      <w:r w:rsidR="000D1FAE" w:rsidRPr="00B024DF">
        <w:rPr>
          <w:sz w:val="22"/>
          <w:szCs w:val="22"/>
        </w:rPr>
        <w:t xml:space="preserve"> to the abundance of key</w:t>
      </w:r>
      <w:r w:rsidR="00612ABF" w:rsidRPr="00B024DF">
        <w:rPr>
          <w:sz w:val="22"/>
          <w:szCs w:val="22"/>
        </w:rPr>
        <w:t xml:space="preserve"> </w:t>
      </w:r>
      <w:r w:rsidR="00FA11A4">
        <w:rPr>
          <w:sz w:val="22"/>
          <w:szCs w:val="22"/>
        </w:rPr>
        <w:t>responders</w:t>
      </w:r>
      <w:r w:rsidR="000D1FAE" w:rsidRPr="00C75BB4">
        <w:rPr>
          <w:sz w:val="22"/>
          <w:szCs w:val="22"/>
        </w:rPr>
        <w:t xml:space="preserve">, </w:t>
      </w:r>
      <w:r w:rsidR="00E010C4">
        <w:rPr>
          <w:sz w:val="22"/>
          <w:szCs w:val="22"/>
        </w:rPr>
        <w:t>yet</w:t>
      </w:r>
      <w:r w:rsidR="000D1FAE" w:rsidRPr="00B024DF">
        <w:rPr>
          <w:sz w:val="22"/>
          <w:szCs w:val="22"/>
        </w:rPr>
        <w:t xml:space="preserve"> quantitative predictions of</w:t>
      </w:r>
      <w:r w:rsidR="00884D25">
        <w:rPr>
          <w:sz w:val="22"/>
          <w:szCs w:val="22"/>
        </w:rPr>
        <w:t xml:space="preserve"> metabolite</w:t>
      </w:r>
      <w:r w:rsidR="000D1FAE" w:rsidRPr="00B024DF">
        <w:rPr>
          <w:sz w:val="22"/>
          <w:szCs w:val="22"/>
        </w:rPr>
        <w:t xml:space="preserve"> levels from </w:t>
      </w:r>
      <w:r w:rsidR="002142EA" w:rsidRPr="00B024DF">
        <w:rPr>
          <w:sz w:val="22"/>
          <w:szCs w:val="22"/>
        </w:rPr>
        <w:t xml:space="preserve">bacterial </w:t>
      </w:r>
      <w:r w:rsidR="000D1FAE" w:rsidRPr="00B024DF">
        <w:rPr>
          <w:sz w:val="22"/>
          <w:szCs w:val="22"/>
        </w:rPr>
        <w:t>community composition were impeded by inter-individual variations</w:t>
      </w:r>
      <w:r w:rsidR="00612ABF" w:rsidRPr="00B024DF">
        <w:rPr>
          <w:sz w:val="22"/>
          <w:szCs w:val="22"/>
        </w:rPr>
        <w:t>.</w:t>
      </w:r>
      <w:r w:rsidR="00612ABF" w:rsidRPr="00FD7865">
        <w:rPr>
          <w:color w:val="000000" w:themeColor="text1"/>
          <w:sz w:val="22"/>
          <w:szCs w:val="22"/>
        </w:rPr>
        <w:t xml:space="preserve"> </w:t>
      </w:r>
      <w:r w:rsidR="00B64BFA" w:rsidRPr="00FD7865">
        <w:rPr>
          <w:color w:val="000000" w:themeColor="text1"/>
          <w:sz w:val="22"/>
          <w:szCs w:val="22"/>
        </w:rPr>
        <w:t xml:space="preserve">Finally, we demonstrated that </w:t>
      </w:r>
      <w:r w:rsidR="00774CC3">
        <w:rPr>
          <w:color w:val="000000" w:themeColor="text1"/>
          <w:sz w:val="22"/>
          <w:szCs w:val="22"/>
        </w:rPr>
        <w:t>our</w:t>
      </w:r>
      <w:r w:rsidR="00884D25">
        <w:rPr>
          <w:color w:val="000000" w:themeColor="text1"/>
          <w:sz w:val="22"/>
          <w:szCs w:val="22"/>
        </w:rPr>
        <w:t xml:space="preserve"> methods</w:t>
      </w:r>
      <w:r w:rsidR="002142EA">
        <w:rPr>
          <w:color w:val="000000" w:themeColor="text1"/>
          <w:sz w:val="22"/>
          <w:szCs w:val="22"/>
        </w:rPr>
        <w:t xml:space="preserve"> </w:t>
      </w:r>
      <w:r w:rsidR="00B024DF">
        <w:rPr>
          <w:color w:val="000000" w:themeColor="text1"/>
          <w:sz w:val="22"/>
          <w:szCs w:val="22"/>
        </w:rPr>
        <w:t xml:space="preserve">and findings </w:t>
      </w:r>
      <w:r w:rsidR="00774CC3">
        <w:rPr>
          <w:color w:val="000000" w:themeColor="text1"/>
          <w:sz w:val="22"/>
          <w:szCs w:val="22"/>
        </w:rPr>
        <w:t>were</w:t>
      </w:r>
      <w:r w:rsidR="000B4EFC" w:rsidRPr="009D6AE0">
        <w:rPr>
          <w:color w:val="000000" w:themeColor="text1"/>
          <w:sz w:val="22"/>
          <w:szCs w:val="22"/>
        </w:rPr>
        <w:t xml:space="preserve"> generalizable</w:t>
      </w:r>
      <w:r w:rsidR="00BC1358" w:rsidRPr="009D6AE0">
        <w:rPr>
          <w:color w:val="000000" w:themeColor="text1"/>
          <w:sz w:val="22"/>
          <w:szCs w:val="22"/>
        </w:rPr>
        <w:t xml:space="preserve"> to</w:t>
      </w:r>
      <w:r w:rsidR="00E010C4">
        <w:rPr>
          <w:color w:val="000000" w:themeColor="text1"/>
          <w:sz w:val="22"/>
          <w:szCs w:val="22"/>
        </w:rPr>
        <w:t xml:space="preserve"> study</w:t>
      </w:r>
      <w:r w:rsidR="00774CC3">
        <w:rPr>
          <w:color w:val="000000" w:themeColor="text1"/>
          <w:sz w:val="22"/>
          <w:szCs w:val="22"/>
        </w:rPr>
        <w:t xml:space="preserve"> the dynamic</w:t>
      </w:r>
      <w:r w:rsidR="002142EA">
        <w:rPr>
          <w:color w:val="000000" w:themeColor="text1"/>
          <w:sz w:val="22"/>
          <w:szCs w:val="22"/>
        </w:rPr>
        <w:t>al response</w:t>
      </w:r>
      <w:r w:rsidR="00774CC3">
        <w:rPr>
          <w:color w:val="000000" w:themeColor="text1"/>
          <w:sz w:val="22"/>
          <w:szCs w:val="22"/>
        </w:rPr>
        <w:t xml:space="preserve"> to</w:t>
      </w:r>
      <w:r w:rsidR="006B4D79">
        <w:rPr>
          <w:color w:val="000000" w:themeColor="text1"/>
          <w:sz w:val="22"/>
          <w:szCs w:val="22"/>
        </w:rPr>
        <w:t xml:space="preserve"> </w:t>
      </w:r>
      <w:r w:rsidR="00BC1358" w:rsidRPr="009D6AE0">
        <w:rPr>
          <w:color w:val="000000" w:themeColor="text1"/>
          <w:sz w:val="22"/>
          <w:szCs w:val="22"/>
        </w:rPr>
        <w:t>resistant starch intervention</w:t>
      </w:r>
      <w:r w:rsidR="000B4EFC" w:rsidRPr="009D6AE0">
        <w:rPr>
          <w:color w:val="000000" w:themeColor="text1"/>
          <w:sz w:val="22"/>
          <w:szCs w:val="22"/>
        </w:rPr>
        <w:t xml:space="preserve">. </w:t>
      </w:r>
      <w:r w:rsidR="007C2E79" w:rsidRPr="00B024DF">
        <w:rPr>
          <w:sz w:val="22"/>
          <w:szCs w:val="22"/>
        </w:rPr>
        <w:t>O</w:t>
      </w:r>
      <w:r w:rsidR="00E010C4">
        <w:rPr>
          <w:sz w:val="22"/>
          <w:szCs w:val="22"/>
        </w:rPr>
        <w:t>verall, o</w:t>
      </w:r>
      <w:r w:rsidR="007C2E79" w:rsidRPr="00B024DF">
        <w:rPr>
          <w:sz w:val="22"/>
          <w:szCs w:val="22"/>
        </w:rPr>
        <w:t>ur</w:t>
      </w:r>
      <w:r w:rsidR="006D6F2F" w:rsidRPr="00B024DF">
        <w:rPr>
          <w:sz w:val="22"/>
          <w:szCs w:val="22"/>
        </w:rPr>
        <w:t xml:space="preserve"> </w:t>
      </w:r>
      <w:r w:rsidR="00E010C4">
        <w:rPr>
          <w:sz w:val="22"/>
          <w:szCs w:val="22"/>
        </w:rPr>
        <w:t>study</w:t>
      </w:r>
      <w:r w:rsidR="006D6F2F" w:rsidRPr="00C75BB4">
        <w:rPr>
          <w:sz w:val="22"/>
          <w:szCs w:val="22"/>
        </w:rPr>
        <w:t xml:space="preserve"> emphasizes </w:t>
      </w:r>
      <w:r w:rsidR="00774CC3" w:rsidRPr="00C75BB4">
        <w:rPr>
          <w:sz w:val="22"/>
          <w:szCs w:val="22"/>
        </w:rPr>
        <w:t xml:space="preserve">the importance of </w:t>
      </w:r>
      <w:r w:rsidR="002142EA">
        <w:rPr>
          <w:sz w:val="22"/>
          <w:szCs w:val="22"/>
        </w:rPr>
        <w:t>ecological modeling</w:t>
      </w:r>
      <w:r w:rsidR="006D6F2F" w:rsidRPr="00C75BB4">
        <w:rPr>
          <w:sz w:val="22"/>
          <w:szCs w:val="22"/>
        </w:rPr>
        <w:t xml:space="preserve"> </w:t>
      </w:r>
      <w:r w:rsidR="002142EA">
        <w:rPr>
          <w:sz w:val="22"/>
          <w:szCs w:val="22"/>
        </w:rPr>
        <w:t>for</w:t>
      </w:r>
      <w:r w:rsidR="006D6F2F" w:rsidRPr="00C75BB4">
        <w:rPr>
          <w:sz w:val="22"/>
          <w:szCs w:val="22"/>
        </w:rPr>
        <w:t xml:space="preserve"> understanding</w:t>
      </w:r>
      <w:r w:rsidR="00774CC3" w:rsidRPr="00C75BB4">
        <w:rPr>
          <w:sz w:val="22"/>
          <w:szCs w:val="22"/>
        </w:rPr>
        <w:t xml:space="preserve"> the </w:t>
      </w:r>
      <w:r w:rsidR="000A21B2">
        <w:rPr>
          <w:sz w:val="22"/>
          <w:szCs w:val="22"/>
        </w:rPr>
        <w:t xml:space="preserve">dynamical </w:t>
      </w:r>
      <w:r w:rsidR="002142EA">
        <w:rPr>
          <w:sz w:val="22"/>
          <w:szCs w:val="22"/>
        </w:rPr>
        <w:t>responses of</w:t>
      </w:r>
      <w:r w:rsidR="00774CC3" w:rsidRPr="00B024DF">
        <w:rPr>
          <w:sz w:val="22"/>
          <w:szCs w:val="22"/>
        </w:rPr>
        <w:t xml:space="preserve"> gut microbiome</w:t>
      </w:r>
      <w:r w:rsidR="00774CC3" w:rsidRPr="00B024DF">
        <w:rPr>
          <w:rFonts w:eastAsiaTheme="minorEastAsia" w:hint="eastAsia"/>
          <w:sz w:val="22"/>
          <w:szCs w:val="22"/>
        </w:rPr>
        <w:t xml:space="preserve"> </w:t>
      </w:r>
      <w:r w:rsidR="00774CC3">
        <w:rPr>
          <w:color w:val="000000" w:themeColor="text1"/>
          <w:sz w:val="22"/>
          <w:szCs w:val="22"/>
        </w:rPr>
        <w:t>and</w:t>
      </w:r>
      <w:r w:rsidR="002142EA">
        <w:rPr>
          <w:color w:val="000000" w:themeColor="text1"/>
          <w:sz w:val="22"/>
          <w:szCs w:val="22"/>
        </w:rPr>
        <w:t xml:space="preserve"> </w:t>
      </w:r>
      <w:r w:rsidR="000A21B2">
        <w:rPr>
          <w:color w:val="000000" w:themeColor="text1"/>
          <w:sz w:val="22"/>
          <w:szCs w:val="22"/>
        </w:rPr>
        <w:t>the need for</w:t>
      </w:r>
      <w:r w:rsidR="002142EA">
        <w:rPr>
          <w:color w:val="000000" w:themeColor="text1"/>
          <w:sz w:val="22"/>
          <w:szCs w:val="22"/>
        </w:rPr>
        <w:t xml:space="preserve"> </w:t>
      </w:r>
      <w:r w:rsidR="000A21B2">
        <w:rPr>
          <w:color w:val="000000" w:themeColor="text1"/>
          <w:sz w:val="22"/>
          <w:szCs w:val="22"/>
        </w:rPr>
        <w:t>personalized</w:t>
      </w:r>
      <w:r w:rsidR="00774CC3">
        <w:rPr>
          <w:color w:val="000000" w:themeColor="text1"/>
          <w:sz w:val="22"/>
          <w:szCs w:val="22"/>
        </w:rPr>
        <w:t xml:space="preserve"> interventions.</w:t>
      </w:r>
    </w:p>
    <w:p w14:paraId="55A65CB5" w14:textId="68D02D9D" w:rsidR="00F67DA8" w:rsidRPr="00FD7865" w:rsidRDefault="00F72078" w:rsidP="004071B6">
      <w:pPr>
        <w:spacing w:line="360" w:lineRule="auto"/>
        <w:jc w:val="both"/>
        <w:rPr>
          <w:b/>
          <w:bCs/>
          <w:color w:val="000000" w:themeColor="text1"/>
          <w:shd w:val="clear" w:color="auto" w:fill="FFFFFF"/>
        </w:rPr>
      </w:pPr>
      <w:r w:rsidRPr="00FD7865">
        <w:rPr>
          <w:color w:val="000000" w:themeColor="text1"/>
          <w:sz w:val="22"/>
          <w:szCs w:val="22"/>
        </w:rPr>
        <w:br/>
      </w:r>
      <w:bookmarkEnd w:id="2"/>
      <w:r w:rsidR="0004635E" w:rsidRPr="00FD7865">
        <w:rPr>
          <w:b/>
          <w:bCs/>
          <w:color w:val="000000" w:themeColor="text1"/>
          <w:sz w:val="22"/>
          <w:szCs w:val="22"/>
          <w:shd w:val="clear" w:color="auto" w:fill="FFFFFF"/>
        </w:rPr>
        <w:t>Keywords:</w:t>
      </w:r>
      <w:r w:rsidR="0004635E" w:rsidRPr="00FD7865">
        <w:rPr>
          <w:color w:val="000000" w:themeColor="text1"/>
          <w:sz w:val="22"/>
          <w:szCs w:val="22"/>
          <w:shd w:val="clear" w:color="auto" w:fill="FFFFFF"/>
        </w:rPr>
        <w:t xml:space="preserve"> </w:t>
      </w:r>
      <w:r w:rsidR="00D6382F" w:rsidRPr="00FD7865">
        <w:rPr>
          <w:color w:val="000000" w:themeColor="text1"/>
          <w:sz w:val="22"/>
          <w:szCs w:val="22"/>
          <w:shd w:val="clear" w:color="auto" w:fill="FFFFFF"/>
        </w:rPr>
        <w:t>gut micr</w:t>
      </w:r>
      <w:r w:rsidR="00AE3682" w:rsidRPr="00FD7865">
        <w:rPr>
          <w:color w:val="000000" w:themeColor="text1"/>
          <w:sz w:val="22"/>
          <w:szCs w:val="22"/>
          <w:shd w:val="clear" w:color="auto" w:fill="FFFFFF"/>
        </w:rPr>
        <w:t>o</w:t>
      </w:r>
      <w:r w:rsidR="00D6382F" w:rsidRPr="00FD7865">
        <w:rPr>
          <w:color w:val="000000" w:themeColor="text1"/>
          <w:sz w:val="22"/>
          <w:szCs w:val="22"/>
          <w:shd w:val="clear" w:color="auto" w:fill="FFFFFF"/>
        </w:rPr>
        <w:t xml:space="preserve">biome, </w:t>
      </w:r>
      <w:r w:rsidR="009603D3" w:rsidRPr="00FD7865">
        <w:rPr>
          <w:color w:val="000000" w:themeColor="text1"/>
          <w:sz w:val="22"/>
          <w:szCs w:val="22"/>
          <w:shd w:val="clear" w:color="auto" w:fill="FFFFFF"/>
        </w:rPr>
        <w:t xml:space="preserve">dietary fiber, </w:t>
      </w:r>
      <w:r w:rsidR="00AE2333" w:rsidRPr="00FD7865">
        <w:rPr>
          <w:color w:val="000000" w:themeColor="text1"/>
          <w:sz w:val="22"/>
          <w:szCs w:val="22"/>
          <w:shd w:val="clear" w:color="auto" w:fill="FFFFFF"/>
        </w:rPr>
        <w:t xml:space="preserve">ecological </w:t>
      </w:r>
      <w:r w:rsidR="0010117D" w:rsidRPr="00FD7865">
        <w:rPr>
          <w:color w:val="000000" w:themeColor="text1"/>
          <w:sz w:val="22"/>
          <w:szCs w:val="22"/>
          <w:shd w:val="clear" w:color="auto" w:fill="FFFFFF"/>
        </w:rPr>
        <w:t xml:space="preserve">dynamics, </w:t>
      </w:r>
      <w:r w:rsidR="00D6382F" w:rsidRPr="00FD7865">
        <w:rPr>
          <w:color w:val="000000" w:themeColor="text1"/>
          <w:sz w:val="22"/>
          <w:szCs w:val="22"/>
          <w:shd w:val="clear" w:color="auto" w:fill="FFFFFF"/>
        </w:rPr>
        <w:t xml:space="preserve">short-chain fatty acids, </w:t>
      </w:r>
      <w:r w:rsidR="00AE2333" w:rsidRPr="00FD7865">
        <w:rPr>
          <w:color w:val="000000" w:themeColor="text1"/>
          <w:sz w:val="22"/>
          <w:szCs w:val="22"/>
          <w:shd w:val="clear" w:color="auto" w:fill="FFFFFF"/>
        </w:rPr>
        <w:t>baseline</w:t>
      </w:r>
      <w:r w:rsidR="00E5495D" w:rsidRPr="00FD7865">
        <w:rPr>
          <w:color w:val="000000" w:themeColor="text1"/>
          <w:sz w:val="22"/>
          <w:szCs w:val="22"/>
          <w:shd w:val="clear" w:color="auto" w:fill="FFFFFF"/>
        </w:rPr>
        <w:t xml:space="preserve">-dependent </w:t>
      </w:r>
      <w:r w:rsidR="00AE2333" w:rsidRPr="00FD7865">
        <w:rPr>
          <w:color w:val="000000" w:themeColor="text1"/>
          <w:sz w:val="22"/>
          <w:szCs w:val="22"/>
          <w:shd w:val="clear" w:color="auto" w:fill="FFFFFF"/>
        </w:rPr>
        <w:t>dependence,</w:t>
      </w:r>
      <w:r w:rsidR="00D6382F" w:rsidRPr="00FD7865">
        <w:rPr>
          <w:color w:val="000000" w:themeColor="text1"/>
          <w:sz w:val="22"/>
          <w:szCs w:val="22"/>
          <w:shd w:val="clear" w:color="auto" w:fill="FFFFFF"/>
        </w:rPr>
        <w:t xml:space="preserve"> </w:t>
      </w:r>
      <w:r w:rsidR="00AE2333" w:rsidRPr="00FD7865">
        <w:rPr>
          <w:color w:val="000000" w:themeColor="text1"/>
          <w:sz w:val="22"/>
          <w:szCs w:val="22"/>
          <w:shd w:val="clear" w:color="auto" w:fill="FFFFFF"/>
        </w:rPr>
        <w:t>generalized Lotka-Volterra</w:t>
      </w:r>
      <w:r w:rsidR="006B4D79">
        <w:rPr>
          <w:color w:val="000000" w:themeColor="text1"/>
          <w:sz w:val="22"/>
          <w:szCs w:val="22"/>
          <w:shd w:val="clear" w:color="auto" w:fill="FFFFFF"/>
        </w:rPr>
        <w:t xml:space="preserve"> model</w:t>
      </w:r>
      <w:r w:rsidR="00F67DA8" w:rsidRPr="00FD7865">
        <w:rPr>
          <w:b/>
          <w:bCs/>
          <w:color w:val="000000" w:themeColor="text1"/>
          <w:shd w:val="clear" w:color="auto" w:fill="FFFFFF"/>
        </w:rPr>
        <w:br w:type="page"/>
      </w:r>
    </w:p>
    <w:p w14:paraId="49EF3941" w14:textId="7710878C" w:rsidR="00142331" w:rsidRPr="00FD7865" w:rsidRDefault="00C93D78" w:rsidP="004071B6">
      <w:pPr>
        <w:spacing w:line="360" w:lineRule="auto"/>
        <w:jc w:val="both"/>
        <w:rPr>
          <w:rFonts w:eastAsiaTheme="minorEastAsia"/>
          <w:b/>
          <w:bCs/>
          <w:color w:val="000000" w:themeColor="text1"/>
          <w:sz w:val="22"/>
          <w:szCs w:val="22"/>
          <w:shd w:val="clear" w:color="auto" w:fill="FFFFFF"/>
        </w:rPr>
      </w:pPr>
      <w:r w:rsidRPr="00FD7865">
        <w:rPr>
          <w:b/>
          <w:bCs/>
          <w:color w:val="000000" w:themeColor="text1"/>
          <w:shd w:val="clear" w:color="auto" w:fill="FFFFFF"/>
        </w:rPr>
        <w:lastRenderedPageBreak/>
        <w:t>Introduction</w:t>
      </w:r>
    </w:p>
    <w:p w14:paraId="59DD127F" w14:textId="50E66E99" w:rsidR="0065763D" w:rsidRDefault="00CD5EC2" w:rsidP="004071B6">
      <w:pPr>
        <w:spacing w:line="360" w:lineRule="auto"/>
        <w:ind w:firstLine="720"/>
        <w:jc w:val="both"/>
        <w:rPr>
          <w:color w:val="000000" w:themeColor="text1"/>
          <w:sz w:val="22"/>
          <w:szCs w:val="22"/>
          <w:shd w:val="clear" w:color="auto" w:fill="FFFFFF"/>
        </w:rPr>
      </w:pPr>
      <w:r w:rsidRPr="00FD7865">
        <w:rPr>
          <w:color w:val="000000" w:themeColor="text1"/>
          <w:sz w:val="22"/>
          <w:szCs w:val="22"/>
          <w:shd w:val="clear" w:color="auto" w:fill="FFFFFF"/>
        </w:rPr>
        <w:t>Fermentable dietary fibers</w:t>
      </w:r>
      <w:r w:rsidR="003D53E7">
        <w:rPr>
          <w:color w:val="000000" w:themeColor="text1"/>
          <w:sz w:val="22"/>
          <w:szCs w:val="22"/>
          <w:shd w:val="clear" w:color="auto" w:fill="FFFFFF"/>
        </w:rPr>
        <w:t>,</w:t>
      </w:r>
      <w:r w:rsidRPr="00FD7865">
        <w:rPr>
          <w:color w:val="000000" w:themeColor="text1"/>
          <w:sz w:val="22"/>
          <w:szCs w:val="22"/>
          <w:shd w:val="clear" w:color="auto" w:fill="FFFFFF"/>
        </w:rPr>
        <w:t xml:space="preserve"> such as inulin and resistant starch</w:t>
      </w:r>
      <w:r w:rsidR="003D53E7">
        <w:rPr>
          <w:color w:val="000000" w:themeColor="text1"/>
          <w:sz w:val="22"/>
          <w:szCs w:val="22"/>
          <w:shd w:val="clear" w:color="auto" w:fill="FFFFFF"/>
        </w:rPr>
        <w:t>,</w:t>
      </w:r>
      <w:r w:rsidRPr="00FD7865">
        <w:rPr>
          <w:color w:val="000000" w:themeColor="text1"/>
          <w:sz w:val="22"/>
          <w:szCs w:val="22"/>
          <w:shd w:val="clear" w:color="auto" w:fill="FFFFFF"/>
        </w:rPr>
        <w:t xml:space="preserve"> are edible carbohydrate polymers that escape colonic digestions in the small intestine </w:t>
      </w:r>
      <w:r w:rsidR="0053300A">
        <w:rPr>
          <w:color w:val="000000" w:themeColor="text1"/>
          <w:sz w:val="22"/>
          <w:szCs w:val="22"/>
          <w:shd w:val="clear" w:color="auto" w:fill="FFFFFF"/>
        </w:rPr>
        <w:t>and</w:t>
      </w:r>
      <w:r w:rsidR="001856F1" w:rsidRPr="00FD7865">
        <w:rPr>
          <w:color w:val="000000" w:themeColor="text1"/>
          <w:sz w:val="22"/>
          <w:szCs w:val="22"/>
          <w:shd w:val="clear" w:color="auto" w:fill="FFFFFF"/>
        </w:rPr>
        <w:t xml:space="preserve"> are fermented by gut microbiota in the large intestine. </w:t>
      </w:r>
      <w:r w:rsidR="0053300A">
        <w:rPr>
          <w:color w:val="000000" w:themeColor="text1"/>
          <w:sz w:val="22"/>
          <w:szCs w:val="22"/>
          <w:shd w:val="clear" w:color="auto" w:fill="FFFFFF"/>
        </w:rPr>
        <w:t>One of t</w:t>
      </w:r>
      <w:r w:rsidR="005D7283" w:rsidRPr="00FD7865">
        <w:rPr>
          <w:color w:val="000000" w:themeColor="text1"/>
          <w:sz w:val="22"/>
          <w:szCs w:val="22"/>
          <w:shd w:val="clear" w:color="auto" w:fill="FFFFFF"/>
        </w:rPr>
        <w:t xml:space="preserve">he </w:t>
      </w:r>
      <w:r w:rsidR="00310F07" w:rsidRPr="00FD7865">
        <w:rPr>
          <w:color w:val="000000" w:themeColor="text1"/>
          <w:sz w:val="22"/>
          <w:szCs w:val="22"/>
          <w:shd w:val="clear" w:color="auto" w:fill="FFFFFF"/>
        </w:rPr>
        <w:t xml:space="preserve">major anaerobic </w:t>
      </w:r>
      <w:r w:rsidR="005D7283" w:rsidRPr="00FD7865">
        <w:rPr>
          <w:color w:val="000000" w:themeColor="text1"/>
          <w:sz w:val="22"/>
          <w:szCs w:val="22"/>
          <w:shd w:val="clear" w:color="auto" w:fill="FFFFFF"/>
        </w:rPr>
        <w:t>fermentation</w:t>
      </w:r>
      <w:r w:rsidR="00310F07" w:rsidRPr="00FD7865">
        <w:rPr>
          <w:color w:val="000000" w:themeColor="text1"/>
          <w:sz w:val="22"/>
          <w:szCs w:val="22"/>
          <w:shd w:val="clear" w:color="auto" w:fill="FFFFFF"/>
        </w:rPr>
        <w:t xml:space="preserve"> products</w:t>
      </w:r>
      <w:r w:rsidR="005D7283" w:rsidRPr="00FD7865">
        <w:rPr>
          <w:color w:val="000000" w:themeColor="text1"/>
          <w:sz w:val="22"/>
          <w:szCs w:val="22"/>
          <w:shd w:val="clear" w:color="auto" w:fill="FFFFFF"/>
        </w:rPr>
        <w:t xml:space="preserve"> of </w:t>
      </w:r>
      <w:r w:rsidR="00310F07" w:rsidRPr="00FD7865">
        <w:rPr>
          <w:color w:val="000000" w:themeColor="text1"/>
          <w:sz w:val="22"/>
          <w:szCs w:val="22"/>
          <w:shd w:val="clear" w:color="auto" w:fill="FFFFFF"/>
        </w:rPr>
        <w:t xml:space="preserve">gut </w:t>
      </w:r>
      <w:r w:rsidR="00404D5B" w:rsidRPr="00FD7865">
        <w:rPr>
          <w:color w:val="000000" w:themeColor="text1"/>
          <w:sz w:val="22"/>
          <w:szCs w:val="22"/>
          <w:shd w:val="clear" w:color="auto" w:fill="FFFFFF"/>
        </w:rPr>
        <w:t>bacteria</w:t>
      </w:r>
      <w:r w:rsidR="005D7283" w:rsidRPr="00FD7865">
        <w:rPr>
          <w:color w:val="000000" w:themeColor="text1"/>
          <w:sz w:val="22"/>
          <w:szCs w:val="22"/>
          <w:shd w:val="clear" w:color="auto" w:fill="FFFFFF"/>
        </w:rPr>
        <w:t xml:space="preserve"> </w:t>
      </w:r>
      <w:r w:rsidR="00310F07" w:rsidRPr="00FD7865">
        <w:rPr>
          <w:color w:val="000000" w:themeColor="text1"/>
          <w:sz w:val="22"/>
          <w:szCs w:val="22"/>
          <w:shd w:val="clear" w:color="auto" w:fill="FFFFFF"/>
        </w:rPr>
        <w:t xml:space="preserve">in the large intestine </w:t>
      </w:r>
      <w:r w:rsidR="0053300A">
        <w:rPr>
          <w:color w:val="000000" w:themeColor="text1"/>
          <w:sz w:val="22"/>
          <w:szCs w:val="22"/>
          <w:shd w:val="clear" w:color="auto" w:fill="FFFFFF"/>
        </w:rPr>
        <w:t>is</w:t>
      </w:r>
      <w:r w:rsidR="00310F07" w:rsidRPr="00FD7865">
        <w:rPr>
          <w:color w:val="000000" w:themeColor="text1"/>
          <w:sz w:val="22"/>
          <w:szCs w:val="22"/>
          <w:shd w:val="clear" w:color="auto" w:fill="FFFFFF"/>
        </w:rPr>
        <w:t xml:space="preserve"> </w:t>
      </w:r>
      <w:r w:rsidR="002233F3" w:rsidRPr="00FD7865">
        <w:rPr>
          <w:color w:val="000000" w:themeColor="text1"/>
          <w:sz w:val="22"/>
          <w:szCs w:val="22"/>
          <w:shd w:val="clear" w:color="auto" w:fill="FFFFFF"/>
        </w:rPr>
        <w:t>short-chain fatty acids (</w:t>
      </w:r>
      <w:r w:rsidR="001228A6" w:rsidRPr="00FD7865">
        <w:rPr>
          <w:color w:val="000000" w:themeColor="text1"/>
          <w:sz w:val="22"/>
          <w:szCs w:val="22"/>
          <w:shd w:val="clear" w:color="auto" w:fill="FFFFFF"/>
        </w:rPr>
        <w:t>SCFAs</w:t>
      </w:r>
      <w:r w:rsidR="002233F3" w:rsidRPr="00FD7865">
        <w:rPr>
          <w:color w:val="000000" w:themeColor="text1"/>
          <w:sz w:val="22"/>
          <w:szCs w:val="22"/>
          <w:shd w:val="clear" w:color="auto" w:fill="FFFFFF"/>
        </w:rPr>
        <w:t>)</w:t>
      </w:r>
      <w:r w:rsidR="00A333C4" w:rsidRPr="00FD7865">
        <w:rPr>
          <w:color w:val="000000" w:themeColor="text1"/>
          <w:sz w:val="22"/>
          <w:szCs w:val="22"/>
          <w:shd w:val="clear" w:color="auto" w:fill="FFFFFF"/>
        </w:rPr>
        <w:t xml:space="preserve">. SCFAs, mainly </w:t>
      </w:r>
      <w:r w:rsidR="0053300A">
        <w:rPr>
          <w:color w:val="000000" w:themeColor="text1"/>
          <w:sz w:val="22"/>
          <w:szCs w:val="22"/>
          <w:shd w:val="clear" w:color="auto" w:fill="FFFFFF"/>
        </w:rPr>
        <w:t xml:space="preserve">consisting of </w:t>
      </w:r>
      <w:r w:rsidR="00310F07" w:rsidRPr="00FD7865">
        <w:rPr>
          <w:color w:val="000000" w:themeColor="text1"/>
          <w:sz w:val="22"/>
          <w:szCs w:val="22"/>
          <w:shd w:val="clear" w:color="auto" w:fill="FFFFFF"/>
        </w:rPr>
        <w:t>acetate, propionate and butyrate</w:t>
      </w:r>
      <w:r w:rsidR="00A333C4" w:rsidRPr="00FD7865">
        <w:rPr>
          <w:color w:val="000000" w:themeColor="text1"/>
          <w:sz w:val="22"/>
          <w:szCs w:val="22"/>
          <w:shd w:val="clear" w:color="auto" w:fill="FFFFFF"/>
        </w:rPr>
        <w:t>,</w:t>
      </w:r>
      <w:r w:rsidR="00C90849" w:rsidRPr="00FD7865">
        <w:rPr>
          <w:color w:val="000000" w:themeColor="text1"/>
          <w:sz w:val="22"/>
          <w:szCs w:val="22"/>
          <w:shd w:val="clear" w:color="auto" w:fill="FFFFFF"/>
        </w:rPr>
        <w:t xml:space="preserve"> </w:t>
      </w:r>
      <w:r w:rsidR="00A333C4" w:rsidRPr="00FD7865">
        <w:rPr>
          <w:color w:val="000000" w:themeColor="text1"/>
          <w:sz w:val="22"/>
          <w:szCs w:val="22"/>
          <w:shd w:val="clear" w:color="auto" w:fill="FFFFFF"/>
        </w:rPr>
        <w:t>have broad impacts on human host physiology</w:t>
      </w:r>
      <w:r w:rsidR="00A44DCB" w:rsidRPr="00FD7865">
        <w:rPr>
          <w:color w:val="000000" w:themeColor="text1"/>
          <w:sz w:val="22"/>
          <w:szCs w:val="22"/>
          <w:shd w:val="clear" w:color="auto" w:fill="FFFFFF"/>
        </w:rPr>
        <w:t xml:space="preserve"> (e.g.</w:t>
      </w:r>
      <w:r w:rsidR="00C46296" w:rsidRPr="00FD7865">
        <w:rPr>
          <w:color w:val="000000" w:themeColor="text1"/>
          <w:sz w:val="22"/>
          <w:szCs w:val="22"/>
          <w:shd w:val="clear" w:color="auto" w:fill="FFFFFF"/>
        </w:rPr>
        <w:t xml:space="preserve"> </w:t>
      </w:r>
      <w:commentRangeStart w:id="3"/>
      <w:r w:rsidR="003D11E2" w:rsidRPr="00FD7865">
        <w:rPr>
          <w:color w:val="000000" w:themeColor="text1"/>
          <w:sz w:val="22"/>
          <w:szCs w:val="22"/>
          <w:shd w:val="clear" w:color="auto" w:fill="FFFFFF"/>
        </w:rPr>
        <w:t>stimulate glucagon-like peptide-1 secretion</w:t>
      </w:r>
      <w:commentRangeEnd w:id="3"/>
      <w:r w:rsidR="003D11E2" w:rsidRPr="00FD7865">
        <w:rPr>
          <w:color w:val="000000" w:themeColor="text1"/>
          <w:sz w:val="22"/>
          <w:szCs w:val="22"/>
          <w:shd w:val="clear" w:color="auto" w:fill="FFFFFF"/>
        </w:rPr>
        <w:commentReference w:id="3"/>
      </w:r>
      <w:r w:rsidR="00A44DCB" w:rsidRPr="00FD7865">
        <w:rPr>
          <w:color w:val="000000" w:themeColor="text1"/>
          <w:sz w:val="22"/>
          <w:szCs w:val="22"/>
          <w:shd w:val="clear" w:color="auto" w:fill="FFFFFF"/>
        </w:rPr>
        <w:t>)</w:t>
      </w:r>
      <w:r w:rsidR="00A333C4" w:rsidRPr="00FD7865">
        <w:rPr>
          <w:color w:val="000000" w:themeColor="text1"/>
          <w:sz w:val="22"/>
          <w:szCs w:val="22"/>
          <w:shd w:val="clear" w:color="auto" w:fill="FFFFFF"/>
        </w:rPr>
        <w:t xml:space="preserve">, immune system </w:t>
      </w:r>
      <w:r w:rsidR="00A44DCB" w:rsidRPr="00FD7865">
        <w:rPr>
          <w:color w:val="000000" w:themeColor="text1"/>
          <w:sz w:val="22"/>
          <w:szCs w:val="22"/>
          <w:shd w:val="clear" w:color="auto" w:fill="FFFFFF"/>
        </w:rPr>
        <w:t xml:space="preserve">(e.g. </w:t>
      </w:r>
      <w:commentRangeStart w:id="4"/>
      <w:r w:rsidR="00A44DCB" w:rsidRPr="00FD7865">
        <w:rPr>
          <w:color w:val="000000" w:themeColor="text1"/>
          <w:sz w:val="22"/>
          <w:szCs w:val="22"/>
          <w:shd w:val="clear" w:color="auto" w:fill="FFFFFF"/>
        </w:rPr>
        <w:t>regulate expression of pro-inflammatory cytokines</w:t>
      </w:r>
      <w:commentRangeEnd w:id="4"/>
      <w:r w:rsidR="00D6350D" w:rsidRPr="00FD7865">
        <w:rPr>
          <w:color w:val="000000" w:themeColor="text1"/>
          <w:sz w:val="22"/>
          <w:szCs w:val="22"/>
          <w:shd w:val="clear" w:color="auto" w:fill="FFFFFF"/>
        </w:rPr>
        <w:commentReference w:id="4"/>
      </w:r>
      <w:r w:rsidR="00A44DCB" w:rsidRPr="00FD7865">
        <w:rPr>
          <w:color w:val="000000" w:themeColor="text1"/>
          <w:sz w:val="22"/>
          <w:szCs w:val="22"/>
          <w:shd w:val="clear" w:color="auto" w:fill="FFFFFF"/>
        </w:rPr>
        <w:t xml:space="preserve">) </w:t>
      </w:r>
      <w:r w:rsidR="00A333C4" w:rsidRPr="00FD7865">
        <w:rPr>
          <w:color w:val="000000" w:themeColor="text1"/>
          <w:sz w:val="22"/>
          <w:szCs w:val="22"/>
          <w:shd w:val="clear" w:color="auto" w:fill="FFFFFF"/>
        </w:rPr>
        <w:t xml:space="preserve">and intestinal homeostasis </w:t>
      </w:r>
      <w:r w:rsidR="00A44DCB" w:rsidRPr="00FD7865">
        <w:rPr>
          <w:color w:val="000000" w:themeColor="text1"/>
          <w:sz w:val="22"/>
          <w:szCs w:val="22"/>
          <w:shd w:val="clear" w:color="auto" w:fill="FFFFFF"/>
        </w:rPr>
        <w:t>(</w:t>
      </w:r>
      <w:r w:rsidR="00424B6E" w:rsidRPr="00FD7865">
        <w:rPr>
          <w:color w:val="000000" w:themeColor="text1"/>
          <w:sz w:val="22"/>
          <w:szCs w:val="22"/>
          <w:shd w:val="clear" w:color="auto" w:fill="FFFFFF"/>
        </w:rPr>
        <w:t xml:space="preserve">e.g. </w:t>
      </w:r>
      <w:commentRangeStart w:id="5"/>
      <w:r w:rsidR="00424B6E" w:rsidRPr="00FD7865">
        <w:rPr>
          <w:color w:val="000000" w:themeColor="text1"/>
          <w:sz w:val="22"/>
          <w:szCs w:val="22"/>
          <w:shd w:val="clear" w:color="auto" w:fill="FFFFFF"/>
        </w:rPr>
        <w:t>serve as energy sources for colonocytes</w:t>
      </w:r>
      <w:commentRangeEnd w:id="5"/>
      <w:r w:rsidR="00424B6E" w:rsidRPr="00FD7865">
        <w:rPr>
          <w:color w:val="000000" w:themeColor="text1"/>
          <w:sz w:val="22"/>
          <w:szCs w:val="22"/>
          <w:shd w:val="clear" w:color="auto" w:fill="FFFFFF"/>
        </w:rPr>
        <w:commentReference w:id="5"/>
      </w:r>
      <w:r w:rsidR="00A44DCB" w:rsidRPr="00FD7865">
        <w:rPr>
          <w:color w:val="000000" w:themeColor="text1"/>
          <w:sz w:val="22"/>
          <w:szCs w:val="22"/>
          <w:shd w:val="clear" w:color="auto" w:fill="FFFFFF"/>
        </w:rPr>
        <w:t>)</w:t>
      </w:r>
      <w:r w:rsidR="00C90849" w:rsidRPr="00FD7865">
        <w:rPr>
          <w:color w:val="000000" w:themeColor="text1"/>
          <w:sz w:val="22"/>
          <w:szCs w:val="22"/>
          <w:shd w:val="clear" w:color="auto" w:fill="FFFFFF"/>
        </w:rPr>
        <w:t xml:space="preserve"> </w:t>
      </w:r>
      <w:r w:rsidR="001228A6"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NE.Ref.{028B9320-8B00-4648-AE93-0517F08E2C29}</w:instrText>
      </w:r>
      <w:r w:rsidR="001228A6" w:rsidRPr="00FD7865">
        <w:rPr>
          <w:color w:val="000000" w:themeColor="text1"/>
          <w:sz w:val="22"/>
          <w:szCs w:val="22"/>
          <w:shd w:val="clear" w:color="auto" w:fill="FFFFFF"/>
        </w:rPr>
        <w:fldChar w:fldCharType="separate"/>
      </w:r>
      <w:r w:rsidR="00D67D1E" w:rsidRPr="00FD7865">
        <w:rPr>
          <w:color w:val="000000" w:themeColor="text1"/>
          <w:sz w:val="22"/>
          <w:szCs w:val="22"/>
          <w:shd w:val="clear" w:color="auto" w:fill="FFFFFF"/>
        </w:rPr>
        <w:t>[1]</w:t>
      </w:r>
      <w:r w:rsidR="001228A6" w:rsidRPr="00FD7865">
        <w:rPr>
          <w:color w:val="000000" w:themeColor="text1"/>
          <w:sz w:val="22"/>
          <w:szCs w:val="22"/>
          <w:shd w:val="clear" w:color="auto" w:fill="FFFFFF"/>
        </w:rPr>
        <w:fldChar w:fldCharType="end"/>
      </w:r>
      <w:r w:rsidR="001228A6" w:rsidRPr="00FD7865">
        <w:rPr>
          <w:color w:val="000000" w:themeColor="text1"/>
          <w:sz w:val="22"/>
          <w:szCs w:val="22"/>
          <w:shd w:val="clear" w:color="auto" w:fill="FFFFFF"/>
        </w:rPr>
        <w:t>.</w:t>
      </w:r>
      <w:r w:rsidR="00A333C4" w:rsidRPr="00FD7865">
        <w:rPr>
          <w:color w:val="000000" w:themeColor="text1"/>
          <w:sz w:val="22"/>
          <w:szCs w:val="22"/>
          <w:shd w:val="clear" w:color="auto" w:fill="FFFFFF"/>
        </w:rPr>
        <w:t xml:space="preserve"> </w:t>
      </w:r>
      <w:r w:rsidR="00A41BC8">
        <w:rPr>
          <w:color w:val="000000" w:themeColor="text1"/>
          <w:sz w:val="22"/>
          <w:szCs w:val="22"/>
          <w:shd w:val="clear" w:color="auto" w:fill="FFFFFF"/>
        </w:rPr>
        <w:t>I</w:t>
      </w:r>
      <w:r w:rsidR="001228A6" w:rsidRPr="00FD7865">
        <w:rPr>
          <w:color w:val="000000" w:themeColor="text1"/>
          <w:sz w:val="22"/>
          <w:szCs w:val="22"/>
          <w:shd w:val="clear" w:color="auto" w:fill="FFFFFF"/>
        </w:rPr>
        <w:t>mpaired SCFAs production has been</w:t>
      </w:r>
      <w:r w:rsidR="00EC2008" w:rsidRPr="00FD7865">
        <w:rPr>
          <w:color w:val="000000" w:themeColor="text1"/>
          <w:sz w:val="22"/>
          <w:szCs w:val="22"/>
          <w:shd w:val="clear" w:color="auto" w:fill="FFFFFF"/>
        </w:rPr>
        <w:t xml:space="preserve"> </w:t>
      </w:r>
      <w:r w:rsidR="001228A6" w:rsidRPr="00FD7865">
        <w:rPr>
          <w:color w:val="000000" w:themeColor="text1"/>
          <w:sz w:val="22"/>
          <w:szCs w:val="22"/>
          <w:shd w:val="clear" w:color="auto" w:fill="FFFFFF"/>
        </w:rPr>
        <w:t xml:space="preserve">associated with </w:t>
      </w:r>
      <w:r w:rsidR="00D2375F" w:rsidRPr="00FD7865">
        <w:rPr>
          <w:color w:val="000000" w:themeColor="text1"/>
          <w:sz w:val="22"/>
          <w:szCs w:val="22"/>
          <w:shd w:val="clear" w:color="auto" w:fill="FFFFFF"/>
        </w:rPr>
        <w:t xml:space="preserve">gut microbiota dysbiosis and </w:t>
      </w:r>
      <w:r w:rsidR="00EC2008" w:rsidRPr="00FD7865">
        <w:rPr>
          <w:color w:val="000000" w:themeColor="text1"/>
          <w:sz w:val="22"/>
          <w:szCs w:val="22"/>
          <w:shd w:val="clear" w:color="auto" w:fill="FFFFFF"/>
        </w:rPr>
        <w:t xml:space="preserve">a </w:t>
      </w:r>
      <w:r w:rsidR="00D963A6" w:rsidRPr="00FD7865">
        <w:rPr>
          <w:color w:val="000000" w:themeColor="text1"/>
          <w:sz w:val="22"/>
          <w:szCs w:val="22"/>
          <w:shd w:val="clear" w:color="auto" w:fill="FFFFFF"/>
        </w:rPr>
        <w:t>wide range</w:t>
      </w:r>
      <w:r w:rsidR="00EC2008" w:rsidRPr="00FD7865">
        <w:rPr>
          <w:color w:val="000000" w:themeColor="text1"/>
          <w:sz w:val="22"/>
          <w:szCs w:val="22"/>
          <w:shd w:val="clear" w:color="auto" w:fill="FFFFFF"/>
        </w:rPr>
        <w:t xml:space="preserve"> of dieseases </w:t>
      </w:r>
      <w:r w:rsidR="001228A6"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NE.Ref.{F87C529A-2FCA-46BF-BDE1-9E84833B5F7C}</w:instrText>
      </w:r>
      <w:r w:rsidR="001228A6" w:rsidRPr="00FD7865">
        <w:rPr>
          <w:color w:val="000000" w:themeColor="text1"/>
          <w:sz w:val="22"/>
          <w:szCs w:val="22"/>
          <w:shd w:val="clear" w:color="auto" w:fill="FFFFFF"/>
        </w:rPr>
        <w:fldChar w:fldCharType="separate"/>
      </w:r>
      <w:r w:rsidR="00D67D1E" w:rsidRPr="00FD7865">
        <w:rPr>
          <w:color w:val="000000" w:themeColor="text1"/>
          <w:sz w:val="22"/>
          <w:szCs w:val="22"/>
          <w:shd w:val="clear" w:color="auto" w:fill="FFFFFF"/>
        </w:rPr>
        <w:t>[2]</w:t>
      </w:r>
      <w:r w:rsidR="001228A6" w:rsidRPr="00FD7865">
        <w:rPr>
          <w:color w:val="000000" w:themeColor="text1"/>
          <w:sz w:val="22"/>
          <w:szCs w:val="22"/>
          <w:shd w:val="clear" w:color="auto" w:fill="FFFFFF"/>
        </w:rPr>
        <w:fldChar w:fldCharType="end"/>
      </w:r>
      <w:r w:rsidR="0057141F"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NE.Ref.{37623B2C-ED1C-4D63-957A-CA651B22120E}</w:instrText>
      </w:r>
      <w:r w:rsidR="0057141F" w:rsidRPr="00FD7865">
        <w:rPr>
          <w:color w:val="000000" w:themeColor="text1"/>
          <w:sz w:val="22"/>
          <w:szCs w:val="22"/>
          <w:shd w:val="clear" w:color="auto" w:fill="FFFFFF"/>
        </w:rPr>
        <w:fldChar w:fldCharType="separate"/>
      </w:r>
      <w:r w:rsidR="00D67D1E" w:rsidRPr="00FD7865">
        <w:rPr>
          <w:color w:val="000000" w:themeColor="text1"/>
          <w:sz w:val="22"/>
          <w:szCs w:val="22"/>
          <w:shd w:val="clear" w:color="auto" w:fill="FFFFFF"/>
        </w:rPr>
        <w:t>[3]</w:t>
      </w:r>
      <w:r w:rsidR="0057141F" w:rsidRPr="00FD7865">
        <w:rPr>
          <w:color w:val="000000" w:themeColor="text1"/>
          <w:sz w:val="22"/>
          <w:szCs w:val="22"/>
          <w:shd w:val="clear" w:color="auto" w:fill="FFFFFF"/>
        </w:rPr>
        <w:fldChar w:fldCharType="end"/>
      </w:r>
      <w:r w:rsidR="001228A6"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NE.Ref.{3F5454DD-9219-4084-B4CB-FFECC114532A}</w:instrText>
      </w:r>
      <w:r w:rsidR="001228A6" w:rsidRPr="00FD7865">
        <w:rPr>
          <w:color w:val="000000" w:themeColor="text1"/>
          <w:sz w:val="22"/>
          <w:szCs w:val="22"/>
          <w:shd w:val="clear" w:color="auto" w:fill="FFFFFF"/>
        </w:rPr>
        <w:fldChar w:fldCharType="separate"/>
      </w:r>
      <w:r w:rsidR="00D67D1E" w:rsidRPr="00FD7865">
        <w:rPr>
          <w:color w:val="000000" w:themeColor="text1"/>
          <w:sz w:val="22"/>
          <w:szCs w:val="22"/>
          <w:shd w:val="clear" w:color="auto" w:fill="FFFFFF"/>
        </w:rPr>
        <w:t>[4]</w:t>
      </w:r>
      <w:r w:rsidR="001228A6" w:rsidRPr="00FD7865">
        <w:rPr>
          <w:color w:val="000000" w:themeColor="text1"/>
          <w:sz w:val="22"/>
          <w:szCs w:val="22"/>
          <w:shd w:val="clear" w:color="auto" w:fill="FFFFFF"/>
        </w:rPr>
        <w:fldChar w:fldCharType="end"/>
      </w:r>
      <w:r w:rsidR="001228A6" w:rsidRPr="00FD7865">
        <w:rPr>
          <w:color w:val="000000" w:themeColor="text1"/>
          <w:sz w:val="22"/>
          <w:szCs w:val="22"/>
          <w:shd w:val="clear" w:color="auto" w:fill="FFFFFF"/>
        </w:rPr>
        <w:t xml:space="preserve">. </w:t>
      </w:r>
      <w:r w:rsidR="00A41BC8">
        <w:rPr>
          <w:color w:val="000000" w:themeColor="text1"/>
          <w:sz w:val="22"/>
          <w:szCs w:val="22"/>
          <w:shd w:val="clear" w:color="auto" w:fill="FFFFFF"/>
        </w:rPr>
        <w:t>D</w:t>
      </w:r>
      <w:r w:rsidR="00F51F82">
        <w:rPr>
          <w:color w:val="000000" w:themeColor="text1"/>
          <w:sz w:val="22"/>
          <w:szCs w:val="22"/>
          <w:shd w:val="clear" w:color="auto" w:fill="FFFFFF"/>
        </w:rPr>
        <w:t>ietary fibers</w:t>
      </w:r>
      <w:r w:rsidR="00F73D21" w:rsidRPr="00FD7865">
        <w:rPr>
          <w:color w:val="000000" w:themeColor="text1"/>
          <w:sz w:val="22"/>
          <w:szCs w:val="22"/>
          <w:shd w:val="clear" w:color="auto" w:fill="FFFFFF"/>
        </w:rPr>
        <w:t xml:space="preserve"> </w:t>
      </w:r>
      <w:r w:rsidR="002917C2" w:rsidRPr="00FD7865">
        <w:rPr>
          <w:color w:val="000000" w:themeColor="text1"/>
          <w:sz w:val="22"/>
          <w:szCs w:val="22"/>
          <w:shd w:val="clear" w:color="auto" w:fill="FFFFFF"/>
        </w:rPr>
        <w:t>have been</w:t>
      </w:r>
      <w:r w:rsidR="00A41BC8">
        <w:rPr>
          <w:color w:val="000000" w:themeColor="text1"/>
          <w:sz w:val="22"/>
          <w:szCs w:val="22"/>
          <w:shd w:val="clear" w:color="auto" w:fill="FFFFFF"/>
        </w:rPr>
        <w:t xml:space="preserve"> proposed</w:t>
      </w:r>
      <w:r w:rsidR="00D2375F" w:rsidRPr="00FD7865">
        <w:rPr>
          <w:color w:val="000000" w:themeColor="text1"/>
          <w:sz w:val="22"/>
          <w:szCs w:val="22"/>
          <w:shd w:val="clear" w:color="auto" w:fill="FFFFFF"/>
        </w:rPr>
        <w:t xml:space="preserve"> </w:t>
      </w:r>
      <w:r w:rsidR="002917C2" w:rsidRPr="00FD7865">
        <w:rPr>
          <w:color w:val="000000" w:themeColor="text1"/>
          <w:sz w:val="22"/>
          <w:szCs w:val="22"/>
          <w:shd w:val="clear" w:color="auto" w:fill="FFFFFF"/>
        </w:rPr>
        <w:t>as “prebiotics”</w:t>
      </w:r>
      <w:r w:rsidR="00D2375F" w:rsidRPr="00FD7865">
        <w:rPr>
          <w:color w:val="000000" w:themeColor="text1"/>
          <w:sz w:val="22"/>
          <w:szCs w:val="22"/>
          <w:shd w:val="clear" w:color="auto" w:fill="FFFFFF"/>
        </w:rPr>
        <w:t xml:space="preserve"> </w:t>
      </w:r>
      <w:r w:rsidR="002917C2" w:rsidRPr="00FD7865">
        <w:rPr>
          <w:color w:val="000000" w:themeColor="text1"/>
          <w:sz w:val="22"/>
          <w:szCs w:val="22"/>
          <w:shd w:val="clear" w:color="auto" w:fill="FFFFFF"/>
        </w:rPr>
        <w:t xml:space="preserve">that can </w:t>
      </w:r>
      <w:commentRangeStart w:id="6"/>
      <w:r w:rsidR="002917C2" w:rsidRPr="00FD7865">
        <w:rPr>
          <w:color w:val="000000" w:themeColor="text1"/>
          <w:sz w:val="22"/>
          <w:szCs w:val="22"/>
          <w:shd w:val="clear" w:color="auto" w:fill="FFFFFF"/>
        </w:rPr>
        <w:t xml:space="preserve">selectively enrich beneficial </w:t>
      </w:r>
      <w:r w:rsidR="00A41BC8">
        <w:rPr>
          <w:color w:val="000000" w:themeColor="text1"/>
          <w:sz w:val="22"/>
          <w:szCs w:val="22"/>
          <w:shd w:val="clear" w:color="auto" w:fill="FFFFFF"/>
        </w:rPr>
        <w:t xml:space="preserve">gut </w:t>
      </w:r>
      <w:r w:rsidR="00DC4536" w:rsidRPr="00FD7865">
        <w:rPr>
          <w:color w:val="000000" w:themeColor="text1"/>
          <w:sz w:val="22"/>
          <w:szCs w:val="22"/>
          <w:shd w:val="clear" w:color="auto" w:fill="FFFFFF"/>
        </w:rPr>
        <w:t>bacteria</w:t>
      </w:r>
      <w:commentRangeEnd w:id="6"/>
      <w:r w:rsidR="0053300A">
        <w:rPr>
          <w:rStyle w:val="CommentReference"/>
        </w:rPr>
        <w:commentReference w:id="6"/>
      </w:r>
      <w:commentRangeStart w:id="7"/>
      <w:r w:rsidR="00A41BC8">
        <w:rPr>
          <w:color w:val="000000" w:themeColor="text1"/>
          <w:sz w:val="22"/>
          <w:szCs w:val="22"/>
          <w:shd w:val="clear" w:color="auto" w:fill="FFFFFF"/>
        </w:rPr>
        <w:t xml:space="preserve"> and</w:t>
      </w:r>
      <w:r w:rsidR="00CB4AF2" w:rsidRPr="00FD7865">
        <w:rPr>
          <w:color w:val="000000" w:themeColor="text1"/>
          <w:sz w:val="22"/>
          <w:szCs w:val="22"/>
          <w:shd w:val="clear" w:color="auto" w:fill="FFFFFF"/>
        </w:rPr>
        <w:t xml:space="preserve"> </w:t>
      </w:r>
      <w:r w:rsidR="0086529A" w:rsidRPr="00FD7865">
        <w:rPr>
          <w:color w:val="000000" w:themeColor="text1"/>
          <w:sz w:val="22"/>
          <w:szCs w:val="22"/>
          <w:shd w:val="clear" w:color="auto" w:fill="FFFFFF"/>
        </w:rPr>
        <w:t xml:space="preserve">administered </w:t>
      </w:r>
      <w:r w:rsidR="00CB4AF2" w:rsidRPr="00FD7865">
        <w:rPr>
          <w:color w:val="000000" w:themeColor="text1"/>
          <w:sz w:val="22"/>
          <w:szCs w:val="22"/>
          <w:shd w:val="clear" w:color="auto" w:fill="FFFFFF"/>
        </w:rPr>
        <w:t>as a therapeutic</w:t>
      </w:r>
      <w:r w:rsidR="00451695" w:rsidRPr="00FD7865">
        <w:rPr>
          <w:color w:val="000000" w:themeColor="text1"/>
          <w:sz w:val="22"/>
          <w:szCs w:val="22"/>
          <w:shd w:val="clear" w:color="auto" w:fill="FFFFFF"/>
        </w:rPr>
        <w:t xml:space="preserve"> strategy </w:t>
      </w:r>
      <w:r w:rsidR="00CB4AF2" w:rsidRPr="00FD7865">
        <w:rPr>
          <w:color w:val="000000" w:themeColor="text1"/>
          <w:sz w:val="22"/>
          <w:szCs w:val="22"/>
          <w:shd w:val="clear" w:color="auto" w:fill="FFFFFF"/>
        </w:rPr>
        <w:t>to modulate and restore</w:t>
      </w:r>
      <w:r w:rsidR="007617E1" w:rsidRPr="00FD7865">
        <w:rPr>
          <w:color w:val="000000" w:themeColor="text1"/>
          <w:sz w:val="22"/>
          <w:szCs w:val="22"/>
          <w:shd w:val="clear" w:color="auto" w:fill="FFFFFF"/>
        </w:rPr>
        <w:t xml:space="preserve"> intestinal </w:t>
      </w:r>
      <w:r w:rsidR="004F0FE6" w:rsidRPr="00FD7865">
        <w:rPr>
          <w:color w:val="000000" w:themeColor="text1"/>
          <w:sz w:val="22"/>
          <w:szCs w:val="22"/>
          <w:shd w:val="clear" w:color="auto" w:fill="FFFFFF"/>
        </w:rPr>
        <w:t xml:space="preserve">gut microbiota and </w:t>
      </w:r>
      <w:r w:rsidR="007617E1" w:rsidRPr="00FD7865">
        <w:rPr>
          <w:color w:val="000000" w:themeColor="text1"/>
          <w:sz w:val="22"/>
          <w:szCs w:val="22"/>
          <w:shd w:val="clear" w:color="auto" w:fill="FFFFFF"/>
        </w:rPr>
        <w:t xml:space="preserve">SCFA levels </w:t>
      </w:r>
      <w:r w:rsidR="00FC5FDD" w:rsidRPr="00FD7865">
        <w:rPr>
          <w:color w:val="000000" w:themeColor="text1"/>
          <w:sz w:val="22"/>
          <w:szCs w:val="22"/>
          <w:shd w:val="clear" w:color="auto" w:fill="FFFFFF"/>
        </w:rPr>
        <w:t>in clinical trial</w:t>
      </w:r>
      <w:r w:rsidR="007617E1" w:rsidRPr="00FD7865">
        <w:rPr>
          <w:color w:val="000000" w:themeColor="text1"/>
          <w:sz w:val="22"/>
          <w:szCs w:val="22"/>
          <w:shd w:val="clear" w:color="auto" w:fill="FFFFFF"/>
        </w:rPr>
        <w:t>s</w:t>
      </w:r>
      <w:r w:rsidR="00CB4AF2" w:rsidRPr="00FD7865">
        <w:rPr>
          <w:color w:val="000000" w:themeColor="text1"/>
          <w:sz w:val="22"/>
          <w:szCs w:val="22"/>
          <w:shd w:val="clear" w:color="auto" w:fill="FFFFFF"/>
        </w:rPr>
        <w:t xml:space="preserve">. </w:t>
      </w:r>
      <w:commentRangeEnd w:id="7"/>
      <w:r w:rsidR="00F51F82">
        <w:rPr>
          <w:rStyle w:val="CommentReference"/>
        </w:rPr>
        <w:commentReference w:id="7"/>
      </w:r>
      <w:r w:rsidR="00F51F82">
        <w:rPr>
          <w:color w:val="000000" w:themeColor="text1"/>
          <w:sz w:val="22"/>
          <w:szCs w:val="22"/>
          <w:shd w:val="clear" w:color="auto" w:fill="FFFFFF"/>
        </w:rPr>
        <w:t>It has been observed</w:t>
      </w:r>
      <w:r w:rsidR="004F0FE6" w:rsidRPr="00FD7865">
        <w:rPr>
          <w:color w:val="000000" w:themeColor="text1"/>
          <w:sz w:val="22"/>
          <w:szCs w:val="22"/>
          <w:shd w:val="clear" w:color="auto" w:fill="FFFFFF"/>
        </w:rPr>
        <w:t xml:space="preserve"> that </w:t>
      </w:r>
      <w:r w:rsidR="00A41BC8">
        <w:rPr>
          <w:color w:val="000000" w:themeColor="text1"/>
          <w:sz w:val="22"/>
          <w:szCs w:val="22"/>
          <w:shd w:val="clear" w:color="auto" w:fill="FFFFFF"/>
        </w:rPr>
        <w:t>dietary fibers</w:t>
      </w:r>
      <w:r w:rsidR="00A41BC8" w:rsidRPr="00FD7865">
        <w:rPr>
          <w:color w:val="000000" w:themeColor="text1"/>
          <w:sz w:val="22"/>
          <w:szCs w:val="22"/>
          <w:shd w:val="clear" w:color="auto" w:fill="FFFFFF"/>
        </w:rPr>
        <w:t xml:space="preserve"> </w:t>
      </w:r>
      <w:r w:rsidR="004F0FE6" w:rsidRPr="00FD7865">
        <w:rPr>
          <w:color w:val="000000" w:themeColor="text1"/>
          <w:sz w:val="22"/>
          <w:szCs w:val="22"/>
          <w:shd w:val="clear" w:color="auto" w:fill="FFFFFF"/>
        </w:rPr>
        <w:t>can rapidly alter gut microbiota</w:t>
      </w:r>
      <w:r w:rsidR="00FE3D50" w:rsidRPr="00FD7865">
        <w:rPr>
          <w:color w:val="000000" w:themeColor="text1"/>
          <w:sz w:val="22"/>
          <w:szCs w:val="22"/>
          <w:shd w:val="clear" w:color="auto" w:fill="FFFFFF"/>
        </w:rPr>
        <w:t xml:space="preserve">, including </w:t>
      </w:r>
      <w:commentRangeStart w:id="8"/>
      <w:r w:rsidR="00FE3D50" w:rsidRPr="00FD7865">
        <w:rPr>
          <w:color w:val="000000" w:themeColor="text1"/>
          <w:sz w:val="22"/>
          <w:szCs w:val="22"/>
          <w:shd w:val="clear" w:color="auto" w:fill="FFFFFF"/>
        </w:rPr>
        <w:t xml:space="preserve">both </w:t>
      </w:r>
      <w:r w:rsidR="00705A7E">
        <w:rPr>
          <w:color w:val="000000" w:themeColor="text1"/>
          <w:sz w:val="22"/>
          <w:szCs w:val="22"/>
          <w:shd w:val="clear" w:color="auto" w:fill="FFFFFF"/>
        </w:rPr>
        <w:t>the community composition</w:t>
      </w:r>
      <w:r w:rsidR="00FE3D50" w:rsidRPr="00FD7865">
        <w:rPr>
          <w:color w:val="000000" w:themeColor="text1"/>
          <w:sz w:val="22"/>
          <w:szCs w:val="22"/>
          <w:shd w:val="clear" w:color="auto" w:fill="FFFFFF"/>
        </w:rPr>
        <w:t xml:space="preserve"> and the </w:t>
      </w:r>
      <w:r w:rsidR="00705A7E">
        <w:rPr>
          <w:color w:val="000000" w:themeColor="text1"/>
          <w:sz w:val="22"/>
          <w:szCs w:val="22"/>
          <w:shd w:val="clear" w:color="auto" w:fill="FFFFFF"/>
        </w:rPr>
        <w:t>absolute abundance</w:t>
      </w:r>
      <w:commentRangeEnd w:id="8"/>
      <w:r w:rsidR="00705A7E">
        <w:rPr>
          <w:rStyle w:val="CommentReference"/>
        </w:rPr>
        <w:commentReference w:id="8"/>
      </w:r>
      <w:r w:rsidR="004F0FE6" w:rsidRPr="00FD7865">
        <w:rPr>
          <w:color w:val="000000" w:themeColor="text1"/>
          <w:sz w:val="22"/>
          <w:szCs w:val="22"/>
          <w:shd w:val="clear" w:color="auto" w:fill="FFFFFF"/>
        </w:rPr>
        <w:t xml:space="preserve">. </w:t>
      </w:r>
    </w:p>
    <w:p w14:paraId="72F9AB63" w14:textId="589D26D3" w:rsidR="006859DF" w:rsidRPr="00FF60DC" w:rsidRDefault="006F3530" w:rsidP="004071B6">
      <w:pPr>
        <w:spacing w:line="360" w:lineRule="auto"/>
        <w:ind w:firstLine="720"/>
        <w:jc w:val="both"/>
        <w:rPr>
          <w:rFonts w:eastAsiaTheme="minorEastAsia"/>
          <w:color w:val="000000" w:themeColor="text1"/>
          <w:sz w:val="22"/>
          <w:szCs w:val="22"/>
          <w:shd w:val="clear" w:color="auto" w:fill="FFFFFF"/>
        </w:rPr>
      </w:pPr>
      <w:r w:rsidRPr="00FD7865">
        <w:rPr>
          <w:color w:val="000000" w:themeColor="text1"/>
          <w:sz w:val="22"/>
          <w:szCs w:val="22"/>
          <w:shd w:val="clear" w:color="auto" w:fill="FFFFFF"/>
        </w:rPr>
        <w:t xml:space="preserve">However, </w:t>
      </w:r>
      <w:r w:rsidR="00705A7E">
        <w:rPr>
          <w:color w:val="000000" w:themeColor="text1"/>
          <w:sz w:val="22"/>
          <w:szCs w:val="22"/>
          <w:shd w:val="clear" w:color="auto" w:fill="FFFFFF"/>
        </w:rPr>
        <w:t>several studies</w:t>
      </w:r>
      <w:r w:rsidR="001D05EF" w:rsidRPr="00FD7865">
        <w:rPr>
          <w:color w:val="000000" w:themeColor="text1"/>
          <w:sz w:val="22"/>
          <w:szCs w:val="22"/>
          <w:shd w:val="clear" w:color="auto" w:fill="FFFFFF"/>
        </w:rPr>
        <w:t xml:space="preserve"> </w:t>
      </w:r>
      <w:r w:rsidR="00705A7E">
        <w:rPr>
          <w:color w:val="000000" w:themeColor="text1"/>
          <w:sz w:val="22"/>
          <w:szCs w:val="22"/>
          <w:shd w:val="clear" w:color="auto" w:fill="FFFFFF"/>
        </w:rPr>
        <w:t>in</w:t>
      </w:r>
      <w:r w:rsidR="001D05EF" w:rsidRPr="00FD7865">
        <w:rPr>
          <w:color w:val="000000" w:themeColor="text1"/>
          <w:sz w:val="22"/>
          <w:szCs w:val="22"/>
          <w:shd w:val="clear" w:color="auto" w:fill="FFFFFF"/>
        </w:rPr>
        <w:t xml:space="preserve"> healthy adults have collectively revealed that the ability of </w:t>
      </w:r>
      <w:r w:rsidR="00A41BC8">
        <w:rPr>
          <w:color w:val="000000" w:themeColor="text1"/>
          <w:sz w:val="22"/>
          <w:szCs w:val="22"/>
          <w:shd w:val="clear" w:color="auto" w:fill="FFFFFF"/>
        </w:rPr>
        <w:t>dietary</w:t>
      </w:r>
      <w:r w:rsidR="00A41BC8" w:rsidRPr="00FD7865">
        <w:rPr>
          <w:color w:val="000000" w:themeColor="text1"/>
          <w:sz w:val="22"/>
          <w:szCs w:val="22"/>
          <w:shd w:val="clear" w:color="auto" w:fill="FFFFFF"/>
        </w:rPr>
        <w:t xml:space="preserve"> </w:t>
      </w:r>
      <w:r w:rsidR="001D05EF" w:rsidRPr="00FD7865">
        <w:rPr>
          <w:color w:val="000000" w:themeColor="text1"/>
          <w:sz w:val="22"/>
          <w:szCs w:val="22"/>
          <w:shd w:val="clear" w:color="auto" w:fill="FFFFFF"/>
        </w:rPr>
        <w:t>fibers to</w:t>
      </w:r>
      <w:r w:rsidR="007C1012" w:rsidRPr="00FD7865">
        <w:rPr>
          <w:color w:val="000000" w:themeColor="text1"/>
          <w:sz w:val="22"/>
          <w:szCs w:val="22"/>
          <w:shd w:val="clear" w:color="auto" w:fill="FFFFFF"/>
        </w:rPr>
        <w:t xml:space="preserve"> </w:t>
      </w:r>
      <w:r w:rsidR="00507B96" w:rsidRPr="009D6AE0">
        <w:rPr>
          <w:color w:val="000000" w:themeColor="text1"/>
          <w:sz w:val="22"/>
          <w:szCs w:val="22"/>
          <w:shd w:val="clear" w:color="auto" w:fill="FFFFFF"/>
        </w:rPr>
        <w:t>induce</w:t>
      </w:r>
      <w:r w:rsidR="001D05EF" w:rsidRPr="00FD7865">
        <w:rPr>
          <w:color w:val="000000" w:themeColor="text1"/>
          <w:sz w:val="22"/>
          <w:szCs w:val="22"/>
          <w:shd w:val="clear" w:color="auto" w:fill="FFFFFF"/>
        </w:rPr>
        <w:t xml:space="preserve"> SCFAs</w:t>
      </w:r>
      <w:r w:rsidR="00702359" w:rsidRPr="00FD7865">
        <w:rPr>
          <w:color w:val="000000" w:themeColor="text1"/>
          <w:sz w:val="22"/>
          <w:szCs w:val="22"/>
          <w:shd w:val="clear" w:color="auto" w:fill="FFFFFF"/>
        </w:rPr>
        <w:t xml:space="preserve"> </w:t>
      </w:r>
      <w:r w:rsidR="00507B96" w:rsidRPr="009D6AE0">
        <w:rPr>
          <w:color w:val="000000" w:themeColor="text1"/>
          <w:sz w:val="22"/>
          <w:szCs w:val="22"/>
          <w:shd w:val="clear" w:color="auto" w:fill="FFFFFF"/>
        </w:rPr>
        <w:t xml:space="preserve">production </w:t>
      </w:r>
      <w:r w:rsidR="001D05EF" w:rsidRPr="00FD7865">
        <w:rPr>
          <w:color w:val="000000" w:themeColor="text1"/>
          <w:sz w:val="22"/>
          <w:szCs w:val="22"/>
          <w:shd w:val="clear" w:color="auto" w:fill="FFFFFF"/>
        </w:rPr>
        <w:t xml:space="preserve">varies </w:t>
      </w:r>
      <w:r w:rsidR="002E733C" w:rsidRPr="00FD7865">
        <w:rPr>
          <w:color w:val="000000" w:themeColor="text1"/>
          <w:sz w:val="22"/>
          <w:szCs w:val="22"/>
          <w:shd w:val="clear" w:color="auto" w:fill="FFFFFF"/>
        </w:rPr>
        <w:t>among individuals</w:t>
      </w:r>
      <w:r w:rsidR="001D05EF" w:rsidRPr="00FD7865">
        <w:rPr>
          <w:color w:val="000000" w:themeColor="text1"/>
          <w:sz w:val="22"/>
          <w:szCs w:val="22"/>
          <w:shd w:val="clear" w:color="auto" w:fill="FFFFFF"/>
        </w:rPr>
        <w:t xml:space="preserve"> </w:t>
      </w:r>
      <w:r w:rsidR="001D05EF"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NE.Ref.{9D5B9D29-357D-4B84-A67D-49A0E7010CE2}</w:instrText>
      </w:r>
      <w:r w:rsidR="001D05EF"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[9-12]</w:t>
      </w:r>
      <w:r w:rsidR="001D05EF" w:rsidRPr="00FD7865">
        <w:rPr>
          <w:color w:val="000000" w:themeColor="text1"/>
          <w:sz w:val="22"/>
          <w:szCs w:val="22"/>
          <w:shd w:val="clear" w:color="auto" w:fill="FFFFFF"/>
        </w:rPr>
        <w:fldChar w:fldCharType="end"/>
      </w:r>
      <w:r w:rsidR="001D05EF" w:rsidRPr="00FD7865">
        <w:rPr>
          <w:color w:val="000000" w:themeColor="text1"/>
          <w:sz w:val="22"/>
          <w:szCs w:val="22"/>
          <w:shd w:val="clear" w:color="auto" w:fill="FFFFFF"/>
        </w:rPr>
        <w:t xml:space="preserve">. </w:t>
      </w:r>
      <w:r w:rsidR="00B92707" w:rsidRPr="00FD7865">
        <w:rPr>
          <w:color w:val="000000" w:themeColor="text1"/>
          <w:sz w:val="22"/>
          <w:szCs w:val="22"/>
          <w:shd w:val="clear" w:color="auto" w:fill="FFFFFF"/>
        </w:rPr>
        <w:t xml:space="preserve">For example, </w:t>
      </w:r>
      <w:r w:rsidR="00740C1F" w:rsidRPr="00FD7865">
        <w:rPr>
          <w:color w:val="000000" w:themeColor="text1"/>
          <w:sz w:val="22"/>
          <w:szCs w:val="22"/>
          <w:shd w:val="clear" w:color="auto" w:fill="FFFFFF"/>
        </w:rPr>
        <w:t xml:space="preserve">Baxter </w:t>
      </w:r>
      <w:r w:rsidR="00740C1F" w:rsidRPr="00FD7865">
        <w:rPr>
          <w:i/>
          <w:iCs/>
          <w:color w:val="000000" w:themeColor="text1"/>
          <w:sz w:val="22"/>
          <w:szCs w:val="22"/>
          <w:shd w:val="clear" w:color="auto" w:fill="FFFFFF"/>
        </w:rPr>
        <w:t>et al.</w:t>
      </w:r>
      <w:r w:rsidR="00740C1F" w:rsidRPr="00FD7865">
        <w:rPr>
          <w:color w:val="000000" w:themeColor="text1"/>
          <w:sz w:val="22"/>
          <w:szCs w:val="22"/>
          <w:shd w:val="clear" w:color="auto" w:fill="FFFFFF"/>
        </w:rPr>
        <w:t xml:space="preserve"> shows that </w:t>
      </w:r>
      <w:r w:rsidR="00A1367D" w:rsidRPr="00FD7865">
        <w:rPr>
          <w:color w:val="000000" w:themeColor="text1"/>
          <w:sz w:val="22"/>
          <w:szCs w:val="22"/>
          <w:shd w:val="clear" w:color="auto" w:fill="FFFFFF"/>
        </w:rPr>
        <w:t xml:space="preserve">resistant starch </w:t>
      </w:r>
      <w:r w:rsidR="00740C1F" w:rsidRPr="00FD7865">
        <w:rPr>
          <w:color w:val="000000" w:themeColor="text1"/>
          <w:sz w:val="22"/>
          <w:szCs w:val="22"/>
          <w:shd w:val="clear" w:color="auto" w:fill="FFFFFF"/>
        </w:rPr>
        <w:t>was able to promote</w:t>
      </w:r>
      <w:r w:rsidR="00185E69" w:rsidRPr="00FD7865">
        <w:rPr>
          <w:color w:val="000000" w:themeColor="text1"/>
          <w:sz w:val="22"/>
          <w:szCs w:val="22"/>
          <w:shd w:val="clear" w:color="auto" w:fill="FFFFFF"/>
        </w:rPr>
        <w:t xml:space="preserve"> </w:t>
      </w:r>
      <w:r w:rsidR="00740C1F" w:rsidRPr="00FD7865">
        <w:rPr>
          <w:color w:val="000000" w:themeColor="text1"/>
          <w:sz w:val="22"/>
          <w:szCs w:val="22"/>
          <w:shd w:val="clear" w:color="auto" w:fill="FFFFFF"/>
        </w:rPr>
        <w:t xml:space="preserve">butyrate production </w:t>
      </w:r>
      <w:r w:rsidR="00185E69" w:rsidRPr="00FD7865">
        <w:rPr>
          <w:color w:val="000000" w:themeColor="text1"/>
          <w:sz w:val="22"/>
          <w:szCs w:val="22"/>
          <w:shd w:val="clear" w:color="auto" w:fill="FFFFFF"/>
        </w:rPr>
        <w:t xml:space="preserve">in </w:t>
      </w:r>
      <w:r w:rsidR="00653AF5" w:rsidRPr="00FD7865">
        <w:rPr>
          <w:color w:val="000000" w:themeColor="text1"/>
          <w:sz w:val="22"/>
          <w:szCs w:val="22"/>
          <w:shd w:val="clear" w:color="auto" w:fill="FFFFFF"/>
        </w:rPr>
        <w:t xml:space="preserve">only </w:t>
      </w:r>
      <w:r w:rsidR="00185E69" w:rsidRPr="00FD7865">
        <w:rPr>
          <w:color w:val="000000" w:themeColor="text1"/>
          <w:sz w:val="22"/>
          <w:szCs w:val="22"/>
          <w:shd w:val="clear" w:color="auto" w:fill="FFFFFF"/>
        </w:rPr>
        <w:t xml:space="preserve">63% </w:t>
      </w:r>
      <w:r w:rsidR="007617E1" w:rsidRPr="00FD7865">
        <w:rPr>
          <w:color w:val="000000" w:themeColor="text1"/>
          <w:sz w:val="22"/>
          <w:szCs w:val="22"/>
          <w:shd w:val="clear" w:color="auto" w:fill="FFFFFF"/>
        </w:rPr>
        <w:t>participa</w:t>
      </w:r>
      <w:r w:rsidR="001978E3" w:rsidRPr="00FD7865">
        <w:rPr>
          <w:color w:val="000000" w:themeColor="text1"/>
          <w:sz w:val="22"/>
          <w:szCs w:val="22"/>
          <w:shd w:val="clear" w:color="auto" w:fill="FFFFFF"/>
        </w:rPr>
        <w:t>nts</w:t>
      </w:r>
      <w:r w:rsidR="00DA320B" w:rsidRPr="00FD7865">
        <w:rPr>
          <w:color w:val="000000" w:themeColor="text1"/>
          <w:sz w:val="22"/>
          <w:szCs w:val="22"/>
          <w:shd w:val="clear" w:color="auto" w:fill="FFFFFF"/>
        </w:rPr>
        <w:t xml:space="preserve"> </w:t>
      </w:r>
      <w:r w:rsidR="00DA320B"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NE.Ref.{A76F18B2-95A5-416D-8C63-7ED29A75A45E}</w:instrText>
      </w:r>
      <w:r w:rsidR="00DA320B"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[10]</w:t>
      </w:r>
      <w:r w:rsidR="00DA320B" w:rsidRPr="00FD7865">
        <w:rPr>
          <w:color w:val="000000" w:themeColor="text1"/>
          <w:sz w:val="22"/>
          <w:szCs w:val="22"/>
          <w:shd w:val="clear" w:color="auto" w:fill="FFFFFF"/>
        </w:rPr>
        <w:fldChar w:fldCharType="end"/>
      </w:r>
      <w:r w:rsidR="00740C1F" w:rsidRPr="00FD7865">
        <w:rPr>
          <w:color w:val="000000" w:themeColor="text1"/>
          <w:sz w:val="22"/>
          <w:szCs w:val="22"/>
          <w:shd w:val="clear" w:color="auto" w:fill="FFFFFF"/>
        </w:rPr>
        <w:t>.</w:t>
      </w:r>
      <w:r w:rsidR="001843D0" w:rsidRPr="00FD7865">
        <w:rPr>
          <w:color w:val="000000" w:themeColor="text1"/>
          <w:sz w:val="22"/>
          <w:szCs w:val="22"/>
          <w:shd w:val="clear" w:color="auto" w:fill="FFFFFF"/>
        </w:rPr>
        <w:t xml:space="preserve"> </w:t>
      </w:r>
      <w:r w:rsidR="008B7AD9" w:rsidRPr="00FD7865">
        <w:rPr>
          <w:color w:val="000000" w:themeColor="text1"/>
          <w:sz w:val="22"/>
          <w:szCs w:val="22"/>
          <w:shd w:val="clear" w:color="auto" w:fill="FFFFFF"/>
        </w:rPr>
        <w:t xml:space="preserve">Although the </w:t>
      </w:r>
      <w:r w:rsidR="0042692B" w:rsidRPr="00FD7865">
        <w:rPr>
          <w:color w:val="000000" w:themeColor="text1"/>
          <w:sz w:val="22"/>
          <w:szCs w:val="22"/>
          <w:shd w:val="clear" w:color="auto" w:fill="FFFFFF"/>
        </w:rPr>
        <w:t>i</w:t>
      </w:r>
      <w:r w:rsidR="008B7AD9" w:rsidRPr="00FD7865">
        <w:rPr>
          <w:color w:val="000000" w:themeColor="text1"/>
          <w:sz w:val="22"/>
          <w:szCs w:val="22"/>
          <w:shd w:val="clear" w:color="auto" w:fill="FFFFFF"/>
        </w:rPr>
        <w:t xml:space="preserve">ndividualized response </w:t>
      </w:r>
      <w:r w:rsidR="00A56CAB" w:rsidRPr="00FD7865">
        <w:rPr>
          <w:color w:val="000000" w:themeColor="text1"/>
          <w:sz w:val="22"/>
          <w:szCs w:val="22"/>
          <w:shd w:val="clear" w:color="auto" w:fill="FFFFFF"/>
        </w:rPr>
        <w:t xml:space="preserve">can arise from a combination of factors such as genetics and </w:t>
      </w:r>
      <w:r w:rsidR="00586CAA" w:rsidRPr="00FD7865">
        <w:rPr>
          <w:color w:val="000000" w:themeColor="text1"/>
          <w:sz w:val="22"/>
          <w:szCs w:val="22"/>
          <w:shd w:val="clear" w:color="auto" w:fill="FFFFFF"/>
        </w:rPr>
        <w:t xml:space="preserve">diet </w:t>
      </w:r>
      <w:r w:rsidR="00A56CAB" w:rsidRPr="00FD7865">
        <w:rPr>
          <w:color w:val="000000" w:themeColor="text1"/>
          <w:sz w:val="22"/>
          <w:szCs w:val="22"/>
          <w:shd w:val="clear" w:color="auto" w:fill="FFFFFF"/>
        </w:rPr>
        <w:t>history, t</w:t>
      </w:r>
      <w:r w:rsidR="00DD02E5" w:rsidRPr="00FD7865">
        <w:rPr>
          <w:color w:val="000000" w:themeColor="text1"/>
          <w:sz w:val="22"/>
          <w:szCs w:val="22"/>
          <w:shd w:val="clear" w:color="auto" w:fill="FFFFFF"/>
        </w:rPr>
        <w:t xml:space="preserve">here is growing </w:t>
      </w:r>
      <w:r w:rsidR="00B97578" w:rsidRPr="00FD7865">
        <w:rPr>
          <w:color w:val="000000" w:themeColor="text1"/>
          <w:sz w:val="22"/>
          <w:szCs w:val="22"/>
          <w:shd w:val="clear" w:color="auto" w:fill="FFFFFF"/>
        </w:rPr>
        <w:t>evidence</w:t>
      </w:r>
      <w:r w:rsidR="00DD02E5" w:rsidRPr="00FD7865">
        <w:rPr>
          <w:color w:val="000000" w:themeColor="text1"/>
          <w:sz w:val="22"/>
          <w:szCs w:val="22"/>
          <w:shd w:val="clear" w:color="auto" w:fill="FFFFFF"/>
        </w:rPr>
        <w:t xml:space="preserve"> </w:t>
      </w:r>
      <w:r w:rsidR="003F6D54" w:rsidRPr="00FD7865">
        <w:rPr>
          <w:color w:val="000000" w:themeColor="text1"/>
          <w:sz w:val="22"/>
          <w:szCs w:val="22"/>
          <w:shd w:val="clear" w:color="auto" w:fill="FFFFFF"/>
        </w:rPr>
        <w:t xml:space="preserve">that </w:t>
      </w:r>
      <w:r w:rsidR="00705A7E">
        <w:rPr>
          <w:color w:val="000000" w:themeColor="text1"/>
          <w:sz w:val="22"/>
          <w:szCs w:val="22"/>
          <w:shd w:val="clear" w:color="auto" w:fill="FFFFFF"/>
        </w:rPr>
        <w:t xml:space="preserve">the </w:t>
      </w:r>
      <w:r w:rsidR="002C76E2" w:rsidRPr="00FD7865">
        <w:rPr>
          <w:color w:val="000000" w:themeColor="text1"/>
          <w:sz w:val="22"/>
          <w:szCs w:val="22"/>
          <w:shd w:val="clear" w:color="auto" w:fill="FFFFFF"/>
        </w:rPr>
        <w:t>baseline</w:t>
      </w:r>
      <w:r w:rsidR="000B7B2E" w:rsidRPr="00FD7865">
        <w:rPr>
          <w:color w:val="000000" w:themeColor="text1"/>
          <w:sz w:val="22"/>
          <w:szCs w:val="22"/>
          <w:shd w:val="clear" w:color="auto" w:fill="FFFFFF"/>
        </w:rPr>
        <w:t xml:space="preserve"> gut </w:t>
      </w:r>
      <w:r w:rsidR="00292258" w:rsidRPr="00FD7865">
        <w:rPr>
          <w:color w:val="000000" w:themeColor="text1"/>
          <w:sz w:val="22"/>
          <w:szCs w:val="22"/>
          <w:shd w:val="clear" w:color="auto" w:fill="FFFFFF"/>
        </w:rPr>
        <w:t xml:space="preserve">microbiota </w:t>
      </w:r>
      <w:r w:rsidR="0042692B" w:rsidRPr="00FD7865">
        <w:rPr>
          <w:color w:val="000000" w:themeColor="text1"/>
          <w:sz w:val="22"/>
          <w:szCs w:val="22"/>
          <w:shd w:val="clear" w:color="auto" w:fill="FFFFFF"/>
        </w:rPr>
        <w:t>is a critical</w:t>
      </w:r>
      <w:r w:rsidR="003F6D54" w:rsidRPr="00FD7865">
        <w:rPr>
          <w:color w:val="000000" w:themeColor="text1"/>
          <w:sz w:val="22"/>
          <w:szCs w:val="22"/>
          <w:shd w:val="clear" w:color="auto" w:fill="FFFFFF"/>
        </w:rPr>
        <w:t xml:space="preserve"> </w:t>
      </w:r>
      <w:r w:rsidR="0042692B" w:rsidRPr="00FD7865">
        <w:rPr>
          <w:color w:val="000000" w:themeColor="text1"/>
          <w:sz w:val="22"/>
          <w:szCs w:val="22"/>
          <w:shd w:val="clear" w:color="auto" w:fill="FFFFFF"/>
        </w:rPr>
        <w:t xml:space="preserve">factor </w:t>
      </w:r>
      <w:r w:rsidR="00D814BD" w:rsidRPr="009D6AE0">
        <w:rPr>
          <w:color w:val="000000" w:themeColor="text1"/>
          <w:sz w:val="22"/>
          <w:szCs w:val="22"/>
          <w:shd w:val="clear" w:color="auto" w:fill="FFFFFF"/>
        </w:rPr>
        <w:t>for</w:t>
      </w:r>
      <w:r w:rsidR="0042692B" w:rsidRPr="00FD7865">
        <w:rPr>
          <w:color w:val="000000" w:themeColor="text1"/>
          <w:sz w:val="22"/>
          <w:szCs w:val="22"/>
          <w:shd w:val="clear" w:color="auto" w:fill="FFFFFF"/>
        </w:rPr>
        <w:t xml:space="preserve"> explaning the</w:t>
      </w:r>
      <w:r w:rsidR="00292258" w:rsidRPr="00FD7865">
        <w:rPr>
          <w:color w:val="000000" w:themeColor="text1"/>
          <w:sz w:val="22"/>
          <w:szCs w:val="22"/>
          <w:shd w:val="clear" w:color="auto" w:fill="FFFFFF"/>
        </w:rPr>
        <w:t xml:space="preserve"> observed heterogeneity</w:t>
      </w:r>
      <w:r w:rsidR="00226332" w:rsidRPr="00FD7865">
        <w:rPr>
          <w:color w:val="000000" w:themeColor="text1"/>
          <w:sz w:val="22"/>
          <w:szCs w:val="22"/>
          <w:shd w:val="clear" w:color="auto" w:fill="FFFFFF"/>
        </w:rPr>
        <w:t xml:space="preserve"> at </w:t>
      </w:r>
      <w:r w:rsidR="00CA24A7" w:rsidRPr="00FD7865">
        <w:rPr>
          <w:color w:val="000000" w:themeColor="text1"/>
          <w:sz w:val="22"/>
          <w:szCs w:val="22"/>
          <w:shd w:val="clear" w:color="auto" w:fill="FFFFFF"/>
        </w:rPr>
        <w:t xml:space="preserve">multiple levels </w:t>
      </w:r>
      <w:r w:rsidR="00E20669"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NE.Ref.{91CE8208-7920-4F17-947E-C502CBDF6896}</w:instrText>
      </w:r>
      <w:r w:rsidR="00E20669"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[12, 13]</w:t>
      </w:r>
      <w:r w:rsidR="00E20669" w:rsidRPr="00FD7865">
        <w:rPr>
          <w:color w:val="000000" w:themeColor="text1"/>
          <w:sz w:val="22"/>
          <w:szCs w:val="22"/>
          <w:shd w:val="clear" w:color="auto" w:fill="FFFFFF"/>
        </w:rPr>
        <w:fldChar w:fldCharType="end"/>
      </w:r>
      <w:r w:rsidR="0042692B" w:rsidRPr="00FD7865">
        <w:rPr>
          <w:color w:val="000000" w:themeColor="text1"/>
          <w:sz w:val="22"/>
          <w:szCs w:val="22"/>
          <w:shd w:val="clear" w:color="auto" w:fill="FFFFFF"/>
        </w:rPr>
        <w:t xml:space="preserve">. </w:t>
      </w:r>
      <w:r w:rsidR="008E3796">
        <w:rPr>
          <w:color w:val="000000" w:themeColor="text1"/>
          <w:sz w:val="22"/>
          <w:szCs w:val="22"/>
          <w:shd w:val="clear" w:color="auto" w:fill="FFFFFF"/>
        </w:rPr>
        <w:t>For example, t</w:t>
      </w:r>
      <w:r w:rsidR="00B15330" w:rsidRPr="00FD7865">
        <w:rPr>
          <w:color w:val="000000" w:themeColor="text1"/>
          <w:sz w:val="22"/>
          <w:szCs w:val="22"/>
          <w:shd w:val="clear" w:color="auto" w:fill="FFFFFF"/>
        </w:rPr>
        <w:t xml:space="preserve">he </w:t>
      </w:r>
      <w:r w:rsidR="00C009D1" w:rsidRPr="00FD7865">
        <w:rPr>
          <w:color w:val="000000" w:themeColor="text1"/>
          <w:sz w:val="22"/>
          <w:szCs w:val="22"/>
          <w:shd w:val="clear" w:color="auto" w:fill="FFFFFF"/>
        </w:rPr>
        <w:t xml:space="preserve">inter-individual variation </w:t>
      </w:r>
      <w:r w:rsidR="00B15330" w:rsidRPr="00FD7865">
        <w:rPr>
          <w:color w:val="000000" w:themeColor="text1"/>
          <w:sz w:val="22"/>
          <w:szCs w:val="22"/>
          <w:shd w:val="clear" w:color="auto" w:fill="FFFFFF"/>
        </w:rPr>
        <w:t xml:space="preserve">in </w:t>
      </w:r>
      <w:r w:rsidR="00705A7E">
        <w:rPr>
          <w:color w:val="000000" w:themeColor="text1"/>
          <w:sz w:val="22"/>
          <w:szCs w:val="22"/>
          <w:shd w:val="clear" w:color="auto" w:fill="FFFFFF"/>
        </w:rPr>
        <w:t xml:space="preserve">response to dietary </w:t>
      </w:r>
      <w:r w:rsidR="00B15330" w:rsidRPr="00FD7865">
        <w:rPr>
          <w:color w:val="000000" w:themeColor="text1"/>
          <w:sz w:val="22"/>
          <w:szCs w:val="22"/>
          <w:shd w:val="clear" w:color="auto" w:fill="FFFFFF"/>
        </w:rPr>
        <w:t xml:space="preserve">fiber </w:t>
      </w:r>
      <w:r w:rsidR="00705A7E">
        <w:rPr>
          <w:color w:val="000000" w:themeColor="text1"/>
          <w:sz w:val="22"/>
          <w:szCs w:val="22"/>
          <w:shd w:val="clear" w:color="auto" w:fill="FFFFFF"/>
        </w:rPr>
        <w:t xml:space="preserve">interventions </w:t>
      </w:r>
      <w:r w:rsidR="008E3796">
        <w:rPr>
          <w:color w:val="000000" w:themeColor="text1"/>
          <w:sz w:val="22"/>
          <w:szCs w:val="22"/>
          <w:shd w:val="clear" w:color="auto" w:fill="FFFFFF"/>
        </w:rPr>
        <w:t xml:space="preserve">is related to </w:t>
      </w:r>
      <w:r w:rsidR="000854E2" w:rsidRPr="00FD7865">
        <w:rPr>
          <w:color w:val="000000" w:themeColor="text1"/>
          <w:sz w:val="22"/>
          <w:szCs w:val="22"/>
          <w:shd w:val="clear" w:color="auto" w:fill="FFFFFF"/>
        </w:rPr>
        <w:t xml:space="preserve">the </w:t>
      </w:r>
      <w:r w:rsidR="00A41BC8">
        <w:rPr>
          <w:color w:val="000000" w:themeColor="text1"/>
          <w:sz w:val="22"/>
          <w:szCs w:val="22"/>
          <w:shd w:val="clear" w:color="auto" w:fill="FFFFFF"/>
        </w:rPr>
        <w:t>differential abundance</w:t>
      </w:r>
      <w:r w:rsidR="00C009D1" w:rsidRPr="00FD7865">
        <w:rPr>
          <w:color w:val="000000" w:themeColor="text1"/>
          <w:sz w:val="22"/>
          <w:szCs w:val="22"/>
          <w:shd w:val="clear" w:color="auto" w:fill="FFFFFF"/>
        </w:rPr>
        <w:t xml:space="preserve"> of </w:t>
      </w:r>
      <w:r w:rsidR="00FC50AF" w:rsidRPr="00FD7865">
        <w:rPr>
          <w:color w:val="000000" w:themeColor="text1"/>
          <w:sz w:val="22"/>
          <w:szCs w:val="22"/>
          <w:shd w:val="clear" w:color="auto" w:fill="FFFFFF"/>
        </w:rPr>
        <w:t xml:space="preserve">key </w:t>
      </w:r>
      <w:r w:rsidR="00C009D1" w:rsidRPr="00FD7865">
        <w:rPr>
          <w:color w:val="000000" w:themeColor="text1"/>
          <w:sz w:val="22"/>
          <w:szCs w:val="22"/>
          <w:shd w:val="clear" w:color="auto" w:fill="FFFFFF"/>
        </w:rPr>
        <w:t>fi</w:t>
      </w:r>
      <w:r w:rsidR="00E13FED" w:rsidRPr="00FD7865">
        <w:rPr>
          <w:color w:val="000000" w:themeColor="text1"/>
          <w:sz w:val="22"/>
          <w:szCs w:val="22"/>
          <w:shd w:val="clear" w:color="auto" w:fill="FFFFFF"/>
        </w:rPr>
        <w:t>b</w:t>
      </w:r>
      <w:r w:rsidR="00C009D1" w:rsidRPr="00FD7865">
        <w:rPr>
          <w:color w:val="000000" w:themeColor="text1"/>
          <w:sz w:val="22"/>
          <w:szCs w:val="22"/>
          <w:shd w:val="clear" w:color="auto" w:fill="FFFFFF"/>
        </w:rPr>
        <w:t>er-degrading bacteria</w:t>
      </w:r>
      <w:r w:rsidR="00FC50AF" w:rsidRPr="00FD7865">
        <w:rPr>
          <w:color w:val="000000" w:themeColor="text1"/>
          <w:sz w:val="22"/>
          <w:szCs w:val="22"/>
          <w:shd w:val="clear" w:color="auto" w:fill="FFFFFF"/>
        </w:rPr>
        <w:t xml:space="preserve">. </w:t>
      </w:r>
      <w:r w:rsidR="008E3796">
        <w:rPr>
          <w:color w:val="000000" w:themeColor="text1"/>
          <w:sz w:val="22"/>
          <w:szCs w:val="22"/>
          <w:shd w:val="clear" w:color="auto" w:fill="FFFFFF"/>
        </w:rPr>
        <w:t>T</w:t>
      </w:r>
      <w:r w:rsidR="00FC50AF" w:rsidRPr="00FD7865">
        <w:rPr>
          <w:color w:val="000000" w:themeColor="text1"/>
          <w:sz w:val="22"/>
          <w:szCs w:val="22"/>
          <w:shd w:val="clear" w:color="auto" w:fill="FFFFFF"/>
        </w:rPr>
        <w:t xml:space="preserve">he </w:t>
      </w:r>
      <w:r w:rsidR="00464A29" w:rsidRPr="00FD7865">
        <w:rPr>
          <w:color w:val="000000" w:themeColor="text1"/>
          <w:sz w:val="22"/>
          <w:szCs w:val="22"/>
          <w:shd w:val="clear" w:color="auto" w:fill="FFFFFF"/>
        </w:rPr>
        <w:t>impaired</w:t>
      </w:r>
      <w:r w:rsidR="00FC50AF" w:rsidRPr="00FD7865">
        <w:rPr>
          <w:color w:val="000000" w:themeColor="text1"/>
          <w:sz w:val="22"/>
          <w:szCs w:val="22"/>
          <w:shd w:val="clear" w:color="auto" w:fill="FFFFFF"/>
        </w:rPr>
        <w:t xml:space="preserve"> ability of healthy </w:t>
      </w:r>
      <w:r w:rsidR="00464A29" w:rsidRPr="00FD7865">
        <w:rPr>
          <w:color w:val="000000" w:themeColor="text1"/>
          <w:sz w:val="22"/>
          <w:szCs w:val="22"/>
          <w:shd w:val="clear" w:color="auto" w:fill="FFFFFF"/>
        </w:rPr>
        <w:t xml:space="preserve">human </w:t>
      </w:r>
      <w:r w:rsidR="00FC50AF" w:rsidRPr="00FD7865">
        <w:rPr>
          <w:color w:val="000000" w:themeColor="text1"/>
          <w:sz w:val="22"/>
          <w:szCs w:val="22"/>
          <w:shd w:val="clear" w:color="auto" w:fill="FFFFFF"/>
        </w:rPr>
        <w:t xml:space="preserve">donors’ fecal samples </w:t>
      </w:r>
      <w:r w:rsidR="004B76F8" w:rsidRPr="00FD7865">
        <w:rPr>
          <w:color w:val="000000" w:themeColor="text1"/>
          <w:sz w:val="22"/>
          <w:szCs w:val="22"/>
          <w:shd w:val="clear" w:color="auto" w:fill="FFFFFF"/>
        </w:rPr>
        <w:t xml:space="preserve">to ferment resistant starch </w:t>
      </w:r>
      <w:r w:rsidR="00B33D1D" w:rsidRPr="00FD7865">
        <w:rPr>
          <w:color w:val="000000" w:themeColor="text1"/>
          <w:sz w:val="22"/>
          <w:szCs w:val="22"/>
          <w:shd w:val="clear" w:color="auto" w:fill="FFFFFF"/>
        </w:rPr>
        <w:t xml:space="preserve">can be </w:t>
      </w:r>
      <w:r w:rsidR="00FC50AF" w:rsidRPr="00FD7865">
        <w:rPr>
          <w:color w:val="000000" w:themeColor="text1"/>
          <w:sz w:val="22"/>
          <w:szCs w:val="22"/>
          <w:shd w:val="clear" w:color="auto" w:fill="FFFFFF"/>
        </w:rPr>
        <w:t xml:space="preserve">restored </w:t>
      </w:r>
      <w:r w:rsidR="004B76F8" w:rsidRPr="00FD7865">
        <w:rPr>
          <w:color w:val="000000" w:themeColor="text1"/>
          <w:sz w:val="22"/>
          <w:szCs w:val="22"/>
          <w:shd w:val="clear" w:color="auto" w:fill="FFFFFF"/>
        </w:rPr>
        <w:t xml:space="preserve">by </w:t>
      </w:r>
      <w:r w:rsidR="00A41BC8" w:rsidRPr="00FD7865">
        <w:rPr>
          <w:i/>
          <w:iCs/>
          <w:color w:val="000000" w:themeColor="text1"/>
          <w:sz w:val="22"/>
          <w:szCs w:val="22"/>
          <w:shd w:val="clear" w:color="auto" w:fill="FFFFFF"/>
        </w:rPr>
        <w:t>in vitro</w:t>
      </w:r>
      <w:r w:rsidR="00A41BC8" w:rsidRPr="00FD7865">
        <w:rPr>
          <w:color w:val="000000" w:themeColor="text1"/>
          <w:sz w:val="22"/>
          <w:szCs w:val="22"/>
          <w:shd w:val="clear" w:color="auto" w:fill="FFFFFF"/>
        </w:rPr>
        <w:t xml:space="preserve"> </w:t>
      </w:r>
      <w:commentRangeStart w:id="9"/>
      <w:r w:rsidR="004B76F8" w:rsidRPr="00FD7865">
        <w:rPr>
          <w:color w:val="000000" w:themeColor="text1"/>
          <w:sz w:val="22"/>
          <w:szCs w:val="22"/>
          <w:shd w:val="clear" w:color="auto" w:fill="FFFFFF"/>
        </w:rPr>
        <w:t>co-incubation</w:t>
      </w:r>
      <w:r w:rsidR="00B035E0" w:rsidRPr="00FD7865">
        <w:rPr>
          <w:color w:val="000000" w:themeColor="text1"/>
          <w:sz w:val="22"/>
          <w:szCs w:val="22"/>
          <w:shd w:val="clear" w:color="auto" w:fill="FFFFFF"/>
        </w:rPr>
        <w:t xml:space="preserve"> with </w:t>
      </w:r>
      <w:r w:rsidR="00B035E0" w:rsidRPr="00FD7865">
        <w:rPr>
          <w:i/>
          <w:iCs/>
          <w:color w:val="000000" w:themeColor="text1"/>
          <w:sz w:val="22"/>
          <w:szCs w:val="22"/>
          <w:shd w:val="clear" w:color="auto" w:fill="FFFFFF"/>
        </w:rPr>
        <w:t>R. brommi</w:t>
      </w:r>
      <w:r w:rsidR="008E3796">
        <w:rPr>
          <w:i/>
          <w:iCs/>
          <w:color w:val="000000" w:themeColor="text1"/>
          <w:sz w:val="22"/>
          <w:szCs w:val="22"/>
          <w:shd w:val="clear" w:color="auto" w:fill="FFFFFF"/>
        </w:rPr>
        <w:t xml:space="preserve">, </w:t>
      </w:r>
      <w:r w:rsidR="008E3796">
        <w:rPr>
          <w:color w:val="000000" w:themeColor="text1"/>
          <w:sz w:val="22"/>
          <w:szCs w:val="22"/>
          <w:shd w:val="clear" w:color="auto" w:fill="FFFFFF"/>
        </w:rPr>
        <w:t>a well-known</w:t>
      </w:r>
      <w:r w:rsidR="008E3796" w:rsidRPr="00FD7865">
        <w:rPr>
          <w:color w:val="000000" w:themeColor="text1"/>
          <w:sz w:val="22"/>
          <w:szCs w:val="22"/>
          <w:shd w:val="clear" w:color="auto" w:fill="FFFFFF"/>
        </w:rPr>
        <w:t xml:space="preserve"> degrad</w:t>
      </w:r>
      <w:r w:rsidR="008E3796">
        <w:rPr>
          <w:color w:val="000000" w:themeColor="text1"/>
          <w:sz w:val="22"/>
          <w:szCs w:val="22"/>
          <w:shd w:val="clear" w:color="auto" w:fill="FFFFFF"/>
        </w:rPr>
        <w:t>er</w:t>
      </w:r>
      <w:r w:rsidR="008E3796" w:rsidRPr="00FD7865">
        <w:rPr>
          <w:color w:val="000000" w:themeColor="text1"/>
          <w:sz w:val="22"/>
          <w:szCs w:val="22"/>
          <w:shd w:val="clear" w:color="auto" w:fill="FFFFFF"/>
        </w:rPr>
        <w:t xml:space="preserve"> of resistant starch</w:t>
      </w:r>
      <w:r w:rsidR="00E873FB" w:rsidRPr="00FD7865">
        <w:rPr>
          <w:color w:val="000000" w:themeColor="text1"/>
          <w:sz w:val="22"/>
          <w:szCs w:val="22"/>
          <w:shd w:val="clear" w:color="auto" w:fill="FFFFFF"/>
        </w:rPr>
        <w:t>.</w:t>
      </w:r>
      <w:commentRangeEnd w:id="9"/>
      <w:r w:rsidR="00705A7E">
        <w:rPr>
          <w:rStyle w:val="CommentReference"/>
        </w:rPr>
        <w:commentReference w:id="9"/>
      </w:r>
      <w:r w:rsidR="00E873FB" w:rsidRPr="00FD7865">
        <w:rPr>
          <w:color w:val="000000" w:themeColor="text1"/>
          <w:sz w:val="22"/>
          <w:szCs w:val="22"/>
          <w:shd w:val="clear" w:color="auto" w:fill="FFFFFF"/>
        </w:rPr>
        <w:t xml:space="preserve"> </w:t>
      </w:r>
      <w:r w:rsidR="000854E2" w:rsidRPr="00FD7865">
        <w:rPr>
          <w:color w:val="000000" w:themeColor="text1"/>
          <w:sz w:val="22"/>
          <w:szCs w:val="22"/>
          <w:shd w:val="clear" w:color="auto" w:fill="FFFFFF"/>
        </w:rPr>
        <w:t xml:space="preserve">The </w:t>
      </w:r>
      <w:r w:rsidR="0065763D">
        <w:rPr>
          <w:color w:val="000000" w:themeColor="text1"/>
          <w:sz w:val="22"/>
          <w:szCs w:val="22"/>
          <w:shd w:val="clear" w:color="auto" w:fill="FFFFFF"/>
        </w:rPr>
        <w:t xml:space="preserve">inter-individual </w:t>
      </w:r>
      <w:r w:rsidR="000854E2" w:rsidRPr="00FD7865">
        <w:rPr>
          <w:color w:val="000000" w:themeColor="text1"/>
          <w:sz w:val="22"/>
          <w:szCs w:val="22"/>
          <w:shd w:val="clear" w:color="auto" w:fill="FFFFFF"/>
        </w:rPr>
        <w:t xml:space="preserve">variations in </w:t>
      </w:r>
      <w:r w:rsidR="0065763D">
        <w:rPr>
          <w:color w:val="000000" w:themeColor="text1"/>
          <w:sz w:val="22"/>
          <w:szCs w:val="22"/>
          <w:shd w:val="clear" w:color="auto" w:fill="FFFFFF"/>
        </w:rPr>
        <w:t xml:space="preserve">the composition and metabolites of </w:t>
      </w:r>
      <w:r w:rsidR="00E935BB" w:rsidRPr="00FD7865">
        <w:rPr>
          <w:color w:val="000000" w:themeColor="text1"/>
          <w:sz w:val="22"/>
          <w:szCs w:val="22"/>
          <w:shd w:val="clear" w:color="auto" w:fill="FFFFFF"/>
        </w:rPr>
        <w:t xml:space="preserve">gut </w:t>
      </w:r>
      <w:r w:rsidR="0065763D">
        <w:rPr>
          <w:color w:val="000000" w:themeColor="text1"/>
          <w:sz w:val="22"/>
          <w:szCs w:val="22"/>
          <w:shd w:val="clear" w:color="auto" w:fill="FFFFFF"/>
        </w:rPr>
        <w:t xml:space="preserve">microbiome </w:t>
      </w:r>
      <w:r w:rsidR="000854E2" w:rsidRPr="00FD7865">
        <w:rPr>
          <w:color w:val="000000" w:themeColor="text1"/>
          <w:sz w:val="22"/>
          <w:szCs w:val="22"/>
          <w:shd w:val="clear" w:color="auto" w:fill="FFFFFF"/>
        </w:rPr>
        <w:t xml:space="preserve">can further propogate </w:t>
      </w:r>
      <w:r w:rsidR="00EC7F0F" w:rsidRPr="00FD7865">
        <w:rPr>
          <w:color w:val="000000" w:themeColor="text1"/>
          <w:sz w:val="22"/>
          <w:szCs w:val="22"/>
          <w:shd w:val="clear" w:color="auto" w:fill="FFFFFF"/>
        </w:rPr>
        <w:t xml:space="preserve">to human host, </w:t>
      </w:r>
      <w:r w:rsidR="006859DF" w:rsidRPr="00FD7865">
        <w:rPr>
          <w:color w:val="000000" w:themeColor="text1"/>
          <w:sz w:val="22"/>
          <w:szCs w:val="22"/>
          <w:shd w:val="clear" w:color="auto" w:fill="FFFFFF"/>
        </w:rPr>
        <w:t>result</w:t>
      </w:r>
      <w:r w:rsidR="00EC7F0F" w:rsidRPr="00FD7865">
        <w:rPr>
          <w:color w:val="000000" w:themeColor="text1"/>
          <w:sz w:val="22"/>
          <w:szCs w:val="22"/>
          <w:shd w:val="clear" w:color="auto" w:fill="FFFFFF"/>
        </w:rPr>
        <w:t>ing</w:t>
      </w:r>
      <w:r w:rsidR="006859DF" w:rsidRPr="00FD7865">
        <w:rPr>
          <w:color w:val="000000" w:themeColor="text1"/>
          <w:sz w:val="22"/>
          <w:szCs w:val="22"/>
          <w:shd w:val="clear" w:color="auto" w:fill="FFFFFF"/>
        </w:rPr>
        <w:t xml:space="preserve"> in </w:t>
      </w:r>
      <w:r w:rsidR="00E42A3F" w:rsidRPr="00FD7865">
        <w:rPr>
          <w:color w:val="000000" w:themeColor="text1"/>
          <w:sz w:val="22"/>
          <w:szCs w:val="22"/>
          <w:shd w:val="clear" w:color="auto" w:fill="FFFFFF"/>
        </w:rPr>
        <w:t xml:space="preserve">heterogenous </w:t>
      </w:r>
      <w:r w:rsidR="006859DF" w:rsidRPr="00FD7865">
        <w:rPr>
          <w:color w:val="000000" w:themeColor="text1"/>
          <w:sz w:val="22"/>
          <w:szCs w:val="22"/>
          <w:shd w:val="clear" w:color="auto" w:fill="FFFFFF"/>
        </w:rPr>
        <w:t xml:space="preserve">clinical outcomes such as </w:t>
      </w:r>
      <w:r w:rsidR="002A7DCA" w:rsidRPr="00FD7865">
        <w:rPr>
          <w:color w:val="000000" w:themeColor="text1"/>
          <w:sz w:val="22"/>
          <w:szCs w:val="22"/>
          <w:shd w:val="clear" w:color="auto" w:fill="FFFFFF"/>
        </w:rPr>
        <w:t>body mass index</w:t>
      </w:r>
      <w:commentRangeStart w:id="10"/>
      <w:r w:rsidR="004656EC" w:rsidRPr="00FD7865">
        <w:rPr>
          <w:color w:val="000000" w:themeColor="text1"/>
          <w:sz w:val="22"/>
          <w:szCs w:val="22"/>
          <w:shd w:val="clear" w:color="auto" w:fill="FFFFFF"/>
        </w:rPr>
        <w:t xml:space="preserve"> </w:t>
      </w:r>
      <w:commentRangeEnd w:id="10"/>
      <w:r w:rsidR="004656EC" w:rsidRPr="00FD7865">
        <w:rPr>
          <w:rStyle w:val="CommentReference"/>
          <w:color w:val="000000" w:themeColor="text1"/>
        </w:rPr>
        <w:commentReference w:id="10"/>
      </w:r>
      <w:r w:rsidR="004656EC" w:rsidRPr="00FD7865">
        <w:rPr>
          <w:color w:val="000000" w:themeColor="text1"/>
          <w:sz w:val="22"/>
          <w:szCs w:val="22"/>
          <w:shd w:val="clear" w:color="auto" w:fill="FFFFFF"/>
        </w:rPr>
        <w:t xml:space="preserve">and </w:t>
      </w:r>
      <w:r w:rsidR="002A7DCA" w:rsidRPr="00FD7865">
        <w:rPr>
          <w:color w:val="000000" w:themeColor="text1"/>
          <w:sz w:val="22"/>
          <w:szCs w:val="22"/>
          <w:shd w:val="clear" w:color="auto" w:fill="FFFFFF"/>
        </w:rPr>
        <w:t>glucose</w:t>
      </w:r>
      <w:commentRangeStart w:id="11"/>
      <w:r w:rsidR="008A6FF3" w:rsidRPr="00FD7865">
        <w:rPr>
          <w:color w:val="000000" w:themeColor="text1"/>
          <w:sz w:val="22"/>
          <w:szCs w:val="22"/>
          <w:shd w:val="clear" w:color="auto" w:fill="FFFFFF"/>
        </w:rPr>
        <w:t xml:space="preserve"> tolerance</w:t>
      </w:r>
      <w:commentRangeEnd w:id="11"/>
      <w:r w:rsidR="004656EC" w:rsidRPr="00FD7865">
        <w:rPr>
          <w:rStyle w:val="CommentReference"/>
          <w:color w:val="000000" w:themeColor="text1"/>
        </w:rPr>
        <w:commentReference w:id="11"/>
      </w:r>
      <w:r w:rsidR="004656EC" w:rsidRPr="00FD7865">
        <w:rPr>
          <w:color w:val="000000" w:themeColor="text1"/>
          <w:sz w:val="22"/>
          <w:szCs w:val="22"/>
          <w:shd w:val="clear" w:color="auto" w:fill="FFFFFF"/>
        </w:rPr>
        <w:t>.</w:t>
      </w:r>
    </w:p>
    <w:p w14:paraId="15803481" w14:textId="2CC3F1C4" w:rsidR="00FF60DC" w:rsidRDefault="00A617D4" w:rsidP="004071B6">
      <w:pPr>
        <w:spacing w:line="360" w:lineRule="auto"/>
        <w:ind w:firstLine="720"/>
        <w:jc w:val="both"/>
        <w:rPr>
          <w:color w:val="000000" w:themeColor="text1"/>
          <w:sz w:val="22"/>
          <w:szCs w:val="22"/>
          <w:shd w:val="clear" w:color="auto" w:fill="FFFFFF"/>
        </w:rPr>
      </w:pPr>
      <w:r w:rsidRPr="00FD7865">
        <w:rPr>
          <w:color w:val="000000" w:themeColor="text1"/>
          <w:sz w:val="22"/>
          <w:szCs w:val="22"/>
          <w:shd w:val="clear" w:color="auto" w:fill="FFFFFF"/>
        </w:rPr>
        <w:t xml:space="preserve">As </w:t>
      </w:r>
      <w:r w:rsidR="00C14DFD" w:rsidRPr="00FD7865">
        <w:rPr>
          <w:color w:val="000000" w:themeColor="text1"/>
          <w:sz w:val="22"/>
          <w:szCs w:val="22"/>
          <w:shd w:val="clear" w:color="auto" w:fill="FFFFFF"/>
        </w:rPr>
        <w:t>externally provided</w:t>
      </w:r>
      <w:r w:rsidR="00175FD8" w:rsidRPr="00FD7865">
        <w:rPr>
          <w:color w:val="000000" w:themeColor="text1"/>
          <w:sz w:val="22"/>
          <w:szCs w:val="22"/>
          <w:shd w:val="clear" w:color="auto" w:fill="FFFFFF"/>
        </w:rPr>
        <w:t xml:space="preserve"> substrates</w:t>
      </w:r>
      <w:r w:rsidRPr="00FD7865">
        <w:rPr>
          <w:color w:val="000000" w:themeColor="text1"/>
          <w:sz w:val="22"/>
          <w:szCs w:val="22"/>
          <w:shd w:val="clear" w:color="auto" w:fill="FFFFFF"/>
        </w:rPr>
        <w:t xml:space="preserve">, intake of dietary fibers </w:t>
      </w:r>
      <w:r w:rsidR="00FD5032">
        <w:rPr>
          <w:color w:val="000000" w:themeColor="text1"/>
          <w:sz w:val="22"/>
          <w:szCs w:val="22"/>
          <w:shd w:val="clear" w:color="auto" w:fill="FFFFFF"/>
        </w:rPr>
        <w:t>selects for microb</w:t>
      </w:r>
      <w:r w:rsidR="007129AE">
        <w:rPr>
          <w:color w:val="000000" w:themeColor="text1"/>
          <w:sz w:val="22"/>
          <w:szCs w:val="22"/>
          <w:shd w:val="clear" w:color="auto" w:fill="FFFFFF"/>
        </w:rPr>
        <w:t>ial taxa</w:t>
      </w:r>
      <w:r w:rsidR="00FD5032">
        <w:rPr>
          <w:color w:val="000000" w:themeColor="text1"/>
          <w:sz w:val="22"/>
          <w:szCs w:val="22"/>
          <w:shd w:val="clear" w:color="auto" w:fill="FFFFFF"/>
        </w:rPr>
        <w:t xml:space="preserve"> with specific nutrient</w:t>
      </w:r>
      <w:r w:rsidRPr="00FD7865">
        <w:rPr>
          <w:color w:val="000000" w:themeColor="text1"/>
          <w:sz w:val="22"/>
          <w:szCs w:val="22"/>
          <w:shd w:val="clear" w:color="auto" w:fill="FFFFFF"/>
        </w:rPr>
        <w:t xml:space="preserve"> </w:t>
      </w:r>
      <w:r w:rsidR="00FD5032">
        <w:rPr>
          <w:color w:val="000000" w:themeColor="text1"/>
          <w:sz w:val="22"/>
          <w:szCs w:val="22"/>
          <w:shd w:val="clear" w:color="auto" w:fill="FFFFFF"/>
        </w:rPr>
        <w:t xml:space="preserve">utilization functions </w:t>
      </w:r>
      <w:r w:rsidRPr="00FD7865">
        <w:rPr>
          <w:color w:val="000000" w:themeColor="text1"/>
          <w:sz w:val="22"/>
          <w:szCs w:val="22"/>
          <w:shd w:val="clear" w:color="auto" w:fill="FFFFFF"/>
        </w:rPr>
        <w:t>and</w:t>
      </w:r>
      <w:r w:rsidR="007129AE">
        <w:rPr>
          <w:color w:val="000000" w:themeColor="text1"/>
          <w:sz w:val="22"/>
          <w:szCs w:val="22"/>
          <w:shd w:val="clear" w:color="auto" w:fill="FFFFFF"/>
        </w:rPr>
        <w:t xml:space="preserve"> </w:t>
      </w:r>
      <w:r w:rsidR="00633BDE">
        <w:rPr>
          <w:color w:val="000000" w:themeColor="text1"/>
          <w:sz w:val="22"/>
          <w:szCs w:val="22"/>
          <w:shd w:val="clear" w:color="auto" w:fill="FFFFFF"/>
        </w:rPr>
        <w:t xml:space="preserve">subsequently leads to </w:t>
      </w:r>
      <w:r w:rsidR="007129AE">
        <w:rPr>
          <w:color w:val="000000" w:themeColor="text1"/>
          <w:sz w:val="22"/>
          <w:szCs w:val="22"/>
          <w:shd w:val="clear" w:color="auto" w:fill="FFFFFF"/>
        </w:rPr>
        <w:t>remodel</w:t>
      </w:r>
      <w:r w:rsidR="00633BDE">
        <w:rPr>
          <w:color w:val="000000" w:themeColor="text1"/>
          <w:sz w:val="22"/>
          <w:szCs w:val="22"/>
          <w:shd w:val="clear" w:color="auto" w:fill="FFFFFF"/>
        </w:rPr>
        <w:t>ling of</w:t>
      </w:r>
      <w:r w:rsidR="00FD5032">
        <w:rPr>
          <w:color w:val="000000" w:themeColor="text1"/>
          <w:sz w:val="22"/>
          <w:szCs w:val="22"/>
          <w:shd w:val="clear" w:color="auto" w:fill="FFFFFF"/>
        </w:rPr>
        <w:t xml:space="preserve"> the </w:t>
      </w:r>
      <w:r w:rsidR="007129AE">
        <w:rPr>
          <w:color w:val="000000" w:themeColor="text1"/>
          <w:sz w:val="22"/>
          <w:szCs w:val="22"/>
          <w:shd w:val="clear" w:color="auto" w:fill="FFFFFF"/>
        </w:rPr>
        <w:t>entire gut microbial</w:t>
      </w:r>
      <w:r w:rsidR="00FD5032">
        <w:rPr>
          <w:color w:val="000000" w:themeColor="text1"/>
          <w:sz w:val="22"/>
          <w:szCs w:val="22"/>
          <w:shd w:val="clear" w:color="auto" w:fill="FFFFFF"/>
        </w:rPr>
        <w:t xml:space="preserve"> community</w:t>
      </w:r>
      <w:r w:rsidR="00175FD8" w:rsidRPr="00FD7865">
        <w:rPr>
          <w:color w:val="000000" w:themeColor="text1"/>
          <w:sz w:val="22"/>
          <w:szCs w:val="22"/>
          <w:shd w:val="clear" w:color="auto" w:fill="FFFFFF"/>
        </w:rPr>
        <w:t>.</w:t>
      </w:r>
      <w:r w:rsidR="00EA7851" w:rsidRPr="00FD7865">
        <w:rPr>
          <w:color w:val="000000" w:themeColor="text1"/>
          <w:sz w:val="22"/>
          <w:szCs w:val="22"/>
          <w:shd w:val="clear" w:color="auto" w:fill="FFFFFF"/>
        </w:rPr>
        <w:t xml:space="preserve"> </w:t>
      </w:r>
      <w:r w:rsidR="00633BDE">
        <w:rPr>
          <w:color w:val="000000" w:themeColor="text1"/>
          <w:sz w:val="22"/>
          <w:szCs w:val="22"/>
          <w:shd w:val="clear" w:color="auto" w:fill="FFFFFF"/>
        </w:rPr>
        <w:t>T</w:t>
      </w:r>
      <w:r w:rsidR="00BA6284" w:rsidRPr="00FD7865">
        <w:rPr>
          <w:color w:val="000000" w:themeColor="text1"/>
          <w:sz w:val="22"/>
          <w:szCs w:val="22"/>
          <w:shd w:val="clear" w:color="auto" w:fill="FFFFFF"/>
        </w:rPr>
        <w:t>he</w:t>
      </w:r>
      <w:r w:rsidR="00FD5032">
        <w:rPr>
          <w:color w:val="000000" w:themeColor="text1"/>
          <w:sz w:val="22"/>
          <w:szCs w:val="22"/>
          <w:shd w:val="clear" w:color="auto" w:fill="FFFFFF"/>
        </w:rPr>
        <w:t xml:space="preserve"> </w:t>
      </w:r>
      <w:r w:rsidR="00BA6284" w:rsidRPr="00FD7865">
        <w:rPr>
          <w:color w:val="000000" w:themeColor="text1"/>
          <w:sz w:val="22"/>
          <w:szCs w:val="22"/>
          <w:shd w:val="clear" w:color="auto" w:fill="FFFFFF"/>
        </w:rPr>
        <w:t xml:space="preserve">shift </w:t>
      </w:r>
      <w:r w:rsidR="00FD5032">
        <w:rPr>
          <w:color w:val="000000" w:themeColor="text1"/>
          <w:sz w:val="22"/>
          <w:szCs w:val="22"/>
          <w:shd w:val="clear" w:color="auto" w:fill="FFFFFF"/>
        </w:rPr>
        <w:t xml:space="preserve">in </w:t>
      </w:r>
      <w:r w:rsidR="007129AE">
        <w:rPr>
          <w:color w:val="000000" w:themeColor="text1"/>
          <w:sz w:val="22"/>
          <w:szCs w:val="22"/>
          <w:shd w:val="clear" w:color="auto" w:fill="FFFFFF"/>
        </w:rPr>
        <w:t xml:space="preserve">microbial </w:t>
      </w:r>
      <w:r w:rsidR="00FD5032">
        <w:rPr>
          <w:color w:val="000000" w:themeColor="text1"/>
          <w:sz w:val="22"/>
          <w:szCs w:val="22"/>
          <w:shd w:val="clear" w:color="auto" w:fill="FFFFFF"/>
        </w:rPr>
        <w:t xml:space="preserve">community </w:t>
      </w:r>
      <w:r w:rsidR="007129AE">
        <w:rPr>
          <w:color w:val="000000" w:themeColor="text1"/>
          <w:sz w:val="22"/>
          <w:szCs w:val="22"/>
          <w:shd w:val="clear" w:color="auto" w:fill="FFFFFF"/>
        </w:rPr>
        <w:t>under</w:t>
      </w:r>
      <w:r w:rsidR="007129AE" w:rsidRPr="00FD7865">
        <w:rPr>
          <w:color w:val="000000" w:themeColor="text1"/>
          <w:sz w:val="22"/>
          <w:szCs w:val="22"/>
          <w:shd w:val="clear" w:color="auto" w:fill="FFFFFF"/>
        </w:rPr>
        <w:t xml:space="preserve"> the </w:t>
      </w:r>
      <w:r w:rsidR="007129AE">
        <w:rPr>
          <w:color w:val="000000" w:themeColor="text1"/>
          <w:sz w:val="22"/>
          <w:szCs w:val="22"/>
          <w:shd w:val="clear" w:color="auto" w:fill="FFFFFF"/>
        </w:rPr>
        <w:t>stimulation</w:t>
      </w:r>
      <w:r w:rsidR="007129AE" w:rsidRPr="00FD7865">
        <w:rPr>
          <w:color w:val="000000" w:themeColor="text1"/>
          <w:sz w:val="22"/>
          <w:szCs w:val="22"/>
          <w:shd w:val="clear" w:color="auto" w:fill="FFFFFF"/>
        </w:rPr>
        <w:t xml:space="preserve"> </w:t>
      </w:r>
      <w:r w:rsidR="007129AE" w:rsidRPr="009D6AE0">
        <w:rPr>
          <w:color w:val="000000" w:themeColor="text1"/>
          <w:sz w:val="22"/>
          <w:szCs w:val="22"/>
          <w:shd w:val="clear" w:color="auto" w:fill="FFFFFF"/>
        </w:rPr>
        <w:t>of dietary fibers</w:t>
      </w:r>
      <w:r w:rsidR="007129AE">
        <w:rPr>
          <w:color w:val="000000" w:themeColor="text1"/>
          <w:sz w:val="22"/>
          <w:szCs w:val="22"/>
          <w:shd w:val="clear" w:color="auto" w:fill="FFFFFF"/>
        </w:rPr>
        <w:t xml:space="preserve"> </w:t>
      </w:r>
      <w:r w:rsidR="00DF4A9F" w:rsidRPr="00FD7865">
        <w:rPr>
          <w:color w:val="000000" w:themeColor="text1"/>
          <w:sz w:val="22"/>
          <w:szCs w:val="22"/>
          <w:shd w:val="clear" w:color="auto" w:fill="FFFFFF"/>
        </w:rPr>
        <w:t>can be abstracted by the</w:t>
      </w:r>
      <w:r w:rsidR="00533E3D" w:rsidRPr="00FD7865">
        <w:rPr>
          <w:color w:val="000000" w:themeColor="text1"/>
          <w:sz w:val="22"/>
          <w:szCs w:val="22"/>
          <w:shd w:val="clear" w:color="auto" w:fill="FFFFFF"/>
        </w:rPr>
        <w:t xml:space="preserve"> dy</w:t>
      </w:r>
      <w:r w:rsidR="00952015" w:rsidRPr="00FD7865">
        <w:rPr>
          <w:color w:val="000000" w:themeColor="text1"/>
          <w:sz w:val="22"/>
          <w:szCs w:val="22"/>
          <w:shd w:val="clear" w:color="auto" w:fill="FFFFFF"/>
        </w:rPr>
        <w:t>na</w:t>
      </w:r>
      <w:r w:rsidR="00533E3D" w:rsidRPr="00FD7865">
        <w:rPr>
          <w:color w:val="000000" w:themeColor="text1"/>
          <w:sz w:val="22"/>
          <w:szCs w:val="22"/>
          <w:shd w:val="clear" w:color="auto" w:fill="FFFFFF"/>
        </w:rPr>
        <w:t xml:space="preserve">mics of </w:t>
      </w:r>
      <w:r w:rsidR="009E5486" w:rsidRPr="00FD7865">
        <w:rPr>
          <w:color w:val="000000" w:themeColor="text1"/>
          <w:sz w:val="22"/>
          <w:szCs w:val="22"/>
          <w:shd w:val="clear" w:color="auto" w:fill="FFFFFF"/>
        </w:rPr>
        <w:t>a baseline-</w:t>
      </w:r>
      <w:r w:rsidR="00836A8F" w:rsidRPr="00FD7865">
        <w:rPr>
          <w:color w:val="000000" w:themeColor="text1"/>
          <w:sz w:val="22"/>
          <w:szCs w:val="22"/>
          <w:shd w:val="clear" w:color="auto" w:fill="FFFFFF"/>
        </w:rPr>
        <w:t>specific</w:t>
      </w:r>
      <w:r w:rsidR="00BA6284" w:rsidRPr="00FD7865">
        <w:rPr>
          <w:color w:val="000000" w:themeColor="text1"/>
          <w:sz w:val="22"/>
          <w:szCs w:val="22"/>
          <w:shd w:val="clear" w:color="auto" w:fill="FFFFFF"/>
        </w:rPr>
        <w:t xml:space="preserve"> </w:t>
      </w:r>
      <w:r w:rsidR="009E5486" w:rsidRPr="00FD7865">
        <w:rPr>
          <w:color w:val="000000" w:themeColor="text1"/>
          <w:sz w:val="22"/>
          <w:szCs w:val="22"/>
          <w:shd w:val="clear" w:color="auto" w:fill="FFFFFF"/>
        </w:rPr>
        <w:t xml:space="preserve">ecological </w:t>
      </w:r>
      <w:r w:rsidR="00BA6284" w:rsidRPr="00FD7865">
        <w:rPr>
          <w:color w:val="000000" w:themeColor="text1"/>
          <w:sz w:val="22"/>
          <w:szCs w:val="22"/>
          <w:shd w:val="clear" w:color="auto" w:fill="FFFFFF"/>
        </w:rPr>
        <w:t>network</w:t>
      </w:r>
      <w:r w:rsidR="00705A7E" w:rsidRPr="00FD7865">
        <w:rPr>
          <w:color w:val="000000" w:themeColor="text1"/>
          <w:sz w:val="22"/>
          <w:szCs w:val="22"/>
          <w:shd w:val="clear" w:color="auto" w:fill="FFFFFF"/>
        </w:rPr>
        <w:t xml:space="preserve"> </w:t>
      </w:r>
      <w:r w:rsidR="00BA6284" w:rsidRPr="00FD7865">
        <w:rPr>
          <w:color w:val="000000" w:themeColor="text1"/>
          <w:sz w:val="22"/>
          <w:szCs w:val="22"/>
          <w:shd w:val="clear" w:color="auto" w:fill="FFFFFF"/>
        </w:rPr>
        <w:t>(</w:t>
      </w:r>
      <w:r w:rsidR="00BA6284" w:rsidRPr="00C75BB4">
        <w:rPr>
          <w:b/>
          <w:bCs/>
          <w:color w:val="000000" w:themeColor="text1"/>
          <w:sz w:val="22"/>
          <w:szCs w:val="22"/>
          <w:shd w:val="clear" w:color="auto" w:fill="FFFFFF"/>
        </w:rPr>
        <w:t>Fig. 1A</w:t>
      </w:r>
      <w:r w:rsidR="00BA6284" w:rsidRPr="00FD7865">
        <w:rPr>
          <w:color w:val="000000" w:themeColor="text1"/>
          <w:sz w:val="22"/>
          <w:szCs w:val="22"/>
          <w:shd w:val="clear" w:color="auto" w:fill="FFFFFF"/>
        </w:rPr>
        <w:t xml:space="preserve">). </w:t>
      </w:r>
      <w:commentRangeStart w:id="12"/>
      <w:r w:rsidR="00CC4C2F">
        <w:rPr>
          <w:color w:val="000000" w:themeColor="text1"/>
          <w:sz w:val="22"/>
          <w:szCs w:val="22"/>
          <w:shd w:val="clear" w:color="auto" w:fill="FFFFFF"/>
        </w:rPr>
        <w:t>C</w:t>
      </w:r>
      <w:r w:rsidR="003A5F26" w:rsidRPr="00FD7865">
        <w:rPr>
          <w:color w:val="000000" w:themeColor="text1"/>
          <w:sz w:val="22"/>
          <w:szCs w:val="22"/>
          <w:shd w:val="clear" w:color="auto" w:fill="FFFFFF"/>
        </w:rPr>
        <w:t xml:space="preserve">onsumption of </w:t>
      </w:r>
      <w:r w:rsidR="00CC4C2F">
        <w:rPr>
          <w:color w:val="000000" w:themeColor="text1"/>
          <w:sz w:val="22"/>
          <w:szCs w:val="22"/>
          <w:shd w:val="clear" w:color="auto" w:fill="FFFFFF"/>
        </w:rPr>
        <w:t xml:space="preserve">dietary </w:t>
      </w:r>
      <w:r w:rsidR="003E6D1F" w:rsidRPr="00FD7865">
        <w:rPr>
          <w:color w:val="000000" w:themeColor="text1"/>
          <w:sz w:val="22"/>
          <w:szCs w:val="22"/>
          <w:shd w:val="clear" w:color="auto" w:fill="FFFFFF"/>
        </w:rPr>
        <w:t xml:space="preserve">fibers </w:t>
      </w:r>
      <w:r w:rsidR="003A5F26" w:rsidRPr="00FD7865">
        <w:rPr>
          <w:color w:val="000000" w:themeColor="text1"/>
          <w:sz w:val="22"/>
          <w:szCs w:val="22"/>
          <w:shd w:val="clear" w:color="auto" w:fill="FFFFFF"/>
        </w:rPr>
        <w:t xml:space="preserve">selectively enriches a </w:t>
      </w:r>
      <w:r w:rsidR="000D2FEA" w:rsidRPr="009D6AE0">
        <w:rPr>
          <w:color w:val="000000" w:themeColor="text1"/>
          <w:sz w:val="22"/>
          <w:szCs w:val="22"/>
          <w:shd w:val="clear" w:color="auto" w:fill="FFFFFF"/>
        </w:rPr>
        <w:t>fairly l</w:t>
      </w:r>
      <w:r w:rsidR="003A5F26" w:rsidRPr="00FD7865">
        <w:rPr>
          <w:color w:val="000000" w:themeColor="text1"/>
          <w:sz w:val="22"/>
          <w:szCs w:val="22"/>
          <w:shd w:val="clear" w:color="auto" w:fill="FFFFFF"/>
        </w:rPr>
        <w:t>imited number of bacteria</w:t>
      </w:r>
      <w:r w:rsidR="00CC4C2F">
        <w:rPr>
          <w:color w:val="000000" w:themeColor="text1"/>
          <w:sz w:val="22"/>
          <w:szCs w:val="22"/>
          <w:shd w:val="clear" w:color="auto" w:fill="FFFFFF"/>
        </w:rPr>
        <w:t xml:space="preserve"> (i.e. primary degraders)</w:t>
      </w:r>
      <w:r w:rsidR="003A5F26" w:rsidRPr="00FD7865">
        <w:rPr>
          <w:color w:val="000000" w:themeColor="text1"/>
          <w:sz w:val="22"/>
          <w:szCs w:val="22"/>
          <w:shd w:val="clear" w:color="auto" w:fill="FFFFFF"/>
        </w:rPr>
        <w:t xml:space="preserve"> </w:t>
      </w:r>
      <w:r w:rsidR="00CD6D15" w:rsidRPr="00FD7865">
        <w:rPr>
          <w:color w:val="000000" w:themeColor="text1"/>
          <w:sz w:val="22"/>
          <w:szCs w:val="22"/>
          <w:shd w:val="clear" w:color="auto" w:fill="FFFFFF"/>
        </w:rPr>
        <w:t xml:space="preserve">which </w:t>
      </w:r>
      <w:r w:rsidR="007F7CBD" w:rsidRPr="00FD7865">
        <w:rPr>
          <w:color w:val="000000" w:themeColor="text1"/>
          <w:sz w:val="22"/>
          <w:szCs w:val="22"/>
          <w:shd w:val="clear" w:color="auto" w:fill="FFFFFF"/>
        </w:rPr>
        <w:t xml:space="preserve">rapidly </w:t>
      </w:r>
      <w:r w:rsidR="00DB5EBF" w:rsidRPr="00FD7865">
        <w:rPr>
          <w:color w:val="000000" w:themeColor="text1"/>
          <w:sz w:val="22"/>
          <w:szCs w:val="22"/>
          <w:shd w:val="clear" w:color="auto" w:fill="FFFFFF"/>
        </w:rPr>
        <w:t xml:space="preserve">expand and </w:t>
      </w:r>
      <w:r w:rsidR="003A5F26" w:rsidRPr="00FD7865">
        <w:rPr>
          <w:color w:val="000000" w:themeColor="text1"/>
          <w:sz w:val="22"/>
          <w:szCs w:val="22"/>
          <w:shd w:val="clear" w:color="auto" w:fill="FFFFFF"/>
        </w:rPr>
        <w:t xml:space="preserve">dominate the </w:t>
      </w:r>
      <w:r w:rsidR="0043685B" w:rsidRPr="00FD7865">
        <w:rPr>
          <w:color w:val="000000" w:themeColor="text1"/>
          <w:sz w:val="22"/>
          <w:szCs w:val="22"/>
          <w:shd w:val="clear" w:color="auto" w:fill="FFFFFF"/>
        </w:rPr>
        <w:t xml:space="preserve">gut </w:t>
      </w:r>
      <w:r w:rsidR="003A5F26" w:rsidRPr="00FD7865">
        <w:rPr>
          <w:color w:val="000000" w:themeColor="text1"/>
          <w:sz w:val="22"/>
          <w:szCs w:val="22"/>
          <w:shd w:val="clear" w:color="auto" w:fill="FFFFFF"/>
        </w:rPr>
        <w:t>microbiota after substantial induction</w:t>
      </w:r>
      <w:commentRangeEnd w:id="12"/>
      <w:r w:rsidR="00A24A00" w:rsidRPr="00FD7865">
        <w:rPr>
          <w:rStyle w:val="CommentReference"/>
          <w:color w:val="000000" w:themeColor="text1"/>
        </w:rPr>
        <w:commentReference w:id="12"/>
      </w:r>
      <w:r w:rsidR="003A5F26" w:rsidRPr="00FD7865">
        <w:rPr>
          <w:color w:val="000000" w:themeColor="text1"/>
          <w:sz w:val="22"/>
          <w:szCs w:val="22"/>
          <w:shd w:val="clear" w:color="auto" w:fill="FFFFFF"/>
        </w:rPr>
        <w:t xml:space="preserve">. </w:t>
      </w:r>
      <w:r w:rsidR="00CC4C2F">
        <w:rPr>
          <w:color w:val="000000" w:themeColor="text1"/>
          <w:sz w:val="22"/>
          <w:szCs w:val="22"/>
          <w:shd w:val="clear" w:color="auto" w:fill="FFFFFF"/>
        </w:rPr>
        <w:t>For example, the relative abundance of</w:t>
      </w:r>
      <w:r w:rsidR="00A24A00" w:rsidRPr="00FD7865">
        <w:rPr>
          <w:color w:val="000000" w:themeColor="text1"/>
          <w:sz w:val="22"/>
          <w:szCs w:val="22"/>
          <w:shd w:val="clear" w:color="auto" w:fill="FFFFFF"/>
        </w:rPr>
        <w:t xml:space="preserve"> </w:t>
      </w:r>
      <w:r w:rsidR="00A24A00" w:rsidRPr="00FD7865">
        <w:rPr>
          <w:i/>
          <w:iCs/>
          <w:color w:val="000000" w:themeColor="text1"/>
          <w:sz w:val="22"/>
          <w:szCs w:val="22"/>
          <w:shd w:val="clear" w:color="auto" w:fill="FFFFFF"/>
        </w:rPr>
        <w:t xml:space="preserve">Bifidobacterium </w:t>
      </w:r>
      <w:r w:rsidR="000E0EE9" w:rsidRPr="009D6AE0">
        <w:rPr>
          <w:color w:val="000000" w:themeColor="text1"/>
          <w:sz w:val="22"/>
          <w:szCs w:val="22"/>
          <w:shd w:val="clear" w:color="auto" w:fill="FFFFFF"/>
        </w:rPr>
        <w:t xml:space="preserve">species </w:t>
      </w:r>
      <w:r w:rsidR="00121C58" w:rsidRPr="00FD7865">
        <w:rPr>
          <w:color w:val="000000" w:themeColor="text1"/>
          <w:sz w:val="22"/>
          <w:szCs w:val="22"/>
          <w:shd w:val="clear" w:color="auto" w:fill="FFFFFF"/>
        </w:rPr>
        <w:t xml:space="preserve">consistently increases </w:t>
      </w:r>
      <w:r w:rsidR="00CC4C2F">
        <w:rPr>
          <w:color w:val="000000" w:themeColor="text1"/>
          <w:sz w:val="22"/>
          <w:szCs w:val="22"/>
          <w:shd w:val="clear" w:color="auto" w:fill="FFFFFF"/>
        </w:rPr>
        <w:t>i</w:t>
      </w:r>
      <w:r w:rsidR="00CC4C2F" w:rsidRPr="00FD7865">
        <w:rPr>
          <w:color w:val="000000" w:themeColor="text1"/>
          <w:sz w:val="22"/>
          <w:szCs w:val="22"/>
          <w:shd w:val="clear" w:color="auto" w:fill="FFFFFF"/>
        </w:rPr>
        <w:t>n healthy people</w:t>
      </w:r>
      <w:r w:rsidR="00CC4C2F">
        <w:rPr>
          <w:color w:val="000000" w:themeColor="text1"/>
          <w:sz w:val="22"/>
          <w:szCs w:val="22"/>
          <w:shd w:val="clear" w:color="auto" w:fill="FFFFFF"/>
        </w:rPr>
        <w:t xml:space="preserve"> </w:t>
      </w:r>
      <w:r w:rsidR="00C465A1" w:rsidRPr="00FD7865">
        <w:rPr>
          <w:color w:val="000000" w:themeColor="text1"/>
          <w:sz w:val="22"/>
          <w:szCs w:val="22"/>
          <w:shd w:val="clear" w:color="auto" w:fill="FFFFFF"/>
        </w:rPr>
        <w:t xml:space="preserve">following </w:t>
      </w:r>
      <w:r w:rsidR="00CC4C2F">
        <w:rPr>
          <w:color w:val="000000" w:themeColor="text1"/>
          <w:sz w:val="22"/>
          <w:szCs w:val="22"/>
          <w:shd w:val="clear" w:color="auto" w:fill="FFFFFF"/>
        </w:rPr>
        <w:t xml:space="preserve">the </w:t>
      </w:r>
      <w:r w:rsidR="00C465A1" w:rsidRPr="00FD7865">
        <w:rPr>
          <w:color w:val="000000" w:themeColor="text1"/>
          <w:sz w:val="22"/>
          <w:szCs w:val="22"/>
          <w:shd w:val="clear" w:color="auto" w:fill="FFFFFF"/>
        </w:rPr>
        <w:t xml:space="preserve">intake of </w:t>
      </w:r>
      <w:r w:rsidR="00CC4C2F">
        <w:rPr>
          <w:color w:val="000000" w:themeColor="text1"/>
          <w:sz w:val="22"/>
          <w:szCs w:val="22"/>
          <w:shd w:val="clear" w:color="auto" w:fill="FFFFFF"/>
        </w:rPr>
        <w:t xml:space="preserve">dietary </w:t>
      </w:r>
      <w:r w:rsidR="00C465A1" w:rsidRPr="00FD7865">
        <w:rPr>
          <w:color w:val="000000" w:themeColor="text1"/>
          <w:sz w:val="22"/>
          <w:szCs w:val="22"/>
          <w:shd w:val="clear" w:color="auto" w:fill="FFFFFF"/>
        </w:rPr>
        <w:t>fibers</w:t>
      </w:r>
      <w:r w:rsidR="0007014B" w:rsidRPr="00FD7865">
        <w:rPr>
          <w:color w:val="000000" w:themeColor="text1"/>
          <w:sz w:val="22"/>
          <w:szCs w:val="22"/>
          <w:shd w:val="clear" w:color="auto" w:fill="FFFFFF"/>
        </w:rPr>
        <w:t xml:space="preserve">. </w:t>
      </w:r>
      <w:r w:rsidR="00CC4C2F">
        <w:rPr>
          <w:color w:val="000000" w:themeColor="text1"/>
          <w:sz w:val="22"/>
          <w:szCs w:val="22"/>
          <w:shd w:val="clear" w:color="auto" w:fill="FFFFFF"/>
        </w:rPr>
        <w:t>P</w:t>
      </w:r>
      <w:r w:rsidR="000439E8" w:rsidRPr="00FD7865">
        <w:rPr>
          <w:color w:val="000000" w:themeColor="text1"/>
          <w:sz w:val="22"/>
          <w:szCs w:val="22"/>
          <w:shd w:val="clear" w:color="auto" w:fill="FFFFFF"/>
        </w:rPr>
        <w:t xml:space="preserve">roduction of </w:t>
      </w:r>
      <w:r w:rsidR="0043685B" w:rsidRPr="00FD7865">
        <w:rPr>
          <w:color w:val="000000" w:themeColor="text1"/>
          <w:sz w:val="22"/>
          <w:szCs w:val="22"/>
          <w:shd w:val="clear" w:color="auto" w:fill="FFFFFF"/>
        </w:rPr>
        <w:t>SCFAs</w:t>
      </w:r>
      <w:r w:rsidR="000439E8" w:rsidRPr="00FD7865">
        <w:rPr>
          <w:color w:val="000000" w:themeColor="text1"/>
          <w:sz w:val="22"/>
          <w:szCs w:val="22"/>
          <w:shd w:val="clear" w:color="auto" w:fill="FFFFFF"/>
        </w:rPr>
        <w:t xml:space="preserve">, especially butyrate, </w:t>
      </w:r>
      <w:r w:rsidR="0043685B" w:rsidRPr="00FD7865">
        <w:rPr>
          <w:color w:val="000000" w:themeColor="text1"/>
          <w:sz w:val="22"/>
          <w:szCs w:val="22"/>
          <w:shd w:val="clear" w:color="auto" w:fill="FFFFFF"/>
        </w:rPr>
        <w:t>involve</w:t>
      </w:r>
      <w:r w:rsidR="000439E8" w:rsidRPr="00FD7865">
        <w:rPr>
          <w:color w:val="000000" w:themeColor="text1"/>
          <w:sz w:val="22"/>
          <w:szCs w:val="22"/>
          <w:shd w:val="clear" w:color="auto" w:fill="FFFFFF"/>
        </w:rPr>
        <w:t>s</w:t>
      </w:r>
      <w:r w:rsidR="0043685B" w:rsidRPr="00FD7865">
        <w:rPr>
          <w:color w:val="000000" w:themeColor="text1"/>
          <w:sz w:val="22"/>
          <w:szCs w:val="22"/>
          <w:shd w:val="clear" w:color="auto" w:fill="FFFFFF"/>
        </w:rPr>
        <w:t xml:space="preserve"> </w:t>
      </w:r>
      <w:r w:rsidR="00E06FDC" w:rsidRPr="00FD7865">
        <w:rPr>
          <w:color w:val="000000" w:themeColor="text1"/>
          <w:sz w:val="22"/>
          <w:szCs w:val="22"/>
          <w:shd w:val="clear" w:color="auto" w:fill="FFFFFF"/>
        </w:rPr>
        <w:t xml:space="preserve">cross-feeding </w:t>
      </w:r>
      <w:r w:rsidR="000439E8" w:rsidRPr="00FD7865">
        <w:rPr>
          <w:color w:val="000000" w:themeColor="text1"/>
          <w:sz w:val="22"/>
          <w:szCs w:val="22"/>
          <w:shd w:val="clear" w:color="auto" w:fill="FFFFFF"/>
        </w:rPr>
        <w:t>cooperation</w:t>
      </w:r>
      <w:r w:rsidR="00E06FDC" w:rsidRPr="00FD7865">
        <w:rPr>
          <w:color w:val="000000" w:themeColor="text1"/>
          <w:sz w:val="22"/>
          <w:szCs w:val="22"/>
          <w:shd w:val="clear" w:color="auto" w:fill="FFFFFF"/>
        </w:rPr>
        <w:t>s</w:t>
      </w:r>
      <w:r w:rsidR="00132637" w:rsidRPr="00FD7865">
        <w:rPr>
          <w:color w:val="000000" w:themeColor="text1"/>
          <w:sz w:val="22"/>
          <w:szCs w:val="22"/>
          <w:shd w:val="clear" w:color="auto" w:fill="FFFFFF"/>
        </w:rPr>
        <w:t xml:space="preserve"> among specialized </w:t>
      </w:r>
      <w:r w:rsidR="00FA03AA" w:rsidRPr="00FD7865">
        <w:rPr>
          <w:color w:val="000000" w:themeColor="text1"/>
          <w:sz w:val="22"/>
          <w:szCs w:val="22"/>
          <w:shd w:val="clear" w:color="auto" w:fill="FFFFFF"/>
        </w:rPr>
        <w:t>gut bacteria</w:t>
      </w:r>
      <w:r w:rsidR="0043685B" w:rsidRPr="00FD7865">
        <w:rPr>
          <w:color w:val="000000" w:themeColor="text1"/>
          <w:sz w:val="22"/>
          <w:szCs w:val="22"/>
          <w:shd w:val="clear" w:color="auto" w:fill="FFFFFF"/>
        </w:rPr>
        <w:t xml:space="preserve">. </w:t>
      </w:r>
      <w:r w:rsidR="003C0561" w:rsidRPr="00FD7865">
        <w:rPr>
          <w:color w:val="000000" w:themeColor="text1"/>
          <w:sz w:val="22"/>
          <w:szCs w:val="22"/>
          <w:shd w:val="clear" w:color="auto" w:fill="FFFFFF"/>
        </w:rPr>
        <w:t xml:space="preserve">By </w:t>
      </w:r>
      <w:r w:rsidR="003E6D1F" w:rsidRPr="00FD7865">
        <w:rPr>
          <w:color w:val="000000" w:themeColor="text1"/>
          <w:sz w:val="22"/>
          <w:szCs w:val="22"/>
          <w:shd w:val="clear" w:color="auto" w:fill="FFFFFF"/>
        </w:rPr>
        <w:t>hydrolyz</w:t>
      </w:r>
      <w:r w:rsidR="003C0561" w:rsidRPr="00FD7865">
        <w:rPr>
          <w:color w:val="000000" w:themeColor="text1"/>
          <w:sz w:val="22"/>
          <w:szCs w:val="22"/>
          <w:shd w:val="clear" w:color="auto" w:fill="FFFFFF"/>
        </w:rPr>
        <w:t>ing</w:t>
      </w:r>
      <w:r w:rsidR="003E6D1F" w:rsidRPr="00FD7865">
        <w:rPr>
          <w:color w:val="000000" w:themeColor="text1"/>
          <w:sz w:val="22"/>
          <w:szCs w:val="22"/>
          <w:shd w:val="clear" w:color="auto" w:fill="FFFFFF"/>
        </w:rPr>
        <w:t xml:space="preserve"> c</w:t>
      </w:r>
      <w:r w:rsidR="0043685B" w:rsidRPr="00FD7865">
        <w:rPr>
          <w:color w:val="000000" w:themeColor="text1"/>
          <w:sz w:val="22"/>
          <w:szCs w:val="22"/>
          <w:shd w:val="clear" w:color="auto" w:fill="FFFFFF"/>
        </w:rPr>
        <w:t>omplex polysaccharide fibers</w:t>
      </w:r>
      <w:r w:rsidR="003C0561" w:rsidRPr="00FD7865">
        <w:rPr>
          <w:color w:val="000000" w:themeColor="text1"/>
          <w:sz w:val="22"/>
          <w:szCs w:val="22"/>
          <w:shd w:val="clear" w:color="auto" w:fill="FFFFFF"/>
        </w:rPr>
        <w:t xml:space="preserve">, primary degraders </w:t>
      </w:r>
      <w:r w:rsidR="003E6D1F" w:rsidRPr="00FD7865">
        <w:rPr>
          <w:color w:val="000000" w:themeColor="text1"/>
          <w:sz w:val="22"/>
          <w:szCs w:val="22"/>
          <w:shd w:val="clear" w:color="auto" w:fill="FFFFFF"/>
        </w:rPr>
        <w:t xml:space="preserve">release </w:t>
      </w:r>
      <w:r w:rsidR="00C80298" w:rsidRPr="00FD7865">
        <w:rPr>
          <w:color w:val="000000" w:themeColor="text1"/>
          <w:sz w:val="22"/>
          <w:szCs w:val="22"/>
          <w:shd w:val="clear" w:color="auto" w:fill="FFFFFF"/>
        </w:rPr>
        <w:t xml:space="preserve">into the gut </w:t>
      </w:r>
      <w:r w:rsidR="00024AA8" w:rsidRPr="009D6AE0">
        <w:rPr>
          <w:color w:val="000000" w:themeColor="text1"/>
          <w:sz w:val="22"/>
          <w:szCs w:val="22"/>
          <w:shd w:val="clear" w:color="auto" w:fill="FFFFFF"/>
        </w:rPr>
        <w:t xml:space="preserve">partially </w:t>
      </w:r>
      <w:r w:rsidR="003E6D1F" w:rsidRPr="00FD7865">
        <w:rPr>
          <w:color w:val="000000" w:themeColor="text1"/>
          <w:sz w:val="22"/>
          <w:szCs w:val="22"/>
          <w:shd w:val="clear" w:color="auto" w:fill="FFFFFF"/>
        </w:rPr>
        <w:t>breakdown products (e.g., mono</w:t>
      </w:r>
      <w:r w:rsidR="00622785" w:rsidRPr="00FD7865">
        <w:rPr>
          <w:color w:val="000000" w:themeColor="text1"/>
          <w:sz w:val="22"/>
          <w:szCs w:val="22"/>
          <w:shd w:val="clear" w:color="auto" w:fill="FFFFFF"/>
        </w:rPr>
        <w:t xml:space="preserve">- and </w:t>
      </w:r>
      <w:r w:rsidR="003E6D1F" w:rsidRPr="00FD7865">
        <w:rPr>
          <w:color w:val="000000" w:themeColor="text1"/>
          <w:sz w:val="22"/>
          <w:szCs w:val="22"/>
          <w:shd w:val="clear" w:color="auto" w:fill="FFFFFF"/>
        </w:rPr>
        <w:t>oligo</w:t>
      </w:r>
      <w:r w:rsidR="00622785" w:rsidRPr="00FD7865">
        <w:rPr>
          <w:color w:val="000000" w:themeColor="text1"/>
          <w:sz w:val="22"/>
          <w:szCs w:val="22"/>
          <w:shd w:val="clear" w:color="auto" w:fill="FFFFFF"/>
        </w:rPr>
        <w:t>-</w:t>
      </w:r>
      <w:r w:rsidR="003E6D1F" w:rsidRPr="00FD7865">
        <w:rPr>
          <w:color w:val="000000" w:themeColor="text1"/>
          <w:sz w:val="22"/>
          <w:szCs w:val="22"/>
          <w:shd w:val="clear" w:color="auto" w:fill="FFFFFF"/>
        </w:rPr>
        <w:t>saccharides) and fermentation metabolites (e.g</w:t>
      </w:r>
      <w:r w:rsidR="00C80298" w:rsidRPr="00FD7865">
        <w:rPr>
          <w:color w:val="000000" w:themeColor="text1"/>
          <w:sz w:val="22"/>
          <w:szCs w:val="22"/>
          <w:shd w:val="clear" w:color="auto" w:fill="FFFFFF"/>
        </w:rPr>
        <w:t>.</w:t>
      </w:r>
      <w:r w:rsidR="003E6D1F" w:rsidRPr="00FD7865">
        <w:rPr>
          <w:color w:val="000000" w:themeColor="text1"/>
          <w:sz w:val="22"/>
          <w:szCs w:val="22"/>
          <w:shd w:val="clear" w:color="auto" w:fill="FFFFFF"/>
        </w:rPr>
        <w:t>, pyruvate)</w:t>
      </w:r>
      <w:r w:rsidR="00C80298" w:rsidRPr="00FD7865">
        <w:rPr>
          <w:color w:val="000000" w:themeColor="text1"/>
          <w:sz w:val="22"/>
          <w:szCs w:val="22"/>
          <w:shd w:val="clear" w:color="auto" w:fill="FFFFFF"/>
        </w:rPr>
        <w:t xml:space="preserve">, </w:t>
      </w:r>
      <w:r w:rsidR="007678CA" w:rsidRPr="00FD7865">
        <w:rPr>
          <w:color w:val="000000" w:themeColor="text1"/>
          <w:sz w:val="22"/>
          <w:szCs w:val="22"/>
          <w:shd w:val="clear" w:color="auto" w:fill="FFFFFF"/>
        </w:rPr>
        <w:t>which can respectively benefit the secondary fiber degraders and SCFAs producers</w:t>
      </w:r>
      <w:r w:rsidR="003C0561" w:rsidRPr="00FD7865">
        <w:rPr>
          <w:color w:val="000000" w:themeColor="text1"/>
          <w:sz w:val="22"/>
          <w:szCs w:val="22"/>
          <w:shd w:val="clear" w:color="auto" w:fill="FFFFFF"/>
        </w:rPr>
        <w:t xml:space="preserve"> </w:t>
      </w:r>
      <w:r w:rsidR="0043685B" w:rsidRPr="00FD7865">
        <w:rPr>
          <w:color w:val="000000" w:themeColor="text1"/>
          <w:sz w:val="22"/>
          <w:szCs w:val="22"/>
          <w:shd w:val="clear" w:color="auto" w:fill="FFFFFF"/>
        </w:rPr>
        <w:fldChar w:fldCharType="begin"/>
      </w:r>
      <w:r w:rsidR="0043685B" w:rsidRPr="00FD7865">
        <w:rPr>
          <w:color w:val="000000" w:themeColor="text1"/>
          <w:sz w:val="22"/>
          <w:szCs w:val="22"/>
          <w:shd w:val="clear" w:color="auto" w:fill="FFFFFF"/>
        </w:rPr>
        <w:instrText xml:space="preserve"> ADDIN NE.Ref.{E0EC0640-6447-4D73-849F-F61019AAAF84}</w:instrText>
      </w:r>
      <w:r w:rsidR="0043685B" w:rsidRPr="00FD7865">
        <w:rPr>
          <w:color w:val="000000" w:themeColor="text1"/>
          <w:sz w:val="22"/>
          <w:szCs w:val="22"/>
          <w:shd w:val="clear" w:color="auto" w:fill="FFFFFF"/>
        </w:rPr>
        <w:fldChar w:fldCharType="separate"/>
      </w:r>
      <w:r w:rsidR="0043685B" w:rsidRPr="00FD7865">
        <w:rPr>
          <w:rFonts w:eastAsiaTheme="minorEastAsia"/>
          <w:color w:val="000000" w:themeColor="text1"/>
          <w:sz w:val="22"/>
          <w:szCs w:val="22"/>
        </w:rPr>
        <w:t>[5, 6</w:t>
      </w:r>
      <w:r w:rsidR="00257F0A" w:rsidRPr="00FD7865">
        <w:rPr>
          <w:rFonts w:eastAsiaTheme="minorEastAsia"/>
          <w:color w:val="000000" w:themeColor="text1"/>
          <w:sz w:val="22"/>
          <w:szCs w:val="22"/>
        </w:rPr>
        <w:t>, 7, 8</w:t>
      </w:r>
      <w:r w:rsidR="0043685B" w:rsidRPr="00FD7865">
        <w:rPr>
          <w:rFonts w:eastAsiaTheme="minorEastAsia"/>
          <w:color w:val="000000" w:themeColor="text1"/>
          <w:sz w:val="22"/>
          <w:szCs w:val="22"/>
        </w:rPr>
        <w:t>]</w:t>
      </w:r>
      <w:r w:rsidR="0043685B" w:rsidRPr="00FD7865">
        <w:rPr>
          <w:color w:val="000000" w:themeColor="text1"/>
          <w:sz w:val="22"/>
          <w:szCs w:val="22"/>
          <w:shd w:val="clear" w:color="auto" w:fill="FFFFFF"/>
        </w:rPr>
        <w:fldChar w:fldCharType="end"/>
      </w:r>
      <w:r w:rsidR="007678CA" w:rsidRPr="00FD7865">
        <w:rPr>
          <w:color w:val="000000" w:themeColor="text1"/>
          <w:sz w:val="22"/>
          <w:szCs w:val="22"/>
          <w:shd w:val="clear" w:color="auto" w:fill="FFFFFF"/>
        </w:rPr>
        <w:t>.</w:t>
      </w:r>
      <w:commentRangeStart w:id="13"/>
      <w:r w:rsidR="00D218B8">
        <w:rPr>
          <w:rFonts w:eastAsiaTheme="minorEastAsia" w:hint="eastAsia"/>
          <w:color w:val="000000" w:themeColor="text1"/>
          <w:sz w:val="22"/>
          <w:szCs w:val="22"/>
          <w:shd w:val="clear" w:color="auto" w:fill="FFFFFF"/>
        </w:rPr>
        <w:t xml:space="preserve"> </w:t>
      </w:r>
      <w:r w:rsidR="0061537F" w:rsidRPr="00FD7865">
        <w:rPr>
          <w:color w:val="000000" w:themeColor="text1"/>
          <w:sz w:val="22"/>
          <w:szCs w:val="22"/>
          <w:shd w:val="clear" w:color="auto" w:fill="FFFFFF"/>
        </w:rPr>
        <w:t>Despite</w:t>
      </w:r>
      <w:r w:rsidR="00633BDE">
        <w:rPr>
          <w:color w:val="000000" w:themeColor="text1"/>
          <w:sz w:val="22"/>
          <w:szCs w:val="22"/>
          <w:shd w:val="clear" w:color="auto" w:fill="FFFFFF"/>
        </w:rPr>
        <w:t xml:space="preserve"> emerging interests </w:t>
      </w:r>
      <w:r w:rsidR="00D218B8">
        <w:rPr>
          <w:color w:val="000000" w:themeColor="text1"/>
          <w:sz w:val="22"/>
          <w:szCs w:val="22"/>
          <w:shd w:val="clear" w:color="auto" w:fill="FFFFFF"/>
        </w:rPr>
        <w:t xml:space="preserve">microbiota </w:t>
      </w:r>
      <w:r w:rsidR="00D218B8">
        <w:rPr>
          <w:color w:val="000000" w:themeColor="text1"/>
          <w:sz w:val="22"/>
          <w:szCs w:val="22"/>
          <w:shd w:val="clear" w:color="auto" w:fill="FFFFFF"/>
        </w:rPr>
        <w:lastRenderedPageBreak/>
        <w:t xml:space="preserve">ecology </w:t>
      </w:r>
      <w:r w:rsidR="00633BDE">
        <w:rPr>
          <w:color w:val="000000" w:themeColor="text1"/>
          <w:sz w:val="22"/>
          <w:szCs w:val="22"/>
          <w:shd w:val="clear" w:color="auto" w:fill="FFFFFF"/>
        </w:rPr>
        <w:t>and targeted modulation</w:t>
      </w:r>
      <w:commentRangeEnd w:id="13"/>
      <w:r w:rsidR="00C61F86">
        <w:rPr>
          <w:rStyle w:val="CommentReference"/>
        </w:rPr>
        <w:commentReference w:id="13"/>
      </w:r>
      <w:r w:rsidR="0061537F" w:rsidRPr="00FD7865">
        <w:rPr>
          <w:color w:val="000000" w:themeColor="text1"/>
          <w:sz w:val="22"/>
          <w:szCs w:val="22"/>
          <w:shd w:val="clear" w:color="auto" w:fill="FFFFFF"/>
        </w:rPr>
        <w:t>,</w:t>
      </w:r>
      <w:r w:rsidR="00CC4C2F">
        <w:rPr>
          <w:color w:val="000000" w:themeColor="text1"/>
          <w:sz w:val="22"/>
          <w:szCs w:val="22"/>
          <w:shd w:val="clear" w:color="auto" w:fill="FFFFFF"/>
        </w:rPr>
        <w:t xml:space="preserve"> </w:t>
      </w:r>
      <w:r w:rsidR="00633BDE">
        <w:rPr>
          <w:color w:val="000000" w:themeColor="text1"/>
          <w:sz w:val="22"/>
          <w:szCs w:val="22"/>
          <w:shd w:val="clear" w:color="auto" w:fill="FFFFFF"/>
        </w:rPr>
        <w:t xml:space="preserve">a </w:t>
      </w:r>
      <w:r w:rsidR="00CC4C2F">
        <w:rPr>
          <w:color w:val="000000" w:themeColor="text1"/>
          <w:sz w:val="22"/>
          <w:szCs w:val="22"/>
          <w:shd w:val="clear" w:color="auto" w:fill="FFFFFF"/>
        </w:rPr>
        <w:t>system-level</w:t>
      </w:r>
      <w:r w:rsidR="00D218B8">
        <w:rPr>
          <w:color w:val="000000" w:themeColor="text1"/>
          <w:sz w:val="22"/>
          <w:szCs w:val="22"/>
          <w:shd w:val="clear" w:color="auto" w:fill="FFFFFF"/>
        </w:rPr>
        <w:t>, quantitative</w:t>
      </w:r>
      <w:r w:rsidR="00C82A21">
        <w:rPr>
          <w:color w:val="000000" w:themeColor="text1"/>
          <w:sz w:val="22"/>
          <w:szCs w:val="22"/>
          <w:shd w:val="clear" w:color="auto" w:fill="FFFFFF"/>
        </w:rPr>
        <w:t xml:space="preserve"> </w:t>
      </w:r>
      <w:r w:rsidR="00CC4C2F">
        <w:rPr>
          <w:color w:val="000000" w:themeColor="text1"/>
          <w:sz w:val="22"/>
          <w:szCs w:val="22"/>
          <w:shd w:val="clear" w:color="auto" w:fill="FFFFFF"/>
        </w:rPr>
        <w:t>understanding of</w:t>
      </w:r>
      <w:r w:rsidR="0061537F" w:rsidRPr="00FD7865">
        <w:rPr>
          <w:color w:val="000000" w:themeColor="text1"/>
          <w:sz w:val="22"/>
          <w:szCs w:val="22"/>
          <w:shd w:val="clear" w:color="auto" w:fill="FFFFFF"/>
        </w:rPr>
        <w:t xml:space="preserve"> the ecological dyanmics</w:t>
      </w:r>
      <w:r w:rsidR="00CC4C2F">
        <w:rPr>
          <w:color w:val="000000" w:themeColor="text1"/>
          <w:sz w:val="22"/>
          <w:szCs w:val="22"/>
          <w:shd w:val="clear" w:color="auto" w:fill="FFFFFF"/>
        </w:rPr>
        <w:t xml:space="preserve"> of gut microbiome</w:t>
      </w:r>
      <w:r w:rsidR="0061537F" w:rsidRPr="00FD7865">
        <w:rPr>
          <w:color w:val="000000" w:themeColor="text1"/>
          <w:sz w:val="22"/>
          <w:szCs w:val="22"/>
          <w:shd w:val="clear" w:color="auto" w:fill="FFFFFF"/>
        </w:rPr>
        <w:t xml:space="preserve"> </w:t>
      </w:r>
      <w:r w:rsidR="00CC4C2F">
        <w:rPr>
          <w:color w:val="000000" w:themeColor="text1"/>
          <w:sz w:val="22"/>
          <w:szCs w:val="22"/>
          <w:shd w:val="clear" w:color="auto" w:fill="FFFFFF"/>
        </w:rPr>
        <w:t xml:space="preserve">under </w:t>
      </w:r>
      <w:r w:rsidR="00B730BB">
        <w:rPr>
          <w:color w:val="000000" w:themeColor="text1"/>
          <w:sz w:val="22"/>
          <w:szCs w:val="22"/>
          <w:shd w:val="clear" w:color="auto" w:fill="FFFFFF"/>
        </w:rPr>
        <w:t>dietary</w:t>
      </w:r>
      <w:r w:rsidR="00CC4C2F">
        <w:rPr>
          <w:color w:val="000000" w:themeColor="text1"/>
          <w:sz w:val="22"/>
          <w:szCs w:val="22"/>
          <w:shd w:val="clear" w:color="auto" w:fill="FFFFFF"/>
        </w:rPr>
        <w:t xml:space="preserve"> interventions </w:t>
      </w:r>
      <w:r w:rsidR="0061537F" w:rsidRPr="00FD7865">
        <w:rPr>
          <w:color w:val="000000" w:themeColor="text1"/>
          <w:sz w:val="22"/>
          <w:szCs w:val="22"/>
          <w:shd w:val="clear" w:color="auto" w:fill="FFFFFF"/>
        </w:rPr>
        <w:t xml:space="preserve">and </w:t>
      </w:r>
      <w:r w:rsidR="00CC4C2F">
        <w:rPr>
          <w:color w:val="000000" w:themeColor="text1"/>
          <w:sz w:val="22"/>
          <w:szCs w:val="22"/>
          <w:shd w:val="clear" w:color="auto" w:fill="FFFFFF"/>
        </w:rPr>
        <w:t>the</w:t>
      </w:r>
      <w:r w:rsidR="0061537F" w:rsidRPr="00FD7865">
        <w:rPr>
          <w:color w:val="000000" w:themeColor="text1"/>
          <w:sz w:val="22"/>
          <w:szCs w:val="22"/>
          <w:shd w:val="clear" w:color="auto" w:fill="FFFFFF"/>
        </w:rPr>
        <w:t xml:space="preserve"> </w:t>
      </w:r>
      <w:r w:rsidR="00B4035A" w:rsidRPr="00FD7865">
        <w:rPr>
          <w:color w:val="000000" w:themeColor="text1"/>
          <w:sz w:val="22"/>
          <w:szCs w:val="22"/>
          <w:shd w:val="clear" w:color="auto" w:fill="FFFFFF"/>
        </w:rPr>
        <w:t xml:space="preserve">dependence on </w:t>
      </w:r>
      <w:r w:rsidR="00CC4C2F">
        <w:rPr>
          <w:color w:val="000000" w:themeColor="text1"/>
          <w:sz w:val="22"/>
          <w:szCs w:val="22"/>
          <w:shd w:val="clear" w:color="auto" w:fill="FFFFFF"/>
        </w:rPr>
        <w:t xml:space="preserve">the </w:t>
      </w:r>
      <w:r w:rsidR="0061537F" w:rsidRPr="00FD7865">
        <w:rPr>
          <w:color w:val="000000" w:themeColor="text1"/>
          <w:sz w:val="22"/>
          <w:szCs w:val="22"/>
          <w:shd w:val="clear" w:color="auto" w:fill="FFFFFF"/>
        </w:rPr>
        <w:t xml:space="preserve">baseline </w:t>
      </w:r>
      <w:r w:rsidR="00CC4C2F">
        <w:rPr>
          <w:color w:val="000000" w:themeColor="text1"/>
          <w:sz w:val="22"/>
          <w:szCs w:val="22"/>
          <w:shd w:val="clear" w:color="auto" w:fill="FFFFFF"/>
        </w:rPr>
        <w:t>community composition</w:t>
      </w:r>
      <w:r w:rsidR="0061537F" w:rsidRPr="00FD7865">
        <w:rPr>
          <w:color w:val="000000" w:themeColor="text1"/>
          <w:sz w:val="22"/>
          <w:szCs w:val="22"/>
          <w:shd w:val="clear" w:color="auto" w:fill="FFFFFF"/>
        </w:rPr>
        <w:t xml:space="preserve"> </w:t>
      </w:r>
      <w:r w:rsidR="00CC4C2F">
        <w:rPr>
          <w:color w:val="000000" w:themeColor="text1"/>
          <w:sz w:val="22"/>
          <w:szCs w:val="22"/>
          <w:shd w:val="clear" w:color="auto" w:fill="FFFFFF"/>
        </w:rPr>
        <w:t>is still lacking</w:t>
      </w:r>
      <w:r w:rsidR="0061537F" w:rsidRPr="00FD7865">
        <w:rPr>
          <w:color w:val="000000" w:themeColor="text1"/>
          <w:sz w:val="22"/>
          <w:szCs w:val="22"/>
          <w:shd w:val="clear" w:color="auto" w:fill="FFFFFF"/>
        </w:rPr>
        <w:t>.</w:t>
      </w:r>
    </w:p>
    <w:p w14:paraId="2BCE8085" w14:textId="68683B63" w:rsidR="00FF60DC" w:rsidRPr="004F158A" w:rsidRDefault="00FF60DC" w:rsidP="004071B6">
      <w:pPr>
        <w:spacing w:line="360" w:lineRule="auto"/>
        <w:ind w:firstLine="720"/>
        <w:jc w:val="both"/>
        <w:rPr>
          <w:rFonts w:eastAsia="SimSun"/>
          <w:color w:val="000000" w:themeColor="text1"/>
          <w:sz w:val="22"/>
          <w:szCs w:val="22"/>
          <w:shd w:val="clear" w:color="auto" w:fill="FFFFFF"/>
        </w:rPr>
      </w:pPr>
      <w:r w:rsidRPr="00FF60DC">
        <w:rPr>
          <w:rFonts w:hint="eastAsia"/>
          <w:color w:val="000000" w:themeColor="text1"/>
          <w:sz w:val="22"/>
          <w:szCs w:val="22"/>
          <w:shd w:val="clear" w:color="auto" w:fill="FFFFFF"/>
        </w:rPr>
        <w:t>I</w:t>
      </w:r>
      <w:r w:rsidR="002D1FE4" w:rsidRPr="00FD7865">
        <w:rPr>
          <w:color w:val="000000" w:themeColor="text1"/>
          <w:sz w:val="22"/>
          <w:szCs w:val="22"/>
          <w:shd w:val="clear" w:color="auto" w:fill="FFFFFF"/>
        </w:rPr>
        <w:t>n this study</w:t>
      </w:r>
      <w:r w:rsidR="00D103EB" w:rsidRPr="00FD7865">
        <w:rPr>
          <w:color w:val="000000" w:themeColor="text1"/>
          <w:sz w:val="22"/>
          <w:szCs w:val="22"/>
          <w:shd w:val="clear" w:color="auto" w:fill="FFFFFF"/>
        </w:rPr>
        <w:t xml:space="preserve">, we </w:t>
      </w:r>
      <w:r w:rsidR="00CC3B56">
        <w:rPr>
          <w:color w:val="000000" w:themeColor="text1"/>
          <w:sz w:val="22"/>
          <w:szCs w:val="22"/>
          <w:shd w:val="clear" w:color="auto" w:fill="FFFFFF"/>
        </w:rPr>
        <w:t>combined</w:t>
      </w:r>
      <w:r w:rsidR="00705A7E">
        <w:rPr>
          <w:color w:val="000000" w:themeColor="text1"/>
          <w:sz w:val="22"/>
          <w:szCs w:val="22"/>
          <w:shd w:val="clear" w:color="auto" w:fill="FFFFFF"/>
        </w:rPr>
        <w:t xml:space="preserve"> longitudinal profiling of </w:t>
      </w:r>
      <w:r w:rsidR="00B730BB">
        <w:rPr>
          <w:color w:val="000000" w:themeColor="text1"/>
          <w:sz w:val="22"/>
          <w:szCs w:val="22"/>
          <w:shd w:val="clear" w:color="auto" w:fill="FFFFFF"/>
        </w:rPr>
        <w:t xml:space="preserve">murine </w:t>
      </w:r>
      <w:r w:rsidR="00705A7E">
        <w:rPr>
          <w:color w:val="000000" w:themeColor="text1"/>
          <w:sz w:val="22"/>
          <w:szCs w:val="22"/>
          <w:shd w:val="clear" w:color="auto" w:fill="FFFFFF"/>
        </w:rPr>
        <w:t>gut microbiota</w:t>
      </w:r>
      <w:r w:rsidR="00CC3B56">
        <w:rPr>
          <w:color w:val="000000" w:themeColor="text1"/>
          <w:sz w:val="22"/>
          <w:szCs w:val="22"/>
          <w:shd w:val="clear" w:color="auto" w:fill="FFFFFF"/>
        </w:rPr>
        <w:t xml:space="preserve"> and ecological modelling to study the key factors underlying the baseline-dependent dynamical response to dietary fibers. </w:t>
      </w:r>
      <w:r w:rsidR="00B730BB">
        <w:rPr>
          <w:rFonts w:eastAsia="SimSun"/>
          <w:color w:val="000000" w:themeColor="text1"/>
          <w:sz w:val="22"/>
          <w:szCs w:val="22"/>
          <w:shd w:val="clear" w:color="auto" w:fill="FFFFFF"/>
        </w:rPr>
        <w:t>W</w:t>
      </w:r>
      <w:r w:rsidR="001741F1" w:rsidRPr="00FD7865">
        <w:rPr>
          <w:rFonts w:eastAsia="SimSun"/>
          <w:color w:val="000000" w:themeColor="text1"/>
          <w:sz w:val="22"/>
          <w:szCs w:val="22"/>
          <w:shd w:val="clear" w:color="auto" w:fill="FFFFFF"/>
        </w:rPr>
        <w:t xml:space="preserve">e </w:t>
      </w:r>
      <w:r w:rsidR="00F3317C" w:rsidRPr="00FD7865">
        <w:rPr>
          <w:rFonts w:eastAsia="SimSun"/>
          <w:color w:val="000000" w:themeColor="text1"/>
          <w:sz w:val="22"/>
          <w:szCs w:val="22"/>
          <w:shd w:val="clear" w:color="auto" w:fill="FFFFFF"/>
        </w:rPr>
        <w:t>developed</w:t>
      </w:r>
      <w:r w:rsidR="00CC3B56">
        <w:rPr>
          <w:rFonts w:eastAsia="SimSun"/>
          <w:color w:val="000000" w:themeColor="text1"/>
          <w:sz w:val="22"/>
          <w:szCs w:val="22"/>
          <w:shd w:val="clear" w:color="auto" w:fill="FFFFFF"/>
        </w:rPr>
        <w:t xml:space="preserve"> </w:t>
      </w:r>
      <w:r w:rsidR="001741F1" w:rsidRPr="00FD7865">
        <w:rPr>
          <w:rFonts w:eastAsia="SimSun"/>
          <w:color w:val="000000" w:themeColor="text1"/>
          <w:sz w:val="22"/>
          <w:szCs w:val="22"/>
          <w:shd w:val="clear" w:color="auto" w:fill="FFFFFF"/>
        </w:rPr>
        <w:t>computational approaches</w:t>
      </w:r>
      <w:r w:rsidR="00F3317C" w:rsidRPr="00FD7865">
        <w:rPr>
          <w:rFonts w:eastAsia="SimSun"/>
          <w:color w:val="000000" w:themeColor="text1"/>
          <w:sz w:val="22"/>
          <w:szCs w:val="22"/>
          <w:shd w:val="clear" w:color="auto" w:fill="FFFFFF"/>
        </w:rPr>
        <w:t xml:space="preserve"> </w:t>
      </w:r>
      <w:r w:rsidR="00EE67FB" w:rsidRPr="00FD7865">
        <w:rPr>
          <w:rFonts w:eastAsia="SimSun"/>
          <w:color w:val="000000" w:themeColor="text1"/>
          <w:sz w:val="22"/>
          <w:szCs w:val="22"/>
          <w:shd w:val="clear" w:color="auto" w:fill="FFFFFF"/>
        </w:rPr>
        <w:t xml:space="preserve">that employed time series data </w:t>
      </w:r>
      <w:r w:rsidR="00F3317C" w:rsidRPr="00FD7865">
        <w:rPr>
          <w:rFonts w:eastAsia="SimSun"/>
          <w:color w:val="000000" w:themeColor="text1"/>
          <w:sz w:val="22"/>
          <w:szCs w:val="22"/>
          <w:shd w:val="clear" w:color="auto" w:fill="FFFFFF"/>
        </w:rPr>
        <w:t xml:space="preserve">to </w:t>
      </w:r>
      <w:r w:rsidR="007048A5" w:rsidRPr="00FD7865">
        <w:rPr>
          <w:rFonts w:eastAsia="SimSun"/>
          <w:color w:val="000000" w:themeColor="text1"/>
          <w:sz w:val="22"/>
          <w:szCs w:val="22"/>
          <w:shd w:val="clear" w:color="auto" w:fill="FFFFFF"/>
        </w:rPr>
        <w:t xml:space="preserve">analyze </w:t>
      </w:r>
      <w:r w:rsidR="001741F1" w:rsidRPr="00FD7865">
        <w:rPr>
          <w:rFonts w:eastAsia="SimSun"/>
          <w:color w:val="000000" w:themeColor="text1"/>
          <w:sz w:val="22"/>
          <w:szCs w:val="22"/>
          <w:shd w:val="clear" w:color="auto" w:fill="FFFFFF"/>
        </w:rPr>
        <w:t>the heterogeneity</w:t>
      </w:r>
      <w:r w:rsidR="007048A5" w:rsidRPr="00FD7865">
        <w:rPr>
          <w:rFonts w:eastAsia="SimSun"/>
          <w:color w:val="000000" w:themeColor="text1"/>
          <w:sz w:val="22"/>
          <w:szCs w:val="22"/>
          <w:shd w:val="clear" w:color="auto" w:fill="FFFFFF"/>
        </w:rPr>
        <w:t xml:space="preserve"> in dietary responses and study its </w:t>
      </w:r>
      <w:r w:rsidR="00EE67FB" w:rsidRPr="00FD7865">
        <w:rPr>
          <w:rFonts w:eastAsia="SimSun"/>
          <w:color w:val="000000" w:themeColor="text1"/>
          <w:sz w:val="22"/>
          <w:szCs w:val="22"/>
          <w:shd w:val="clear" w:color="auto" w:fill="FFFFFF"/>
        </w:rPr>
        <w:t>relationships with baseline composition</w:t>
      </w:r>
      <w:r w:rsidR="00F3317C" w:rsidRPr="00FD7865">
        <w:rPr>
          <w:rFonts w:eastAsia="SimSun"/>
          <w:color w:val="000000" w:themeColor="text1"/>
          <w:sz w:val="22"/>
          <w:szCs w:val="22"/>
          <w:shd w:val="clear" w:color="auto" w:fill="FFFFFF"/>
        </w:rPr>
        <w:t>.</w:t>
      </w:r>
      <w:r w:rsidR="00925343" w:rsidRPr="00FD7865">
        <w:rPr>
          <w:rFonts w:eastAsia="SimSun"/>
          <w:color w:val="000000" w:themeColor="text1"/>
          <w:sz w:val="22"/>
          <w:szCs w:val="22"/>
          <w:shd w:val="clear" w:color="auto" w:fill="FFFFFF"/>
        </w:rPr>
        <w:t xml:space="preserve"> </w:t>
      </w:r>
      <w:r w:rsidR="00B730BB" w:rsidRPr="009D6AE0">
        <w:rPr>
          <w:rFonts w:eastAsia="SimSun"/>
          <w:color w:val="000000" w:themeColor="text1"/>
          <w:sz w:val="22"/>
          <w:szCs w:val="22"/>
          <w:shd w:val="clear" w:color="auto" w:fill="FFFFFF"/>
        </w:rPr>
        <w:t>T</w:t>
      </w:r>
      <w:r w:rsidR="00B730BB" w:rsidRPr="00FD7865">
        <w:rPr>
          <w:rFonts w:eastAsia="SimSun"/>
          <w:color w:val="000000" w:themeColor="text1"/>
          <w:sz w:val="22"/>
          <w:szCs w:val="22"/>
          <w:shd w:val="clear" w:color="auto" w:fill="FFFFFF"/>
        </w:rPr>
        <w:t>h</w:t>
      </w:r>
      <w:r w:rsidR="00B730BB" w:rsidRPr="009D6AE0">
        <w:rPr>
          <w:rFonts w:eastAsia="SimSun"/>
          <w:color w:val="000000" w:themeColor="text1"/>
          <w:sz w:val="22"/>
          <w:szCs w:val="22"/>
          <w:shd w:val="clear" w:color="auto" w:fill="FFFFFF"/>
        </w:rPr>
        <w:t xml:space="preserve">e </w:t>
      </w:r>
      <w:r w:rsidR="00B730BB">
        <w:rPr>
          <w:rFonts w:eastAsia="SimSun"/>
          <w:color w:val="000000" w:themeColor="text1"/>
          <w:sz w:val="22"/>
          <w:szCs w:val="22"/>
          <w:shd w:val="clear" w:color="auto" w:fill="FFFFFF"/>
        </w:rPr>
        <w:t xml:space="preserve">stimulated growth and </w:t>
      </w:r>
      <w:r w:rsidR="00B730BB" w:rsidRPr="00FD7865">
        <w:rPr>
          <w:rFonts w:eastAsia="SimSun"/>
          <w:color w:val="000000" w:themeColor="text1"/>
          <w:sz w:val="22"/>
          <w:szCs w:val="22"/>
          <w:shd w:val="clear" w:color="auto" w:fill="FFFFFF"/>
        </w:rPr>
        <w:t xml:space="preserve">interspecific </w:t>
      </w:r>
      <w:r w:rsidR="00B730BB" w:rsidRPr="009D6AE0">
        <w:rPr>
          <w:rFonts w:eastAsia="SimSun"/>
          <w:color w:val="000000" w:themeColor="text1"/>
          <w:sz w:val="22"/>
          <w:szCs w:val="22"/>
          <w:shd w:val="clear" w:color="auto" w:fill="FFFFFF"/>
        </w:rPr>
        <w:t xml:space="preserve">competitions of </w:t>
      </w:r>
      <w:r w:rsidR="00B730BB" w:rsidRPr="00FD7865">
        <w:rPr>
          <w:rFonts w:eastAsia="SimSun"/>
          <w:color w:val="000000" w:themeColor="text1"/>
          <w:sz w:val="22"/>
          <w:szCs w:val="22"/>
          <w:shd w:val="clear" w:color="auto" w:fill="FFFFFF"/>
        </w:rPr>
        <w:t>key</w:t>
      </w:r>
      <w:r w:rsidR="00B730BB" w:rsidRPr="009D6AE0">
        <w:rPr>
          <w:rFonts w:eastAsia="SimSun"/>
          <w:color w:val="000000" w:themeColor="text1"/>
          <w:sz w:val="22"/>
          <w:szCs w:val="22"/>
          <w:shd w:val="clear" w:color="auto" w:fill="FFFFFF"/>
        </w:rPr>
        <w:t xml:space="preserve"> </w:t>
      </w:r>
      <w:r w:rsidR="00B730BB" w:rsidRPr="00FD7865">
        <w:rPr>
          <w:rFonts w:eastAsia="SimSun"/>
          <w:color w:val="000000" w:themeColor="text1"/>
          <w:sz w:val="22"/>
          <w:szCs w:val="22"/>
          <w:shd w:val="clear" w:color="auto" w:fill="FFFFFF"/>
        </w:rPr>
        <w:t>responders constitute the major</w:t>
      </w:r>
      <w:r w:rsidR="00B730BB" w:rsidRPr="009D6AE0">
        <w:rPr>
          <w:rFonts w:eastAsia="SimSun"/>
          <w:color w:val="000000" w:themeColor="text1"/>
          <w:sz w:val="22"/>
          <w:szCs w:val="22"/>
          <w:shd w:val="clear" w:color="auto" w:fill="FFFFFF"/>
        </w:rPr>
        <w:t xml:space="preserve"> shifts</w:t>
      </w:r>
      <w:r w:rsidR="00B730BB" w:rsidRPr="00FD7865">
        <w:rPr>
          <w:rFonts w:eastAsia="SimSun"/>
          <w:color w:val="000000" w:themeColor="text1"/>
          <w:sz w:val="22"/>
          <w:szCs w:val="22"/>
          <w:shd w:val="clear" w:color="auto" w:fill="FFFFFF"/>
        </w:rPr>
        <w:t xml:space="preserve"> </w:t>
      </w:r>
      <w:r w:rsidR="00B730BB" w:rsidRPr="009D6AE0">
        <w:rPr>
          <w:rFonts w:eastAsia="SimSun"/>
          <w:color w:val="000000" w:themeColor="text1"/>
          <w:sz w:val="22"/>
          <w:szCs w:val="22"/>
          <w:shd w:val="clear" w:color="auto" w:fill="FFFFFF"/>
        </w:rPr>
        <w:t>in the</w:t>
      </w:r>
      <w:r w:rsidR="00B730BB" w:rsidRPr="00FD7865">
        <w:rPr>
          <w:rFonts w:eastAsia="SimSun"/>
          <w:color w:val="000000" w:themeColor="text1"/>
          <w:sz w:val="22"/>
          <w:szCs w:val="22"/>
          <w:shd w:val="clear" w:color="auto" w:fill="FFFFFF"/>
        </w:rPr>
        <w:t xml:space="preserve"> </w:t>
      </w:r>
      <w:r w:rsidR="00B730BB" w:rsidRPr="009D6AE0">
        <w:rPr>
          <w:rFonts w:eastAsia="SimSun"/>
          <w:color w:val="000000" w:themeColor="text1"/>
          <w:sz w:val="22"/>
          <w:szCs w:val="22"/>
          <w:shd w:val="clear" w:color="auto" w:fill="FFFFFF"/>
        </w:rPr>
        <w:t xml:space="preserve">gut microbiota composition due to their </w:t>
      </w:r>
      <w:r w:rsidR="00B730BB" w:rsidRPr="00FD7865">
        <w:rPr>
          <w:rFonts w:eastAsia="SimSun"/>
          <w:color w:val="000000" w:themeColor="text1"/>
          <w:sz w:val="22"/>
          <w:szCs w:val="22"/>
          <w:shd w:val="clear" w:color="auto" w:fill="FFFFFF"/>
        </w:rPr>
        <w:t xml:space="preserve">ability of fiber degradation </w:t>
      </w:r>
      <w:r w:rsidR="00B730BB" w:rsidRPr="009D6AE0">
        <w:rPr>
          <w:rFonts w:eastAsia="SimSun"/>
          <w:color w:val="000000" w:themeColor="text1"/>
          <w:sz w:val="22"/>
          <w:szCs w:val="22"/>
          <w:shd w:val="clear" w:color="auto" w:fill="FFFFFF"/>
        </w:rPr>
        <w:t xml:space="preserve">and </w:t>
      </w:r>
      <w:r w:rsidR="00B730BB">
        <w:rPr>
          <w:rFonts w:eastAsia="SimSun"/>
          <w:color w:val="000000" w:themeColor="text1"/>
          <w:sz w:val="22"/>
          <w:szCs w:val="22"/>
          <w:shd w:val="clear" w:color="auto" w:fill="FFFFFF"/>
        </w:rPr>
        <w:t>growth</w:t>
      </w:r>
      <w:r w:rsidR="00B730BB" w:rsidRPr="009D6AE0">
        <w:rPr>
          <w:rFonts w:eastAsia="SimSun"/>
          <w:color w:val="000000" w:themeColor="text1"/>
          <w:sz w:val="22"/>
          <w:szCs w:val="22"/>
          <w:shd w:val="clear" w:color="auto" w:fill="FFFFFF"/>
        </w:rPr>
        <w:t xml:space="preserve"> advantage over other community members</w:t>
      </w:r>
      <w:r w:rsidR="00B730BB" w:rsidRPr="00FD7865">
        <w:rPr>
          <w:rFonts w:eastAsia="SimSun"/>
          <w:color w:val="000000" w:themeColor="text1"/>
          <w:sz w:val="22"/>
          <w:szCs w:val="22"/>
          <w:shd w:val="clear" w:color="auto" w:fill="FFFFFF"/>
        </w:rPr>
        <w:t>.</w:t>
      </w:r>
      <w:r w:rsidR="00B730BB">
        <w:rPr>
          <w:rFonts w:eastAsia="SimSun"/>
          <w:color w:val="000000" w:themeColor="text1"/>
          <w:sz w:val="22"/>
          <w:szCs w:val="22"/>
          <w:shd w:val="clear" w:color="auto" w:fill="FFFFFF"/>
        </w:rPr>
        <w:t xml:space="preserve"> Moreover</w:t>
      </w:r>
      <w:r w:rsidR="00F86616" w:rsidRPr="00FD7865">
        <w:rPr>
          <w:rFonts w:eastAsia="SimSun"/>
          <w:color w:val="000000" w:themeColor="text1"/>
          <w:sz w:val="22"/>
          <w:szCs w:val="22"/>
          <w:shd w:val="clear" w:color="auto" w:fill="FFFFFF"/>
        </w:rPr>
        <w:t>, we showed that</w:t>
      </w:r>
      <w:r w:rsidR="00B730BB" w:rsidRPr="00B730BB">
        <w:rPr>
          <w:rFonts w:eastAsia="SimSun"/>
          <w:color w:val="000000" w:themeColor="text1"/>
          <w:sz w:val="22"/>
          <w:szCs w:val="22"/>
          <w:shd w:val="clear" w:color="auto" w:fill="FFFFFF"/>
        </w:rPr>
        <w:t xml:space="preserve"> </w:t>
      </w:r>
      <w:r w:rsidR="00B730BB">
        <w:rPr>
          <w:rFonts w:eastAsia="SimSun"/>
          <w:color w:val="000000" w:themeColor="text1"/>
          <w:sz w:val="22"/>
          <w:szCs w:val="22"/>
          <w:shd w:val="clear" w:color="auto" w:fill="FFFFFF"/>
        </w:rPr>
        <w:t>the heterogeous</w:t>
      </w:r>
      <w:r w:rsidR="00B730BB" w:rsidRPr="00FD7865">
        <w:rPr>
          <w:rFonts w:eastAsia="SimSun"/>
          <w:color w:val="000000" w:themeColor="text1"/>
          <w:sz w:val="22"/>
          <w:szCs w:val="22"/>
          <w:shd w:val="clear" w:color="auto" w:fill="FFFFFF"/>
        </w:rPr>
        <w:t xml:space="preserve"> responses</w:t>
      </w:r>
      <w:r w:rsidR="00A44DAF" w:rsidRPr="009D6AE0">
        <w:rPr>
          <w:rFonts w:eastAsia="SimSun"/>
          <w:color w:val="000000" w:themeColor="text1"/>
          <w:sz w:val="22"/>
          <w:szCs w:val="22"/>
          <w:shd w:val="clear" w:color="auto" w:fill="FFFFFF"/>
        </w:rPr>
        <w:t xml:space="preserve"> </w:t>
      </w:r>
      <w:r w:rsidR="00B730BB">
        <w:rPr>
          <w:rFonts w:eastAsia="SimSun"/>
          <w:color w:val="000000" w:themeColor="text1"/>
          <w:sz w:val="22"/>
          <w:szCs w:val="22"/>
          <w:shd w:val="clear" w:color="auto" w:fill="FFFFFF"/>
        </w:rPr>
        <w:t xml:space="preserve">in </w:t>
      </w:r>
      <w:r w:rsidR="00F86616" w:rsidRPr="00FD7865">
        <w:rPr>
          <w:rFonts w:eastAsia="SimSun"/>
          <w:color w:val="000000" w:themeColor="text1"/>
          <w:sz w:val="22"/>
          <w:szCs w:val="22"/>
          <w:shd w:val="clear" w:color="auto" w:fill="FFFFFF"/>
        </w:rPr>
        <w:t xml:space="preserve">bacterial </w:t>
      </w:r>
      <w:r w:rsidR="00DA36F7">
        <w:rPr>
          <w:rFonts w:eastAsia="SimSun"/>
          <w:color w:val="000000" w:themeColor="text1"/>
          <w:sz w:val="22"/>
          <w:szCs w:val="22"/>
          <w:shd w:val="clear" w:color="auto" w:fill="FFFFFF"/>
        </w:rPr>
        <w:t>absolute abundance</w:t>
      </w:r>
      <w:r w:rsidR="00DA36F7" w:rsidRPr="00FD7865">
        <w:rPr>
          <w:rFonts w:eastAsia="SimSun"/>
          <w:color w:val="000000" w:themeColor="text1"/>
          <w:sz w:val="22"/>
          <w:szCs w:val="22"/>
          <w:shd w:val="clear" w:color="auto" w:fill="FFFFFF"/>
        </w:rPr>
        <w:t xml:space="preserve"> </w:t>
      </w:r>
      <w:r w:rsidR="00F86616" w:rsidRPr="00FD7865">
        <w:rPr>
          <w:rFonts w:eastAsia="SimSun"/>
          <w:color w:val="000000" w:themeColor="text1"/>
          <w:sz w:val="22"/>
          <w:szCs w:val="22"/>
          <w:shd w:val="clear" w:color="auto" w:fill="FFFFFF"/>
        </w:rPr>
        <w:t xml:space="preserve">and </w:t>
      </w:r>
      <w:r w:rsidR="00B730BB">
        <w:rPr>
          <w:rFonts w:eastAsia="SimSun"/>
          <w:color w:val="000000" w:themeColor="text1"/>
          <w:sz w:val="22"/>
          <w:szCs w:val="22"/>
          <w:shd w:val="clear" w:color="auto" w:fill="FFFFFF"/>
        </w:rPr>
        <w:t>SCFA</w:t>
      </w:r>
      <w:r w:rsidR="00B730BB" w:rsidRPr="00FD7865">
        <w:rPr>
          <w:rFonts w:eastAsia="SimSun"/>
          <w:color w:val="000000" w:themeColor="text1"/>
          <w:sz w:val="22"/>
          <w:szCs w:val="22"/>
          <w:shd w:val="clear" w:color="auto" w:fill="FFFFFF"/>
        </w:rPr>
        <w:t xml:space="preserve"> </w:t>
      </w:r>
      <w:r w:rsidR="00B730BB">
        <w:rPr>
          <w:rFonts w:eastAsia="SimSun"/>
          <w:color w:val="000000" w:themeColor="text1"/>
          <w:sz w:val="22"/>
          <w:szCs w:val="22"/>
          <w:shd w:val="clear" w:color="auto" w:fill="FFFFFF"/>
        </w:rPr>
        <w:t xml:space="preserve">production </w:t>
      </w:r>
      <w:r w:rsidR="00DA36F7">
        <w:rPr>
          <w:rFonts w:eastAsia="SimSun"/>
          <w:color w:val="000000" w:themeColor="text1"/>
          <w:sz w:val="22"/>
          <w:szCs w:val="22"/>
          <w:shd w:val="clear" w:color="auto" w:fill="FFFFFF"/>
        </w:rPr>
        <w:t>are</w:t>
      </w:r>
      <w:r w:rsidR="00F86616" w:rsidRPr="00FD7865">
        <w:rPr>
          <w:rFonts w:eastAsia="SimSun"/>
          <w:color w:val="000000" w:themeColor="text1"/>
          <w:sz w:val="22"/>
          <w:szCs w:val="22"/>
          <w:shd w:val="clear" w:color="auto" w:fill="FFFFFF"/>
        </w:rPr>
        <w:t xml:space="preserve"> </w:t>
      </w:r>
      <w:r w:rsidR="00DC4607" w:rsidRPr="00FD7865">
        <w:rPr>
          <w:rFonts w:eastAsia="SimSun"/>
          <w:color w:val="000000" w:themeColor="text1"/>
          <w:sz w:val="22"/>
          <w:szCs w:val="22"/>
          <w:shd w:val="clear" w:color="auto" w:fill="FFFFFF"/>
        </w:rPr>
        <w:t xml:space="preserve">linked to </w:t>
      </w:r>
      <w:r w:rsidR="00F86616" w:rsidRPr="00FD7865">
        <w:rPr>
          <w:rFonts w:eastAsia="SimSun"/>
          <w:color w:val="000000" w:themeColor="text1"/>
          <w:sz w:val="22"/>
          <w:szCs w:val="22"/>
          <w:shd w:val="clear" w:color="auto" w:fill="FFFFFF"/>
        </w:rPr>
        <w:t xml:space="preserve">the </w:t>
      </w:r>
      <w:r w:rsidR="007305A5" w:rsidRPr="009D6AE0">
        <w:rPr>
          <w:rFonts w:eastAsia="SimSun"/>
          <w:color w:val="000000" w:themeColor="text1"/>
          <w:sz w:val="22"/>
          <w:szCs w:val="22"/>
          <w:shd w:val="clear" w:color="auto" w:fill="FFFFFF"/>
        </w:rPr>
        <w:t xml:space="preserve">baseline </w:t>
      </w:r>
      <w:r w:rsidR="001C6264" w:rsidRPr="00FD7865">
        <w:rPr>
          <w:rFonts w:eastAsia="SimSun"/>
          <w:color w:val="000000" w:themeColor="text1"/>
          <w:sz w:val="22"/>
          <w:szCs w:val="22"/>
          <w:shd w:val="clear" w:color="auto" w:fill="FFFFFF"/>
        </w:rPr>
        <w:t>abun</w:t>
      </w:r>
      <w:r w:rsidR="00A44DAF" w:rsidRPr="009D6AE0">
        <w:rPr>
          <w:rFonts w:eastAsia="SimSun"/>
          <w:color w:val="000000" w:themeColor="text1"/>
          <w:sz w:val="22"/>
          <w:szCs w:val="22"/>
          <w:shd w:val="clear" w:color="auto" w:fill="FFFFFF"/>
        </w:rPr>
        <w:t>d</w:t>
      </w:r>
      <w:r w:rsidR="001C6264" w:rsidRPr="00FD7865">
        <w:rPr>
          <w:rFonts w:eastAsia="SimSun"/>
          <w:color w:val="000000" w:themeColor="text1"/>
          <w:sz w:val="22"/>
          <w:szCs w:val="22"/>
          <w:shd w:val="clear" w:color="auto" w:fill="FFFFFF"/>
        </w:rPr>
        <w:t xml:space="preserve">ance of </w:t>
      </w:r>
      <w:r w:rsidR="00892696" w:rsidRPr="00FD7865">
        <w:rPr>
          <w:rFonts w:eastAsia="SimSun"/>
          <w:color w:val="000000" w:themeColor="text1"/>
          <w:sz w:val="22"/>
          <w:szCs w:val="22"/>
          <w:shd w:val="clear" w:color="auto" w:fill="FFFFFF"/>
        </w:rPr>
        <w:t>a few</w:t>
      </w:r>
      <w:r w:rsidR="001C6264" w:rsidRPr="00FD7865">
        <w:rPr>
          <w:rFonts w:eastAsia="SimSun"/>
          <w:color w:val="000000" w:themeColor="text1"/>
          <w:sz w:val="22"/>
          <w:szCs w:val="22"/>
          <w:shd w:val="clear" w:color="auto" w:fill="FFFFFF"/>
        </w:rPr>
        <w:t xml:space="preserve"> </w:t>
      </w:r>
      <w:r w:rsidR="00A44DAF" w:rsidRPr="009D6AE0">
        <w:rPr>
          <w:rFonts w:eastAsia="SimSun"/>
          <w:color w:val="000000" w:themeColor="text1"/>
          <w:sz w:val="22"/>
          <w:szCs w:val="22"/>
          <w:shd w:val="clear" w:color="auto" w:fill="FFFFFF"/>
        </w:rPr>
        <w:t>p</w:t>
      </w:r>
      <w:r w:rsidR="00B730BB">
        <w:rPr>
          <w:rFonts w:eastAsia="SimSun"/>
          <w:color w:val="000000" w:themeColor="text1"/>
          <w:sz w:val="22"/>
          <w:szCs w:val="22"/>
          <w:shd w:val="clear" w:color="auto" w:fill="FFFFFF"/>
        </w:rPr>
        <w:t>utative</w:t>
      </w:r>
      <w:r w:rsidR="00A44DAF" w:rsidRPr="009D6AE0">
        <w:rPr>
          <w:rFonts w:eastAsia="SimSun"/>
          <w:color w:val="000000" w:themeColor="text1"/>
          <w:sz w:val="22"/>
          <w:szCs w:val="22"/>
          <w:shd w:val="clear" w:color="auto" w:fill="FFFFFF"/>
        </w:rPr>
        <w:t xml:space="preserve"> fiber-degrading</w:t>
      </w:r>
      <w:r w:rsidR="00621CB1" w:rsidRPr="00FD7865">
        <w:rPr>
          <w:rFonts w:eastAsia="SimSun"/>
          <w:color w:val="000000" w:themeColor="text1"/>
          <w:sz w:val="22"/>
          <w:szCs w:val="22"/>
          <w:shd w:val="clear" w:color="auto" w:fill="FFFFFF"/>
        </w:rPr>
        <w:t xml:space="preserve"> </w:t>
      </w:r>
      <w:r w:rsidR="001C6264" w:rsidRPr="00FD7865">
        <w:rPr>
          <w:rFonts w:eastAsia="SimSun"/>
          <w:color w:val="000000" w:themeColor="text1"/>
          <w:sz w:val="22"/>
          <w:szCs w:val="22"/>
          <w:shd w:val="clear" w:color="auto" w:fill="FFFFFF"/>
        </w:rPr>
        <w:t xml:space="preserve">bacteria. </w:t>
      </w:r>
      <w:r w:rsidR="00621CB1" w:rsidRPr="00FD7865">
        <w:rPr>
          <w:rFonts w:eastAsia="SimSun"/>
          <w:color w:val="000000" w:themeColor="text1"/>
          <w:sz w:val="22"/>
          <w:szCs w:val="22"/>
          <w:shd w:val="clear" w:color="auto" w:fill="FFFFFF"/>
        </w:rPr>
        <w:t>Our study</w:t>
      </w:r>
      <w:r w:rsidR="00B730BB">
        <w:rPr>
          <w:rFonts w:eastAsia="SimSun"/>
          <w:color w:val="000000" w:themeColor="text1"/>
          <w:sz w:val="22"/>
          <w:szCs w:val="22"/>
          <w:shd w:val="clear" w:color="auto" w:fill="FFFFFF"/>
        </w:rPr>
        <w:t xml:space="preserve"> provides a</w:t>
      </w:r>
      <w:r w:rsidR="00DA36F7">
        <w:rPr>
          <w:rFonts w:eastAsia="SimSun"/>
          <w:color w:val="000000" w:themeColor="text1"/>
          <w:sz w:val="22"/>
          <w:szCs w:val="22"/>
          <w:shd w:val="clear" w:color="auto" w:fill="FFFFFF"/>
        </w:rPr>
        <w:t xml:space="preserve"> framework to identify the</w:t>
      </w:r>
      <w:r w:rsidR="00B730BB">
        <w:rPr>
          <w:rFonts w:eastAsia="SimSun"/>
          <w:color w:val="000000" w:themeColor="text1"/>
          <w:sz w:val="22"/>
          <w:szCs w:val="22"/>
          <w:shd w:val="clear" w:color="auto" w:fill="FFFFFF"/>
        </w:rPr>
        <w:t xml:space="preserve"> </w:t>
      </w:r>
      <w:r w:rsidR="008451E2" w:rsidRPr="00FD7865">
        <w:rPr>
          <w:rFonts w:eastAsia="SimSun"/>
          <w:color w:val="000000" w:themeColor="text1"/>
          <w:sz w:val="22"/>
          <w:szCs w:val="22"/>
          <w:shd w:val="clear" w:color="auto" w:fill="FFFFFF"/>
        </w:rPr>
        <w:t xml:space="preserve">ecological </w:t>
      </w:r>
      <w:r w:rsidR="00DA36F7">
        <w:rPr>
          <w:rFonts w:eastAsia="SimSun"/>
          <w:color w:val="000000" w:themeColor="text1"/>
          <w:sz w:val="22"/>
          <w:szCs w:val="22"/>
          <w:shd w:val="clear" w:color="auto" w:fill="FFFFFF"/>
        </w:rPr>
        <w:t>drivers of microbiota response to dietary interventions, which</w:t>
      </w:r>
      <w:r w:rsidR="008451E2" w:rsidRPr="00FD7865">
        <w:rPr>
          <w:rFonts w:eastAsia="SimSun"/>
          <w:color w:val="000000" w:themeColor="text1"/>
          <w:sz w:val="22"/>
          <w:szCs w:val="22"/>
          <w:shd w:val="clear" w:color="auto" w:fill="FFFFFF"/>
        </w:rPr>
        <w:t xml:space="preserve"> is critical for understanding</w:t>
      </w:r>
      <w:r w:rsidR="00841FA7" w:rsidRPr="00FD7865">
        <w:rPr>
          <w:rFonts w:eastAsia="SimSun"/>
          <w:color w:val="000000" w:themeColor="text1"/>
          <w:sz w:val="22"/>
          <w:szCs w:val="22"/>
          <w:shd w:val="clear" w:color="auto" w:fill="FFFFFF"/>
        </w:rPr>
        <w:t xml:space="preserve"> </w:t>
      </w:r>
      <w:r w:rsidR="009F139A" w:rsidRPr="00FD7865">
        <w:rPr>
          <w:rFonts w:eastAsia="SimSun"/>
          <w:color w:val="000000" w:themeColor="text1"/>
          <w:sz w:val="22"/>
          <w:szCs w:val="22"/>
          <w:shd w:val="clear" w:color="auto" w:fill="FFFFFF"/>
        </w:rPr>
        <w:t xml:space="preserve">the </w:t>
      </w:r>
      <w:r w:rsidR="00DC0D74">
        <w:rPr>
          <w:rFonts w:eastAsia="SimSun"/>
          <w:color w:val="000000" w:themeColor="text1"/>
          <w:sz w:val="22"/>
          <w:szCs w:val="22"/>
          <w:shd w:val="clear" w:color="auto" w:fill="FFFFFF"/>
        </w:rPr>
        <w:t>individualized</w:t>
      </w:r>
      <w:r w:rsidR="00DC0D74" w:rsidRPr="00FD7865">
        <w:rPr>
          <w:rFonts w:eastAsia="SimSun"/>
          <w:color w:val="000000" w:themeColor="text1"/>
          <w:sz w:val="22"/>
          <w:szCs w:val="22"/>
          <w:shd w:val="clear" w:color="auto" w:fill="FFFFFF"/>
        </w:rPr>
        <w:t xml:space="preserve"> </w:t>
      </w:r>
      <w:r w:rsidR="009F139A" w:rsidRPr="00FD7865">
        <w:rPr>
          <w:rFonts w:eastAsia="SimSun"/>
          <w:color w:val="000000" w:themeColor="text1"/>
          <w:sz w:val="22"/>
          <w:szCs w:val="22"/>
          <w:shd w:val="clear" w:color="auto" w:fill="FFFFFF"/>
        </w:rPr>
        <w:t xml:space="preserve">responses </w:t>
      </w:r>
      <w:r w:rsidR="00212A3A" w:rsidRPr="00FD7865">
        <w:rPr>
          <w:rFonts w:eastAsia="SimSun"/>
          <w:color w:val="000000" w:themeColor="text1"/>
          <w:sz w:val="22"/>
          <w:szCs w:val="22"/>
          <w:shd w:val="clear" w:color="auto" w:fill="FFFFFF"/>
        </w:rPr>
        <w:t xml:space="preserve">of gut microbiota </w:t>
      </w:r>
      <w:r w:rsidR="00DC0D74">
        <w:rPr>
          <w:rFonts w:eastAsia="SimSun"/>
          <w:color w:val="000000" w:themeColor="text1"/>
          <w:sz w:val="22"/>
          <w:szCs w:val="22"/>
          <w:shd w:val="clear" w:color="auto" w:fill="FFFFFF"/>
        </w:rPr>
        <w:t>and</w:t>
      </w:r>
      <w:r w:rsidR="00DA36F7">
        <w:rPr>
          <w:rFonts w:eastAsia="SimSun"/>
          <w:color w:val="000000" w:themeColor="text1"/>
          <w:sz w:val="22"/>
          <w:szCs w:val="22"/>
          <w:shd w:val="clear" w:color="auto" w:fill="FFFFFF"/>
        </w:rPr>
        <w:t xml:space="preserve"> the design of targeted modulations</w:t>
      </w:r>
      <w:r w:rsidR="009F139A" w:rsidRPr="00FD7865">
        <w:rPr>
          <w:rFonts w:eastAsia="SimSun"/>
          <w:color w:val="000000" w:themeColor="text1"/>
          <w:sz w:val="22"/>
          <w:szCs w:val="22"/>
          <w:shd w:val="clear" w:color="auto" w:fill="FFFFFF"/>
        </w:rPr>
        <w:t>.</w:t>
      </w:r>
      <w:r w:rsidR="00DC0D74">
        <w:rPr>
          <w:rFonts w:eastAsia="SimSun"/>
          <w:color w:val="000000" w:themeColor="text1"/>
          <w:sz w:val="22"/>
          <w:szCs w:val="22"/>
          <w:shd w:val="clear" w:color="auto" w:fill="FFFFFF"/>
        </w:rPr>
        <w:t xml:space="preserve"> </w:t>
      </w:r>
    </w:p>
    <w:p w14:paraId="6861DFF8" w14:textId="77777777" w:rsidR="00FF60DC" w:rsidRDefault="00FF60DC" w:rsidP="004071B6">
      <w:pPr>
        <w:spacing w:line="360" w:lineRule="auto"/>
        <w:jc w:val="both"/>
        <w:rPr>
          <w:rFonts w:eastAsiaTheme="minorEastAsia"/>
          <w:b/>
          <w:bCs/>
          <w:color w:val="000000" w:themeColor="text1"/>
        </w:rPr>
      </w:pPr>
    </w:p>
    <w:p w14:paraId="13C46AD1" w14:textId="335D5905" w:rsidR="00217F4E" w:rsidRPr="00FF60DC" w:rsidRDefault="00217F4E" w:rsidP="004071B6">
      <w:pPr>
        <w:spacing w:line="360" w:lineRule="auto"/>
        <w:jc w:val="both"/>
        <w:rPr>
          <w:b/>
          <w:bCs/>
          <w:color w:val="000000" w:themeColor="text1"/>
        </w:rPr>
      </w:pPr>
      <w:r w:rsidRPr="009D6AE0">
        <w:rPr>
          <w:b/>
          <w:bCs/>
          <w:color w:val="000000" w:themeColor="text1"/>
        </w:rPr>
        <w:t>Results</w:t>
      </w:r>
    </w:p>
    <w:p w14:paraId="02C6C2A6" w14:textId="16A53A6A" w:rsidR="00E4493D" w:rsidRDefault="00696249" w:rsidP="004071B6">
      <w:pPr>
        <w:spacing w:line="360" w:lineRule="auto"/>
        <w:jc w:val="both"/>
        <w:rPr>
          <w:rFonts w:eastAsia="SimSun"/>
          <w:color w:val="000000" w:themeColor="text1"/>
          <w:sz w:val="22"/>
          <w:szCs w:val="22"/>
        </w:rPr>
      </w:pPr>
      <w:r>
        <w:rPr>
          <w:b/>
          <w:bCs/>
          <w:color w:val="000000" w:themeColor="text1"/>
          <w:sz w:val="22"/>
          <w:szCs w:val="22"/>
        </w:rPr>
        <w:t>Heterogeneity in</w:t>
      </w:r>
      <w:r w:rsidR="00DC0D74" w:rsidRPr="009D6AE0">
        <w:rPr>
          <w:b/>
          <w:bCs/>
          <w:color w:val="000000" w:themeColor="text1"/>
          <w:sz w:val="22"/>
          <w:szCs w:val="22"/>
        </w:rPr>
        <w:t xml:space="preserve"> </w:t>
      </w:r>
      <w:r w:rsidR="00536821">
        <w:rPr>
          <w:b/>
          <w:bCs/>
          <w:color w:val="000000" w:themeColor="text1"/>
          <w:sz w:val="22"/>
          <w:szCs w:val="22"/>
        </w:rPr>
        <w:t xml:space="preserve">the </w:t>
      </w:r>
      <w:r w:rsidR="00C94922" w:rsidRPr="009D6AE0">
        <w:rPr>
          <w:b/>
          <w:bCs/>
          <w:color w:val="000000" w:themeColor="text1"/>
          <w:sz w:val="22"/>
          <w:szCs w:val="22"/>
        </w:rPr>
        <w:t>b</w:t>
      </w:r>
      <w:r w:rsidR="0033015C" w:rsidRPr="009D6AE0">
        <w:rPr>
          <w:b/>
          <w:bCs/>
          <w:color w:val="000000" w:themeColor="text1"/>
          <w:sz w:val="22"/>
          <w:szCs w:val="22"/>
        </w:rPr>
        <w:t>aseline</w:t>
      </w:r>
      <w:r w:rsidR="00DE22F6" w:rsidRPr="009D6AE0">
        <w:rPr>
          <w:b/>
          <w:bCs/>
          <w:color w:val="000000" w:themeColor="text1"/>
          <w:sz w:val="22"/>
          <w:szCs w:val="22"/>
        </w:rPr>
        <w:t xml:space="preserve"> </w:t>
      </w:r>
      <w:r>
        <w:rPr>
          <w:b/>
          <w:bCs/>
          <w:color w:val="000000" w:themeColor="text1"/>
          <w:sz w:val="22"/>
          <w:szCs w:val="22"/>
        </w:rPr>
        <w:t xml:space="preserve">murine </w:t>
      </w:r>
      <w:r w:rsidR="00590F03" w:rsidRPr="009D6AE0">
        <w:rPr>
          <w:b/>
          <w:bCs/>
          <w:color w:val="000000" w:themeColor="text1"/>
          <w:sz w:val="22"/>
          <w:szCs w:val="22"/>
        </w:rPr>
        <w:t>gut</w:t>
      </w:r>
      <w:r w:rsidR="00AD0876" w:rsidRPr="009D6AE0">
        <w:rPr>
          <w:b/>
          <w:bCs/>
          <w:color w:val="000000" w:themeColor="text1"/>
          <w:sz w:val="22"/>
          <w:szCs w:val="22"/>
        </w:rPr>
        <w:t xml:space="preserve"> microbio</w:t>
      </w:r>
      <w:r w:rsidR="006F6700">
        <w:rPr>
          <w:b/>
          <w:bCs/>
          <w:color w:val="000000" w:themeColor="text1"/>
          <w:sz w:val="22"/>
          <w:szCs w:val="22"/>
        </w:rPr>
        <w:t>me</w:t>
      </w:r>
    </w:p>
    <w:p w14:paraId="187BEA37" w14:textId="67424FED" w:rsidR="00696249" w:rsidRPr="004F158A" w:rsidRDefault="00E64D0A" w:rsidP="004071B6">
      <w:pPr>
        <w:spacing w:line="360" w:lineRule="auto"/>
        <w:ind w:firstLine="720"/>
        <w:jc w:val="both"/>
        <w:rPr>
          <w:color w:val="000000" w:themeColor="text1"/>
          <w:sz w:val="22"/>
          <w:szCs w:val="22"/>
          <w:shd w:val="clear" w:color="auto" w:fill="FFFFFF"/>
        </w:rPr>
      </w:pPr>
      <w:r w:rsidRPr="00FD7865">
        <w:rPr>
          <w:color w:val="000000" w:themeColor="text1"/>
          <w:sz w:val="22"/>
          <w:szCs w:val="22"/>
          <w:shd w:val="clear" w:color="auto" w:fill="FFFFFF"/>
        </w:rPr>
        <w:t xml:space="preserve">Murine models, as a complimentary alternative to clinical trials on humans, has better controls over confounding variations between individuals driven by genetic, environmental and other host differences. </w:t>
      </w:r>
      <w:r w:rsidR="009B7F39">
        <w:rPr>
          <w:color w:val="000000" w:themeColor="text1"/>
          <w:sz w:val="22"/>
          <w:szCs w:val="22"/>
          <w:shd w:val="clear" w:color="auto" w:fill="FFFFFF"/>
        </w:rPr>
        <w:t xml:space="preserve">We </w:t>
      </w:r>
      <w:r w:rsidR="009B7F39" w:rsidRPr="00FD7865">
        <w:rPr>
          <w:color w:val="000000" w:themeColor="text1"/>
          <w:sz w:val="22"/>
          <w:szCs w:val="22"/>
          <w:shd w:val="clear" w:color="auto" w:fill="FFFFFF"/>
        </w:rPr>
        <w:t xml:space="preserve">used age- and gender-matched isogenic </w:t>
      </w:r>
      <w:r w:rsidR="009B7F39" w:rsidRPr="00FD7865">
        <w:rPr>
          <w:rFonts w:eastAsia="SimSun"/>
          <w:color w:val="000000" w:themeColor="text1"/>
          <w:sz w:val="22"/>
          <w:szCs w:val="22"/>
          <w:shd w:val="clear" w:color="auto" w:fill="FFFFFF"/>
        </w:rPr>
        <w:t>mice</w:t>
      </w:r>
      <w:r w:rsidR="009B7F39" w:rsidRPr="00FD7865">
        <w:rPr>
          <w:color w:val="000000" w:themeColor="text1"/>
          <w:sz w:val="22"/>
          <w:szCs w:val="22"/>
          <w:shd w:val="clear" w:color="auto" w:fill="FFFFFF"/>
        </w:rPr>
        <w:t xml:space="preserve"> that harbor distinct baseline gut microbiota composition to study </w:t>
      </w:r>
      <w:r>
        <w:rPr>
          <w:color w:val="000000" w:themeColor="text1"/>
          <w:sz w:val="22"/>
          <w:szCs w:val="22"/>
          <w:shd w:val="clear" w:color="auto" w:fill="FFFFFF"/>
        </w:rPr>
        <w:t xml:space="preserve">the dynamical response </w:t>
      </w:r>
      <w:r w:rsidR="009B7F39" w:rsidRPr="00FD7865">
        <w:rPr>
          <w:color w:val="000000" w:themeColor="text1"/>
          <w:sz w:val="22"/>
          <w:szCs w:val="22"/>
          <w:shd w:val="clear" w:color="auto" w:fill="FFFFFF"/>
        </w:rPr>
        <w:t xml:space="preserve">to dietary interventions and the inter-individual variation </w:t>
      </w:r>
      <w:r>
        <w:rPr>
          <w:color w:val="000000" w:themeColor="text1"/>
          <w:sz w:val="22"/>
          <w:szCs w:val="22"/>
          <w:shd w:val="clear" w:color="auto" w:fill="FFFFFF"/>
        </w:rPr>
        <w:t>in ecological dynamics</w:t>
      </w:r>
      <w:r w:rsidR="009B7F39" w:rsidRPr="00FD7865">
        <w:rPr>
          <w:color w:val="000000" w:themeColor="text1"/>
          <w:sz w:val="22"/>
          <w:szCs w:val="22"/>
          <w:shd w:val="clear" w:color="auto" w:fill="FFFFFF"/>
        </w:rPr>
        <w:t xml:space="preserve"> </w:t>
      </w:r>
      <w:r w:rsidR="009B7F39" w:rsidRPr="00FD7865">
        <w:rPr>
          <w:color w:val="000000" w:themeColor="text1"/>
          <w:sz w:val="22"/>
          <w:szCs w:val="22"/>
          <w:shd w:val="clear" w:color="auto" w:fill="FFFFFF"/>
        </w:rPr>
        <w:fldChar w:fldCharType="begin"/>
      </w:r>
      <w:r w:rsidR="009B7F39" w:rsidRPr="00FD7865">
        <w:rPr>
          <w:color w:val="000000" w:themeColor="text1"/>
          <w:sz w:val="22"/>
          <w:szCs w:val="22"/>
          <w:shd w:val="clear" w:color="auto" w:fill="FFFFFF"/>
        </w:rPr>
        <w:instrText xml:space="preserve"> ADDIN NE.Ref.{01F84759-D3C3-4785-98B5-411CA4ECE2C8}</w:instrText>
      </w:r>
      <w:r w:rsidR="009B7F39" w:rsidRPr="00FD7865">
        <w:rPr>
          <w:color w:val="000000" w:themeColor="text1"/>
          <w:sz w:val="22"/>
          <w:szCs w:val="22"/>
          <w:shd w:val="clear" w:color="auto" w:fill="FFFFFF"/>
        </w:rPr>
        <w:fldChar w:fldCharType="separate"/>
      </w:r>
      <w:r w:rsidR="009B7F39" w:rsidRPr="00FD7865">
        <w:rPr>
          <w:rFonts w:eastAsiaTheme="minorEastAsia"/>
          <w:color w:val="000000" w:themeColor="text1"/>
          <w:sz w:val="22"/>
          <w:szCs w:val="22"/>
        </w:rPr>
        <w:t>[19]</w:t>
      </w:r>
      <w:r w:rsidR="009B7F39" w:rsidRPr="00FD7865">
        <w:rPr>
          <w:color w:val="000000" w:themeColor="text1"/>
          <w:sz w:val="22"/>
          <w:szCs w:val="22"/>
          <w:shd w:val="clear" w:color="auto" w:fill="FFFFFF"/>
        </w:rPr>
        <w:fldChar w:fldCharType="end"/>
      </w:r>
      <w:r w:rsidR="009B7F39" w:rsidRPr="00FD7865">
        <w:rPr>
          <w:color w:val="000000" w:themeColor="text1"/>
          <w:sz w:val="22"/>
          <w:szCs w:val="22"/>
          <w:shd w:val="clear" w:color="auto" w:fill="FFFFFF"/>
        </w:rPr>
        <w:t>.</w:t>
      </w:r>
      <w:r w:rsidR="009B7F39">
        <w:rPr>
          <w:rFonts w:eastAsia="SimSun"/>
          <w:color w:val="000000" w:themeColor="text1"/>
          <w:sz w:val="22"/>
          <w:szCs w:val="22"/>
        </w:rPr>
        <w:t xml:space="preserve"> </w:t>
      </w:r>
      <w:r>
        <w:rPr>
          <w:rFonts w:eastAsia="SimSun"/>
          <w:color w:val="000000" w:themeColor="text1"/>
          <w:sz w:val="22"/>
          <w:szCs w:val="22"/>
        </w:rPr>
        <w:t>M</w:t>
      </w:r>
      <w:r w:rsidR="009B7F39" w:rsidRPr="00FD7865">
        <w:rPr>
          <w:rFonts w:eastAsia="SimSun"/>
          <w:color w:val="000000" w:themeColor="text1"/>
          <w:sz w:val="22"/>
          <w:szCs w:val="22"/>
        </w:rPr>
        <w:t>ice were purchased from four commercial vendors (</w:t>
      </w:r>
      <w:r w:rsidR="009B7F39">
        <w:rPr>
          <w:rFonts w:eastAsia="SimSun"/>
          <w:color w:val="000000" w:themeColor="text1"/>
          <w:sz w:val="22"/>
          <w:szCs w:val="22"/>
        </w:rPr>
        <w:t xml:space="preserve">labeled as </w:t>
      </w:r>
      <w:r w:rsidR="009B7F39" w:rsidRPr="00FD7865">
        <w:rPr>
          <w:rFonts w:eastAsia="SimSun"/>
          <w:color w:val="000000" w:themeColor="text1"/>
          <w:sz w:val="22"/>
          <w:szCs w:val="22"/>
        </w:rPr>
        <w:t>Beijing, Guangdong, Hunan, Shanghai</w:t>
      </w:r>
      <w:r w:rsidR="009B7F39">
        <w:rPr>
          <w:rFonts w:eastAsia="SimSun"/>
          <w:color w:val="000000" w:themeColor="text1"/>
          <w:sz w:val="22"/>
          <w:szCs w:val="22"/>
        </w:rPr>
        <w:t xml:space="preserve">, see </w:t>
      </w:r>
      <w:r w:rsidR="009B7F39" w:rsidRPr="00373970">
        <w:rPr>
          <w:rFonts w:eastAsia="SimSun"/>
          <w:b/>
          <w:bCs/>
          <w:color w:val="000000" w:themeColor="text1"/>
          <w:sz w:val="22"/>
          <w:szCs w:val="22"/>
        </w:rPr>
        <w:t>Methods</w:t>
      </w:r>
      <w:r w:rsidR="009B7F39" w:rsidRPr="00FD7865">
        <w:rPr>
          <w:rFonts w:eastAsia="SimSun"/>
          <w:color w:val="000000" w:themeColor="text1"/>
          <w:sz w:val="22"/>
          <w:szCs w:val="22"/>
        </w:rPr>
        <w:t xml:space="preserve">), i.e. independent breeder sources. All mice </w:t>
      </w:r>
      <w:r w:rsidR="009B7F39" w:rsidRPr="00FD7865">
        <w:rPr>
          <w:color w:val="000000" w:themeColor="text1"/>
          <w:sz w:val="22"/>
          <w:szCs w:val="22"/>
          <w:shd w:val="clear" w:color="auto" w:fill="FFFFFF"/>
        </w:rPr>
        <w:t>were fed with cellulose-based diet 7 days prior to dietary fiber intervention.</w:t>
      </w:r>
      <w:r>
        <w:rPr>
          <w:rFonts w:eastAsiaTheme="minorEastAsia" w:hint="eastAsia"/>
          <w:color w:val="000000" w:themeColor="text1"/>
          <w:sz w:val="22"/>
          <w:szCs w:val="22"/>
          <w:shd w:val="clear" w:color="auto" w:fill="FFFFFF"/>
        </w:rPr>
        <w:t xml:space="preserve"> </w:t>
      </w:r>
      <w:r w:rsidR="00696249" w:rsidRPr="00FD7865">
        <w:rPr>
          <w:rFonts w:eastAsia="SimSun"/>
          <w:color w:val="000000" w:themeColor="text1"/>
          <w:sz w:val="22"/>
          <w:szCs w:val="22"/>
          <w:shd w:val="clear" w:color="auto" w:fill="FFFFFF"/>
        </w:rPr>
        <w:t>We</w:t>
      </w:r>
      <w:r w:rsidR="00696249" w:rsidRPr="00FD7865">
        <w:rPr>
          <w:color w:val="000000" w:themeColor="text1"/>
          <w:sz w:val="22"/>
          <w:szCs w:val="22"/>
          <w:shd w:val="clear" w:color="auto" w:fill="FFFFFF"/>
        </w:rPr>
        <w:t xml:space="preserve"> monitored </w:t>
      </w:r>
      <w:r w:rsidR="00696249" w:rsidRPr="00FD7865">
        <w:rPr>
          <w:rFonts w:eastAsia="SimSun"/>
          <w:color w:val="000000" w:themeColor="text1"/>
          <w:sz w:val="22"/>
          <w:szCs w:val="22"/>
        </w:rPr>
        <w:t>temporal shifts in the absolute abundance</w:t>
      </w:r>
      <w:r w:rsidR="00696249">
        <w:rPr>
          <w:rFonts w:eastAsia="SimSun"/>
          <w:color w:val="000000" w:themeColor="text1"/>
          <w:sz w:val="22"/>
          <w:szCs w:val="22"/>
        </w:rPr>
        <w:t xml:space="preserve"> and community composition</w:t>
      </w:r>
      <w:r w:rsidR="00696249" w:rsidRPr="00FD7865">
        <w:rPr>
          <w:rFonts w:eastAsia="SimSun"/>
          <w:color w:val="000000" w:themeColor="text1"/>
          <w:sz w:val="22"/>
          <w:szCs w:val="22"/>
        </w:rPr>
        <w:t xml:space="preserve"> of gut bacteria</w:t>
      </w:r>
      <w:r w:rsidR="00696249">
        <w:rPr>
          <w:rFonts w:eastAsia="SimSun"/>
          <w:color w:val="000000" w:themeColor="text1"/>
          <w:sz w:val="22"/>
          <w:szCs w:val="22"/>
        </w:rPr>
        <w:t xml:space="preserve"> </w:t>
      </w:r>
      <w:r w:rsidR="00696249" w:rsidRPr="00FD7865">
        <w:rPr>
          <w:rFonts w:eastAsia="SimSun"/>
          <w:color w:val="000000" w:themeColor="text1"/>
          <w:sz w:val="22"/>
          <w:szCs w:val="22"/>
        </w:rPr>
        <w:t>(</w:t>
      </w:r>
      <w:r>
        <w:rPr>
          <w:rFonts w:eastAsia="SimSun"/>
          <w:color w:val="000000" w:themeColor="text1"/>
          <w:sz w:val="22"/>
          <w:szCs w:val="22"/>
        </w:rPr>
        <w:t xml:space="preserve">by </w:t>
      </w:r>
      <w:r w:rsidR="00696249" w:rsidRPr="00FD7865">
        <w:rPr>
          <w:rFonts w:eastAsia="SimSun"/>
          <w:color w:val="000000" w:themeColor="text1"/>
          <w:sz w:val="22"/>
          <w:szCs w:val="22"/>
        </w:rPr>
        <w:t>quantitative PCR, 16S rRNA amplicon sequencing, metagenomics sequencing), SCFAs concentration (</w:t>
      </w:r>
      <w:r>
        <w:rPr>
          <w:rFonts w:eastAsia="SimSun"/>
          <w:color w:val="000000" w:themeColor="text1"/>
          <w:sz w:val="22"/>
          <w:szCs w:val="22"/>
        </w:rPr>
        <w:t xml:space="preserve">by </w:t>
      </w:r>
      <w:r w:rsidR="00696249" w:rsidRPr="00FD7865">
        <w:rPr>
          <w:rFonts w:eastAsia="SimSun"/>
          <w:color w:val="000000" w:themeColor="text1"/>
          <w:sz w:val="22"/>
          <w:szCs w:val="22"/>
        </w:rPr>
        <w:t xml:space="preserve">targeted metabolome) as well as physiological changes following the intervention of fermentable </w:t>
      </w:r>
      <w:r w:rsidR="00536821">
        <w:rPr>
          <w:rFonts w:eastAsia="SimSun"/>
          <w:color w:val="000000" w:themeColor="text1"/>
          <w:sz w:val="22"/>
          <w:szCs w:val="22"/>
        </w:rPr>
        <w:t xml:space="preserve">dietary </w:t>
      </w:r>
      <w:r w:rsidR="00696249" w:rsidRPr="00FD7865">
        <w:rPr>
          <w:rFonts w:eastAsia="SimSun"/>
          <w:color w:val="000000" w:themeColor="text1"/>
          <w:sz w:val="22"/>
          <w:szCs w:val="22"/>
        </w:rPr>
        <w:t xml:space="preserve">fibers and cellulose (control group) </w:t>
      </w:r>
      <w:r w:rsidR="00696249" w:rsidRPr="00FD7865">
        <w:rPr>
          <w:rFonts w:eastAsia="SimSun"/>
          <w:color w:val="000000" w:themeColor="text1"/>
          <w:sz w:val="22"/>
          <w:szCs w:val="22"/>
          <w:shd w:val="clear" w:color="auto" w:fill="FFFFFF"/>
        </w:rPr>
        <w:t>(</w:t>
      </w:r>
      <w:r w:rsidR="00696249" w:rsidRPr="004F158A">
        <w:rPr>
          <w:rFonts w:eastAsia="SimSun"/>
          <w:b/>
          <w:bCs/>
          <w:color w:val="000000" w:themeColor="text1"/>
          <w:sz w:val="22"/>
          <w:szCs w:val="22"/>
          <w:shd w:val="clear" w:color="auto" w:fill="FFFFFF"/>
        </w:rPr>
        <w:t>Fig. 1B</w:t>
      </w:r>
      <w:r w:rsidR="00696249" w:rsidRPr="00FD7865">
        <w:rPr>
          <w:rFonts w:eastAsia="SimSun"/>
          <w:color w:val="000000" w:themeColor="text1"/>
          <w:sz w:val="22"/>
          <w:szCs w:val="22"/>
          <w:shd w:val="clear" w:color="auto" w:fill="FFFFFF"/>
        </w:rPr>
        <w:t xml:space="preserve">). </w:t>
      </w:r>
      <w:r w:rsidR="00536821">
        <w:rPr>
          <w:rFonts w:eastAsia="SimSun"/>
          <w:color w:val="000000" w:themeColor="text1"/>
          <w:sz w:val="22"/>
          <w:szCs w:val="22"/>
          <w:shd w:val="clear" w:color="auto" w:fill="FFFFFF"/>
        </w:rPr>
        <w:t xml:space="preserve">The two dietary fibers used in this study, </w:t>
      </w:r>
      <w:r w:rsidR="00536821" w:rsidRPr="00FD7865">
        <w:rPr>
          <w:rFonts w:eastAsia="SimSun"/>
          <w:color w:val="000000" w:themeColor="text1"/>
          <w:sz w:val="22"/>
          <w:szCs w:val="22"/>
        </w:rPr>
        <w:t>inulin</w:t>
      </w:r>
      <w:r w:rsidR="00536821">
        <w:rPr>
          <w:rFonts w:eastAsia="SimSun"/>
          <w:color w:val="000000" w:themeColor="text1"/>
          <w:sz w:val="22"/>
          <w:szCs w:val="22"/>
        </w:rPr>
        <w:t xml:space="preserve"> and</w:t>
      </w:r>
      <w:r w:rsidR="00536821" w:rsidRPr="00FD7865">
        <w:rPr>
          <w:rFonts w:eastAsia="SimSun"/>
          <w:color w:val="000000" w:themeColor="text1"/>
          <w:sz w:val="22"/>
          <w:szCs w:val="22"/>
        </w:rPr>
        <w:t xml:space="preserve"> resistant starch from maize</w:t>
      </w:r>
      <w:r w:rsidR="00536821">
        <w:rPr>
          <w:rFonts w:eastAsia="SimSun"/>
          <w:color w:val="000000" w:themeColor="text1"/>
          <w:sz w:val="22"/>
          <w:szCs w:val="22"/>
        </w:rPr>
        <w:t>,</w:t>
      </w:r>
      <w:r w:rsidR="00696249" w:rsidRPr="00FD7865">
        <w:rPr>
          <w:rFonts w:eastAsia="SimSun"/>
          <w:color w:val="000000" w:themeColor="text1"/>
          <w:sz w:val="22"/>
          <w:szCs w:val="22"/>
          <w:shd w:val="clear" w:color="auto" w:fill="FFFFFF"/>
        </w:rPr>
        <w:t xml:space="preserve"> </w:t>
      </w:r>
      <w:r w:rsidR="00536821">
        <w:rPr>
          <w:rFonts w:eastAsia="SimSun"/>
          <w:color w:val="000000" w:themeColor="text1"/>
          <w:sz w:val="22"/>
          <w:szCs w:val="22"/>
          <w:shd w:val="clear" w:color="auto" w:fill="FFFFFF"/>
        </w:rPr>
        <w:t>are known to be</w:t>
      </w:r>
      <w:r w:rsidR="00696249" w:rsidRPr="00FD7865">
        <w:rPr>
          <w:rFonts w:eastAsia="SimSun"/>
          <w:color w:val="000000" w:themeColor="text1"/>
          <w:sz w:val="22"/>
          <w:szCs w:val="22"/>
          <w:shd w:val="clear" w:color="auto" w:fill="FFFFFF"/>
        </w:rPr>
        <w:t xml:space="preserve"> degraded by gut bacteria in the cecum and colon </w:t>
      </w:r>
      <w:r w:rsidR="00696249" w:rsidRPr="00FD7865">
        <w:rPr>
          <w:rFonts w:eastAsia="SimSun"/>
          <w:color w:val="000000" w:themeColor="text1"/>
          <w:sz w:val="22"/>
          <w:szCs w:val="22"/>
        </w:rPr>
        <w:fldChar w:fldCharType="begin"/>
      </w:r>
      <w:r w:rsidR="00696249" w:rsidRPr="00FD7865">
        <w:rPr>
          <w:rFonts w:eastAsia="SimSun"/>
          <w:color w:val="000000" w:themeColor="text1"/>
          <w:sz w:val="22"/>
          <w:szCs w:val="22"/>
        </w:rPr>
        <w:instrText xml:space="preserve"> ADDIN NE.Ref.{300B4D27-C6D9-4CD7-AF8C-AE4892D9E510}</w:instrText>
      </w:r>
      <w:r w:rsidR="00696249" w:rsidRPr="00FD7865">
        <w:rPr>
          <w:rFonts w:eastAsia="SimSun"/>
          <w:color w:val="000000" w:themeColor="text1"/>
          <w:sz w:val="22"/>
          <w:szCs w:val="22"/>
        </w:rPr>
        <w:fldChar w:fldCharType="separate"/>
      </w:r>
      <w:r w:rsidR="00696249" w:rsidRPr="00FD7865">
        <w:rPr>
          <w:rFonts w:eastAsiaTheme="minorEastAsia"/>
          <w:color w:val="000000" w:themeColor="text1"/>
          <w:sz w:val="22"/>
          <w:szCs w:val="22"/>
        </w:rPr>
        <w:t>[20, 21]</w:t>
      </w:r>
      <w:r w:rsidR="00696249" w:rsidRPr="00FD7865">
        <w:rPr>
          <w:rFonts w:eastAsia="SimSun"/>
          <w:color w:val="000000" w:themeColor="text1"/>
          <w:sz w:val="22"/>
          <w:szCs w:val="22"/>
        </w:rPr>
        <w:fldChar w:fldCharType="end"/>
      </w:r>
      <w:r w:rsidR="00536821">
        <w:rPr>
          <w:rFonts w:eastAsia="SimSun"/>
          <w:color w:val="000000" w:themeColor="text1"/>
          <w:sz w:val="22"/>
          <w:szCs w:val="22"/>
        </w:rPr>
        <w:t xml:space="preserve"> </w:t>
      </w:r>
      <w:r w:rsidR="00696249" w:rsidRPr="00FD7865">
        <w:rPr>
          <w:rFonts w:eastAsia="SimSun"/>
          <w:color w:val="000000" w:themeColor="text1"/>
          <w:sz w:val="22"/>
          <w:szCs w:val="22"/>
        </w:rPr>
        <w:t xml:space="preserve">and </w:t>
      </w:r>
      <w:r w:rsidR="00536821">
        <w:rPr>
          <w:rFonts w:eastAsia="SimSun"/>
          <w:color w:val="000000" w:themeColor="text1"/>
          <w:sz w:val="22"/>
          <w:szCs w:val="22"/>
        </w:rPr>
        <w:t>used to</w:t>
      </w:r>
      <w:r w:rsidR="00696249" w:rsidRPr="00FD7865">
        <w:rPr>
          <w:rFonts w:eastAsia="SimSun"/>
          <w:color w:val="000000" w:themeColor="text1"/>
          <w:sz w:val="22"/>
          <w:szCs w:val="22"/>
        </w:rPr>
        <w:t xml:space="preserve"> stimulate the production of SCFAs </w:t>
      </w:r>
      <w:r w:rsidR="00696249" w:rsidRPr="00FD7865">
        <w:rPr>
          <w:rFonts w:eastAsia="SimSun"/>
          <w:color w:val="000000" w:themeColor="text1"/>
          <w:sz w:val="22"/>
          <w:szCs w:val="22"/>
        </w:rPr>
        <w:fldChar w:fldCharType="begin"/>
      </w:r>
      <w:r w:rsidR="00696249" w:rsidRPr="00FD7865">
        <w:rPr>
          <w:rFonts w:eastAsia="SimSun"/>
          <w:color w:val="000000" w:themeColor="text1"/>
          <w:sz w:val="22"/>
          <w:szCs w:val="22"/>
        </w:rPr>
        <w:instrText xml:space="preserve"> ADDIN NE.Ref.{66820326-90BB-4F68-844C-348A4AB35B19}</w:instrText>
      </w:r>
      <w:r w:rsidR="00696249" w:rsidRPr="00FD7865">
        <w:rPr>
          <w:rFonts w:eastAsia="SimSun"/>
          <w:color w:val="000000" w:themeColor="text1"/>
          <w:sz w:val="22"/>
          <w:szCs w:val="22"/>
        </w:rPr>
        <w:fldChar w:fldCharType="separate"/>
      </w:r>
      <w:r w:rsidR="00696249" w:rsidRPr="00FD7865">
        <w:rPr>
          <w:rFonts w:eastAsiaTheme="minorEastAsia"/>
          <w:color w:val="000000" w:themeColor="text1"/>
          <w:sz w:val="22"/>
          <w:szCs w:val="22"/>
        </w:rPr>
        <w:t>[10, 22]</w:t>
      </w:r>
      <w:r w:rsidR="00696249" w:rsidRPr="00FD7865">
        <w:rPr>
          <w:rFonts w:eastAsia="SimSun"/>
          <w:color w:val="000000" w:themeColor="text1"/>
          <w:sz w:val="22"/>
          <w:szCs w:val="22"/>
        </w:rPr>
        <w:fldChar w:fldCharType="end"/>
      </w:r>
      <w:r w:rsidR="00696249" w:rsidRPr="00FD7865">
        <w:rPr>
          <w:rFonts w:eastAsia="SimSun"/>
          <w:color w:val="000000" w:themeColor="text1"/>
          <w:sz w:val="22"/>
          <w:szCs w:val="22"/>
        </w:rPr>
        <w:t>.</w:t>
      </w:r>
    </w:p>
    <w:p w14:paraId="5A853B95" w14:textId="188D3766" w:rsidR="00DE22F6" w:rsidRDefault="00797D57" w:rsidP="004F158A">
      <w:pPr>
        <w:spacing w:line="360" w:lineRule="auto"/>
        <w:ind w:firstLine="720"/>
        <w:jc w:val="both"/>
        <w:rPr>
          <w:rStyle w:val="fontstyle01"/>
          <w:rFonts w:ascii="Times New Roman" w:hAnsi="Times New Roman"/>
          <w:color w:val="000000" w:themeColor="text1"/>
          <w:sz w:val="22"/>
          <w:szCs w:val="22"/>
        </w:rPr>
      </w:pPr>
      <w:commentRangeStart w:id="14"/>
      <w:r w:rsidRPr="00FD7865">
        <w:rPr>
          <w:rStyle w:val="fontstyle01"/>
          <w:rFonts w:ascii="Times New Roman" w:hAnsi="Times New Roman"/>
          <w:color w:val="000000" w:themeColor="text1"/>
          <w:sz w:val="22"/>
          <w:szCs w:val="22"/>
        </w:rPr>
        <w:t>Consistent with previous studies</w:t>
      </w:r>
      <w:commentRangeEnd w:id="14"/>
      <w:r w:rsidR="004D25A6">
        <w:rPr>
          <w:rStyle w:val="CommentReference"/>
        </w:rPr>
        <w:commentReference w:id="14"/>
      </w:r>
      <w:r w:rsidRPr="00FD7865">
        <w:rPr>
          <w:rStyle w:val="fontstyle01"/>
          <w:rFonts w:ascii="Times New Roman" w:hAnsi="Times New Roman"/>
          <w:color w:val="000000" w:themeColor="text1"/>
          <w:sz w:val="22"/>
          <w:szCs w:val="22"/>
        </w:rPr>
        <w:t xml:space="preserve"> </w:t>
      </w:r>
      <w:r w:rsidR="006E6649" w:rsidRPr="00FD7865">
        <w:rPr>
          <w:rStyle w:val="fontstyle01"/>
          <w:rFonts w:ascii="Times New Roman" w:hAnsi="Times New Roman"/>
          <w:color w:val="000000" w:themeColor="text1"/>
          <w:sz w:val="22"/>
          <w:szCs w:val="22"/>
        </w:rPr>
        <w:fldChar w:fldCharType="begin"/>
      </w:r>
      <w:r w:rsidR="006E6649" w:rsidRPr="00FD7865">
        <w:rPr>
          <w:rStyle w:val="fontstyle01"/>
          <w:rFonts w:ascii="Times New Roman" w:hAnsi="Times New Roman"/>
          <w:color w:val="000000" w:themeColor="text1"/>
          <w:sz w:val="22"/>
          <w:szCs w:val="22"/>
        </w:rPr>
        <w:instrText xml:space="preserve"> ADDIN NE.Ref.{B67DA7F2-DA21-4423-A8DC-515D861D87AB}</w:instrText>
      </w:r>
      <w:r w:rsidR="006E6649" w:rsidRPr="00FD7865">
        <w:rPr>
          <w:rStyle w:val="fontstyle01"/>
          <w:rFonts w:ascii="Times New Roman" w:hAnsi="Times New Roman"/>
          <w:color w:val="000000" w:themeColor="text1"/>
          <w:sz w:val="22"/>
          <w:szCs w:val="22"/>
        </w:rPr>
        <w:fldChar w:fldCharType="separate"/>
      </w:r>
      <w:r w:rsidR="00D67D1E" w:rsidRPr="00FD7865">
        <w:rPr>
          <w:rFonts w:eastAsiaTheme="minorEastAsia"/>
          <w:color w:val="000000" w:themeColor="text1"/>
          <w:sz w:val="22"/>
          <w:szCs w:val="22"/>
        </w:rPr>
        <w:t>[23, 24]</w:t>
      </w:r>
      <w:r w:rsidR="006E6649" w:rsidRPr="00FD7865">
        <w:rPr>
          <w:rStyle w:val="fontstyle01"/>
          <w:rFonts w:ascii="Times New Roman" w:hAnsi="Times New Roman"/>
          <w:color w:val="000000" w:themeColor="text1"/>
          <w:sz w:val="22"/>
          <w:szCs w:val="22"/>
        </w:rPr>
        <w:fldChar w:fldCharType="end"/>
      </w:r>
      <w:r w:rsidR="002D5EA7" w:rsidRPr="00FD7865">
        <w:rPr>
          <w:color w:val="000000" w:themeColor="text1"/>
          <w:sz w:val="22"/>
          <w:szCs w:val="22"/>
          <w:shd w:val="clear" w:color="auto" w:fill="FFFFFF"/>
        </w:rPr>
        <w:t>, the</w:t>
      </w:r>
      <w:r w:rsidR="007068E6" w:rsidRPr="00FD7865">
        <w:rPr>
          <w:color w:val="000000" w:themeColor="text1"/>
          <w:sz w:val="22"/>
          <w:szCs w:val="22"/>
          <w:shd w:val="clear" w:color="auto" w:fill="FFFFFF"/>
        </w:rPr>
        <w:t xml:space="preserve">se </w:t>
      </w:r>
      <w:r w:rsidR="00032952" w:rsidRPr="00FD7865">
        <w:rPr>
          <w:color w:val="000000" w:themeColor="text1"/>
          <w:sz w:val="22"/>
          <w:szCs w:val="22"/>
          <w:shd w:val="clear" w:color="auto" w:fill="FFFFFF"/>
        </w:rPr>
        <w:t>mice</w:t>
      </w:r>
      <w:r w:rsidR="002D5EA7" w:rsidRPr="00FD7865">
        <w:rPr>
          <w:color w:val="000000" w:themeColor="text1"/>
          <w:sz w:val="22"/>
          <w:szCs w:val="22"/>
          <w:shd w:val="clear" w:color="auto" w:fill="FFFFFF"/>
        </w:rPr>
        <w:t xml:space="preserve"> can be </w:t>
      </w:r>
      <w:r w:rsidR="004C1AFA" w:rsidRPr="00FD7865">
        <w:rPr>
          <w:color w:val="000000" w:themeColor="text1"/>
          <w:sz w:val="22"/>
          <w:szCs w:val="22"/>
          <w:shd w:val="clear" w:color="auto" w:fill="FFFFFF"/>
        </w:rPr>
        <w:t xml:space="preserve">naturally </w:t>
      </w:r>
      <w:r w:rsidR="002D5EA7" w:rsidRPr="00FD7865">
        <w:rPr>
          <w:color w:val="000000" w:themeColor="text1"/>
          <w:sz w:val="22"/>
          <w:szCs w:val="22"/>
          <w:shd w:val="clear" w:color="auto" w:fill="FFFFFF"/>
        </w:rPr>
        <w:t xml:space="preserve">divided by vendor sources </w:t>
      </w:r>
      <w:r w:rsidR="0007569A" w:rsidRPr="00FD7865">
        <w:rPr>
          <w:color w:val="000000" w:themeColor="text1"/>
          <w:sz w:val="22"/>
          <w:szCs w:val="22"/>
          <w:shd w:val="clear" w:color="auto" w:fill="FFFFFF"/>
        </w:rPr>
        <w:t>into</w:t>
      </w:r>
      <w:r w:rsidR="002D5EA7" w:rsidRPr="00FD7865">
        <w:rPr>
          <w:color w:val="000000" w:themeColor="text1"/>
          <w:sz w:val="22"/>
          <w:szCs w:val="22"/>
          <w:shd w:val="clear" w:color="auto" w:fill="FFFFFF"/>
        </w:rPr>
        <w:t xml:space="preserve"> groups </w:t>
      </w:r>
      <w:r w:rsidR="0007569A" w:rsidRPr="00FD7865">
        <w:rPr>
          <w:color w:val="000000" w:themeColor="text1"/>
          <w:sz w:val="22"/>
          <w:szCs w:val="22"/>
          <w:shd w:val="clear" w:color="auto" w:fill="FFFFFF"/>
        </w:rPr>
        <w:t>with distinct</w:t>
      </w:r>
      <w:r w:rsidR="002D5EA7" w:rsidRPr="00FD7865">
        <w:rPr>
          <w:color w:val="000000" w:themeColor="text1"/>
          <w:sz w:val="22"/>
          <w:szCs w:val="22"/>
          <w:shd w:val="clear" w:color="auto" w:fill="FFFFFF"/>
        </w:rPr>
        <w:t xml:space="preserve"> microbiota</w:t>
      </w:r>
      <w:r w:rsidR="00A71A85" w:rsidRPr="00FD7865">
        <w:rPr>
          <w:color w:val="000000" w:themeColor="text1"/>
          <w:sz w:val="22"/>
          <w:szCs w:val="22"/>
          <w:shd w:val="clear" w:color="auto" w:fill="FFFFFF"/>
        </w:rPr>
        <w:t xml:space="preserve"> composition</w:t>
      </w:r>
      <w:r w:rsidR="002D5EA7" w:rsidRPr="00FD7865">
        <w:rPr>
          <w:color w:val="000000" w:themeColor="text1"/>
          <w:sz w:val="22"/>
          <w:szCs w:val="22"/>
          <w:shd w:val="clear" w:color="auto" w:fill="FFFFFF"/>
        </w:rPr>
        <w:t xml:space="preserve">. </w:t>
      </w:r>
      <w:r w:rsidR="00B97578" w:rsidRPr="00FD7865">
        <w:rPr>
          <w:color w:val="000000" w:themeColor="text1"/>
          <w:sz w:val="22"/>
          <w:szCs w:val="22"/>
          <w:shd w:val="clear" w:color="auto" w:fill="FFFFFF"/>
        </w:rPr>
        <w:t>Beta-diversity (between-sample distance)</w:t>
      </w:r>
      <w:r w:rsidR="008E05B7" w:rsidRPr="00FD7865">
        <w:rPr>
          <w:color w:val="000000" w:themeColor="text1"/>
          <w:sz w:val="22"/>
          <w:szCs w:val="22"/>
          <w:shd w:val="clear" w:color="auto" w:fill="FFFFFF"/>
        </w:rPr>
        <w:t xml:space="preserve"> calculated by </w:t>
      </w:r>
      <w:bookmarkStart w:id="15" w:name="OLE_LINK66"/>
      <w:bookmarkStart w:id="16" w:name="OLE_LINK67"/>
      <w:r w:rsidR="008E05B7" w:rsidRPr="00FD7865">
        <w:rPr>
          <w:color w:val="000000" w:themeColor="text1"/>
          <w:sz w:val="22"/>
          <w:szCs w:val="22"/>
          <w:shd w:val="clear" w:color="auto" w:fill="FFFFFF"/>
        </w:rPr>
        <w:t>Aitchison distance</w:t>
      </w:r>
      <w:bookmarkEnd w:id="15"/>
      <w:bookmarkEnd w:id="16"/>
      <w:r w:rsidR="008E05B7" w:rsidRPr="00FD7865">
        <w:rPr>
          <w:color w:val="000000" w:themeColor="text1"/>
          <w:sz w:val="22"/>
          <w:szCs w:val="22"/>
          <w:shd w:val="clear" w:color="auto" w:fill="FFFFFF"/>
        </w:rPr>
        <w:t xml:space="preserve"> </w:t>
      </w:r>
      <w:r w:rsidR="00E101E1" w:rsidRPr="00FD7865">
        <w:rPr>
          <w:color w:val="000000" w:themeColor="text1"/>
          <w:sz w:val="22"/>
          <w:szCs w:val="22"/>
          <w:shd w:val="clear" w:color="auto" w:fill="FFFFFF"/>
        </w:rPr>
        <w:t xml:space="preserve">shows </w:t>
      </w:r>
      <w:r w:rsidR="002E3514" w:rsidRPr="00FD7865">
        <w:rPr>
          <w:color w:val="000000" w:themeColor="text1"/>
          <w:sz w:val="22"/>
          <w:szCs w:val="22"/>
          <w:shd w:val="clear" w:color="auto" w:fill="FFFFFF"/>
        </w:rPr>
        <w:t xml:space="preserve">that the baseline </w:t>
      </w:r>
      <w:r w:rsidR="00045481" w:rsidRPr="00FD7865">
        <w:rPr>
          <w:color w:val="000000" w:themeColor="text1"/>
          <w:sz w:val="22"/>
          <w:szCs w:val="22"/>
          <w:shd w:val="clear" w:color="auto" w:fill="FFFFFF"/>
        </w:rPr>
        <w:t>composition</w:t>
      </w:r>
      <w:r w:rsidR="002523A6" w:rsidRPr="00FD7865">
        <w:rPr>
          <w:color w:val="000000" w:themeColor="text1"/>
          <w:sz w:val="22"/>
          <w:szCs w:val="22"/>
          <w:shd w:val="clear" w:color="auto" w:fill="FFFFFF"/>
        </w:rPr>
        <w:t>s</w:t>
      </w:r>
      <w:r w:rsidR="002E3514" w:rsidRPr="00FD7865">
        <w:rPr>
          <w:color w:val="000000" w:themeColor="text1"/>
          <w:sz w:val="22"/>
          <w:szCs w:val="22"/>
          <w:shd w:val="clear" w:color="auto" w:fill="FFFFFF"/>
        </w:rPr>
        <w:t xml:space="preserve"> of our mice cluster by vendor (Adonis, </w:t>
      </w:r>
      <w:r w:rsidR="002E3514" w:rsidRPr="00FD7865">
        <w:rPr>
          <w:i/>
          <w:iCs/>
          <w:color w:val="000000" w:themeColor="text1"/>
          <w:sz w:val="22"/>
          <w:szCs w:val="22"/>
          <w:shd w:val="clear" w:color="auto" w:fill="FFFFFF"/>
        </w:rPr>
        <w:t>P</w:t>
      </w:r>
      <w:r w:rsidR="00131AF4" w:rsidRPr="00FD7865">
        <w:rPr>
          <w:color w:val="000000" w:themeColor="text1"/>
          <w:sz w:val="22"/>
          <w:szCs w:val="22"/>
          <w:shd w:val="clear" w:color="auto" w:fill="FFFFFF"/>
        </w:rPr>
        <w:t xml:space="preserve"> </w:t>
      </w:r>
      <w:r w:rsidR="002E3514" w:rsidRPr="00FD7865">
        <w:rPr>
          <w:color w:val="000000" w:themeColor="text1"/>
          <w:sz w:val="22"/>
          <w:szCs w:val="22"/>
          <w:shd w:val="clear" w:color="auto" w:fill="FFFFFF"/>
        </w:rPr>
        <w:t>&lt;</w:t>
      </w:r>
      <w:r w:rsidR="00131AF4" w:rsidRPr="00FD7865">
        <w:rPr>
          <w:color w:val="000000" w:themeColor="text1"/>
          <w:sz w:val="22"/>
          <w:szCs w:val="22"/>
          <w:shd w:val="clear" w:color="auto" w:fill="FFFFFF"/>
        </w:rPr>
        <w:t xml:space="preserve"> </w:t>
      </w:r>
      <w:r w:rsidR="002E3514" w:rsidRPr="00FD7865">
        <w:rPr>
          <w:color w:val="000000" w:themeColor="text1"/>
          <w:sz w:val="22"/>
          <w:szCs w:val="22"/>
          <w:shd w:val="clear" w:color="auto" w:fill="FFFFFF"/>
        </w:rPr>
        <w:t>0.001) and are characterized by distinct bacterial taxa</w:t>
      </w:r>
      <w:r w:rsidR="00E86076" w:rsidRPr="00FD7865">
        <w:rPr>
          <w:color w:val="000000" w:themeColor="text1"/>
          <w:sz w:val="22"/>
          <w:szCs w:val="22"/>
          <w:shd w:val="clear" w:color="auto" w:fill="FFFFFF"/>
        </w:rPr>
        <w:t xml:space="preserve"> (</w:t>
      </w:r>
      <w:r w:rsidR="00E86076" w:rsidRPr="004F158A">
        <w:rPr>
          <w:b/>
          <w:bCs/>
          <w:color w:val="000000" w:themeColor="text1"/>
          <w:sz w:val="22"/>
          <w:szCs w:val="22"/>
          <w:shd w:val="clear" w:color="auto" w:fill="FFFFFF"/>
        </w:rPr>
        <w:t>Fig. 1</w:t>
      </w:r>
      <w:r w:rsidR="00926B99" w:rsidRPr="004F158A">
        <w:rPr>
          <w:b/>
          <w:bCs/>
          <w:color w:val="000000" w:themeColor="text1"/>
          <w:sz w:val="22"/>
          <w:szCs w:val="22"/>
          <w:shd w:val="clear" w:color="auto" w:fill="FFFFFF"/>
        </w:rPr>
        <w:t>C</w:t>
      </w:r>
      <w:r w:rsidR="00526656" w:rsidRPr="004F158A">
        <w:rPr>
          <w:b/>
          <w:bCs/>
          <w:color w:val="000000" w:themeColor="text1"/>
          <w:sz w:val="22"/>
          <w:szCs w:val="22"/>
          <w:shd w:val="clear" w:color="auto" w:fill="FFFFFF"/>
        </w:rPr>
        <w:t>,</w:t>
      </w:r>
      <w:r w:rsidR="00304797" w:rsidRPr="004F158A">
        <w:rPr>
          <w:b/>
          <w:bCs/>
          <w:color w:val="000000" w:themeColor="text1"/>
          <w:sz w:val="22"/>
          <w:szCs w:val="22"/>
          <w:shd w:val="clear" w:color="auto" w:fill="FFFFFF"/>
        </w:rPr>
        <w:t xml:space="preserve"> Fig. </w:t>
      </w:r>
      <w:r w:rsidR="00526656" w:rsidRPr="004F158A">
        <w:rPr>
          <w:b/>
          <w:bCs/>
          <w:color w:val="000000" w:themeColor="text1"/>
          <w:sz w:val="22"/>
          <w:szCs w:val="22"/>
          <w:shd w:val="clear" w:color="auto" w:fill="FFFFFF"/>
        </w:rPr>
        <w:t>S1</w:t>
      </w:r>
      <w:r w:rsidR="00E86076" w:rsidRPr="00FD7865">
        <w:rPr>
          <w:color w:val="000000" w:themeColor="text1"/>
          <w:sz w:val="22"/>
          <w:szCs w:val="22"/>
          <w:shd w:val="clear" w:color="auto" w:fill="FFFFFF"/>
        </w:rPr>
        <w:t>)</w:t>
      </w:r>
      <w:r w:rsidR="002E3514" w:rsidRPr="00FD7865">
        <w:rPr>
          <w:color w:val="000000" w:themeColor="text1"/>
          <w:sz w:val="22"/>
          <w:szCs w:val="22"/>
          <w:shd w:val="clear" w:color="auto" w:fill="FFFFFF"/>
        </w:rPr>
        <w:t xml:space="preserve">. </w:t>
      </w:r>
      <w:r w:rsidR="006A7A4E" w:rsidRPr="00FD7865">
        <w:rPr>
          <w:color w:val="000000" w:themeColor="text1"/>
          <w:sz w:val="22"/>
          <w:szCs w:val="22"/>
          <w:shd w:val="clear" w:color="auto" w:fill="FFFFFF"/>
        </w:rPr>
        <w:t xml:space="preserve">For example, </w:t>
      </w:r>
      <w:r w:rsidR="006A7A4E" w:rsidRPr="00FD7865">
        <w:rPr>
          <w:color w:val="000000" w:themeColor="text1"/>
          <w:sz w:val="22"/>
          <w:szCs w:val="22"/>
        </w:rPr>
        <w:t xml:space="preserve">Shanghai mice </w:t>
      </w:r>
      <w:r w:rsidR="00E33974" w:rsidRPr="00FD7865">
        <w:rPr>
          <w:color w:val="000000" w:themeColor="text1"/>
          <w:sz w:val="22"/>
          <w:szCs w:val="22"/>
        </w:rPr>
        <w:t>have low relative abundance</w:t>
      </w:r>
      <w:r w:rsidR="00654541" w:rsidRPr="00FD7865">
        <w:rPr>
          <w:color w:val="000000" w:themeColor="text1"/>
          <w:sz w:val="22"/>
          <w:szCs w:val="22"/>
        </w:rPr>
        <w:t>s</w:t>
      </w:r>
      <w:r w:rsidR="00E33974" w:rsidRPr="00FD7865">
        <w:rPr>
          <w:color w:val="000000" w:themeColor="text1"/>
          <w:sz w:val="22"/>
          <w:szCs w:val="22"/>
        </w:rPr>
        <w:t xml:space="preserve"> of </w:t>
      </w:r>
      <w:r w:rsidR="006A7A4E" w:rsidRPr="00FD7865">
        <w:rPr>
          <w:color w:val="000000" w:themeColor="text1"/>
          <w:sz w:val="22"/>
          <w:szCs w:val="22"/>
        </w:rPr>
        <w:t xml:space="preserve">several </w:t>
      </w:r>
      <w:r w:rsidR="00D8528C" w:rsidRPr="00FD7865">
        <w:rPr>
          <w:color w:val="000000" w:themeColor="text1"/>
          <w:sz w:val="22"/>
          <w:szCs w:val="22"/>
        </w:rPr>
        <w:t xml:space="preserve">commensal </w:t>
      </w:r>
      <w:r w:rsidR="00E05159" w:rsidRPr="00FD7865">
        <w:rPr>
          <w:color w:val="000000" w:themeColor="text1"/>
          <w:sz w:val="22"/>
          <w:szCs w:val="22"/>
        </w:rPr>
        <w:t>polysaccharide</w:t>
      </w:r>
      <w:r w:rsidR="003C676A" w:rsidRPr="00FD7865">
        <w:rPr>
          <w:color w:val="000000" w:themeColor="text1"/>
          <w:sz w:val="22"/>
          <w:szCs w:val="22"/>
        </w:rPr>
        <w:t>-</w:t>
      </w:r>
      <w:r w:rsidR="00BD32F3" w:rsidRPr="00FD7865">
        <w:rPr>
          <w:color w:val="000000" w:themeColor="text1"/>
          <w:sz w:val="22"/>
          <w:szCs w:val="22"/>
        </w:rPr>
        <w:t>degrad</w:t>
      </w:r>
      <w:r w:rsidR="003C676A" w:rsidRPr="00FD7865">
        <w:rPr>
          <w:color w:val="000000" w:themeColor="text1"/>
          <w:sz w:val="22"/>
          <w:szCs w:val="22"/>
        </w:rPr>
        <w:t>ing bacteria</w:t>
      </w:r>
      <w:r w:rsidR="00BD32F3" w:rsidRPr="00FD7865" w:rsidDel="00BD32F3">
        <w:rPr>
          <w:color w:val="000000" w:themeColor="text1"/>
          <w:sz w:val="22"/>
          <w:szCs w:val="22"/>
        </w:rPr>
        <w:t xml:space="preserve"> </w:t>
      </w:r>
      <w:r w:rsidR="00D8528C" w:rsidRPr="00FD7865">
        <w:rPr>
          <w:color w:val="000000" w:themeColor="text1"/>
          <w:sz w:val="22"/>
          <w:szCs w:val="22"/>
        </w:rPr>
        <w:t>such as</w:t>
      </w:r>
      <w:r w:rsidR="006A7A4E" w:rsidRPr="00FD7865">
        <w:rPr>
          <w:color w:val="000000" w:themeColor="text1"/>
          <w:sz w:val="22"/>
          <w:szCs w:val="22"/>
        </w:rPr>
        <w:t xml:space="preserve"> </w:t>
      </w:r>
      <w:r w:rsidR="006A7A4E" w:rsidRPr="00FD7865">
        <w:rPr>
          <w:i/>
          <w:iCs/>
          <w:color w:val="000000" w:themeColor="text1"/>
          <w:sz w:val="22"/>
          <w:szCs w:val="22"/>
          <w:shd w:val="clear" w:color="auto" w:fill="FFFFFF"/>
        </w:rPr>
        <w:t>Muribaculaceae</w:t>
      </w:r>
      <w:r w:rsidR="006A7A4E" w:rsidRPr="00FD7865">
        <w:rPr>
          <w:color w:val="000000" w:themeColor="text1"/>
          <w:sz w:val="22"/>
          <w:szCs w:val="22"/>
          <w:shd w:val="clear" w:color="auto" w:fill="FFFFFF"/>
        </w:rPr>
        <w:t xml:space="preserve"> a</w:t>
      </w:r>
      <w:r w:rsidR="00D8528C" w:rsidRPr="00FD7865">
        <w:rPr>
          <w:color w:val="000000" w:themeColor="text1"/>
          <w:sz w:val="22"/>
          <w:szCs w:val="22"/>
          <w:shd w:val="clear" w:color="auto" w:fill="FFFFFF"/>
        </w:rPr>
        <w:t xml:space="preserve">nd </w:t>
      </w:r>
      <w:r w:rsidR="00D8528C" w:rsidRPr="00FD7865">
        <w:rPr>
          <w:i/>
          <w:iCs/>
          <w:color w:val="000000" w:themeColor="text1"/>
          <w:sz w:val="22"/>
          <w:szCs w:val="22"/>
          <w:shd w:val="clear" w:color="auto" w:fill="FFFFFF"/>
        </w:rPr>
        <w:t>Rikenellaceae</w:t>
      </w:r>
      <w:r w:rsidR="00BD32F3" w:rsidRPr="00FD7865">
        <w:rPr>
          <w:i/>
          <w:iCs/>
          <w:color w:val="000000" w:themeColor="text1"/>
          <w:sz w:val="22"/>
          <w:szCs w:val="22"/>
          <w:shd w:val="clear" w:color="auto" w:fill="FFFFFF"/>
        </w:rPr>
        <w:t xml:space="preserve"> </w:t>
      </w:r>
      <w:r w:rsidR="00BD32F3"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NE.Ref.{904149DB-9372-4638-8513-A5BD6B99F9D9}</w:instrText>
      </w:r>
      <w:r w:rsidR="00BD32F3"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[25, 26]</w:t>
      </w:r>
      <w:r w:rsidR="00BD32F3" w:rsidRPr="00FD7865">
        <w:rPr>
          <w:color w:val="000000" w:themeColor="text1"/>
          <w:sz w:val="22"/>
          <w:szCs w:val="22"/>
          <w:shd w:val="clear" w:color="auto" w:fill="FFFFFF"/>
        </w:rPr>
        <w:fldChar w:fldCharType="end"/>
      </w:r>
      <w:r w:rsidR="006A7A4E" w:rsidRPr="00FD7865">
        <w:rPr>
          <w:color w:val="000000" w:themeColor="text1"/>
          <w:sz w:val="22"/>
          <w:szCs w:val="22"/>
        </w:rPr>
        <w:t>.</w:t>
      </w:r>
      <w:r w:rsidR="00416F12" w:rsidRPr="00FD7865">
        <w:rPr>
          <w:color w:val="000000" w:themeColor="text1"/>
          <w:sz w:val="22"/>
          <w:szCs w:val="22"/>
        </w:rPr>
        <w:t xml:space="preserve"> </w:t>
      </w:r>
      <w:r w:rsidR="002E3514" w:rsidRPr="00FD7865">
        <w:rPr>
          <w:color w:val="000000" w:themeColor="text1"/>
          <w:sz w:val="22"/>
          <w:szCs w:val="22"/>
          <w:shd w:val="clear" w:color="auto" w:fill="FFFFFF"/>
        </w:rPr>
        <w:t>The profound inter</w:t>
      </w:r>
      <w:r w:rsidR="00973F20" w:rsidRPr="00FD7865">
        <w:rPr>
          <w:color w:val="000000" w:themeColor="text1"/>
          <w:sz w:val="22"/>
          <w:szCs w:val="22"/>
          <w:shd w:val="clear" w:color="auto" w:fill="FFFFFF"/>
        </w:rPr>
        <w:t>-</w:t>
      </w:r>
      <w:r w:rsidR="002E3514" w:rsidRPr="00FD7865">
        <w:rPr>
          <w:color w:val="000000" w:themeColor="text1"/>
          <w:sz w:val="22"/>
          <w:szCs w:val="22"/>
          <w:shd w:val="clear" w:color="auto" w:fill="FFFFFF"/>
        </w:rPr>
        <w:t>vendor difference</w:t>
      </w:r>
      <w:r w:rsidR="00991366" w:rsidRPr="009D6AE0">
        <w:rPr>
          <w:color w:val="000000" w:themeColor="text1"/>
          <w:sz w:val="22"/>
          <w:szCs w:val="22"/>
          <w:shd w:val="clear" w:color="auto" w:fill="FFFFFF"/>
        </w:rPr>
        <w:t xml:space="preserve">s are also noticeable </w:t>
      </w:r>
      <w:commentRangeStart w:id="17"/>
      <w:r w:rsidR="00991366" w:rsidRPr="009D6AE0">
        <w:rPr>
          <w:color w:val="000000" w:themeColor="text1"/>
          <w:sz w:val="22"/>
          <w:szCs w:val="22"/>
          <w:shd w:val="clear" w:color="auto" w:fill="FFFFFF"/>
        </w:rPr>
        <w:t xml:space="preserve">at the level of presence </w:t>
      </w:r>
      <w:r w:rsidR="00991366" w:rsidRPr="009D6AE0">
        <w:rPr>
          <w:color w:val="000000" w:themeColor="text1"/>
          <w:sz w:val="22"/>
          <w:szCs w:val="22"/>
          <w:shd w:val="clear" w:color="auto" w:fill="FFFFFF"/>
        </w:rPr>
        <w:lastRenderedPageBreak/>
        <w:t>and absence of bacteria</w:t>
      </w:r>
      <w:commentRangeEnd w:id="17"/>
      <w:r w:rsidR="004D25A6">
        <w:rPr>
          <w:rStyle w:val="CommentReference"/>
        </w:rPr>
        <w:commentReference w:id="17"/>
      </w:r>
      <w:r w:rsidR="00991366" w:rsidRPr="009D6AE0">
        <w:rPr>
          <w:color w:val="000000" w:themeColor="text1"/>
          <w:sz w:val="22"/>
          <w:szCs w:val="22"/>
          <w:shd w:val="clear" w:color="auto" w:fill="FFFFFF"/>
        </w:rPr>
        <w:t xml:space="preserve">: </w:t>
      </w:r>
      <w:r w:rsidR="00410E8F" w:rsidRPr="009D6AE0">
        <w:rPr>
          <w:rFonts w:eastAsiaTheme="minorEastAsia"/>
          <w:color w:val="000000" w:themeColor="text1"/>
          <w:sz w:val="22"/>
          <w:szCs w:val="22"/>
        </w:rPr>
        <w:t>~65% taxa were entirely absent in at least one vendor</w:t>
      </w:r>
      <w:r w:rsidR="00E02FF2" w:rsidRPr="009D6AE0">
        <w:rPr>
          <w:rFonts w:eastAsiaTheme="minorEastAsia"/>
          <w:color w:val="000000" w:themeColor="text1"/>
          <w:sz w:val="22"/>
          <w:szCs w:val="22"/>
        </w:rPr>
        <w:t xml:space="preserve"> and </w:t>
      </w:r>
      <w:r w:rsidR="000E4E1F" w:rsidRPr="009D6AE0">
        <w:rPr>
          <w:rFonts w:eastAsiaTheme="minorEastAsia"/>
          <w:color w:val="000000" w:themeColor="text1"/>
          <w:sz w:val="22"/>
          <w:szCs w:val="22"/>
        </w:rPr>
        <w:t xml:space="preserve">only </w:t>
      </w:r>
      <w:r w:rsidR="00E02FF2" w:rsidRPr="009D6AE0">
        <w:rPr>
          <w:color w:val="000000" w:themeColor="text1"/>
          <w:sz w:val="22"/>
          <w:szCs w:val="22"/>
          <w:shd w:val="clear" w:color="auto" w:fill="FFFFFF"/>
        </w:rPr>
        <w:t>~</w:t>
      </w:r>
      <w:r w:rsidR="00484003" w:rsidRPr="009D6AE0">
        <w:rPr>
          <w:color w:val="000000" w:themeColor="text1"/>
          <w:sz w:val="22"/>
          <w:szCs w:val="22"/>
          <w:shd w:val="clear" w:color="auto" w:fill="FFFFFF"/>
        </w:rPr>
        <w:t>1</w:t>
      </w:r>
      <w:r w:rsidR="00E02FF2" w:rsidRPr="009D6AE0">
        <w:rPr>
          <w:color w:val="000000" w:themeColor="text1"/>
          <w:sz w:val="22"/>
          <w:szCs w:val="22"/>
          <w:shd w:val="clear" w:color="auto" w:fill="FFFFFF"/>
        </w:rPr>
        <w:t xml:space="preserve">0% bacterial taxa </w:t>
      </w:r>
      <w:r w:rsidR="00E02FF2" w:rsidRPr="009D6AE0">
        <w:rPr>
          <w:rFonts w:eastAsiaTheme="minorEastAsia"/>
          <w:color w:val="000000" w:themeColor="text1"/>
          <w:sz w:val="22"/>
          <w:szCs w:val="22"/>
        </w:rPr>
        <w:t xml:space="preserve">were </w:t>
      </w:r>
      <w:r w:rsidR="00484003" w:rsidRPr="009D6AE0">
        <w:rPr>
          <w:rFonts w:eastAsiaTheme="minorEastAsia"/>
          <w:color w:val="000000" w:themeColor="text1"/>
          <w:sz w:val="22"/>
          <w:szCs w:val="22"/>
        </w:rPr>
        <w:t xml:space="preserve">present in all mice (and </w:t>
      </w:r>
      <w:r w:rsidR="00D14E00" w:rsidRPr="009D6AE0">
        <w:rPr>
          <w:rFonts w:eastAsiaTheme="minorEastAsia"/>
          <w:color w:val="000000" w:themeColor="text1"/>
          <w:sz w:val="22"/>
          <w:szCs w:val="22"/>
        </w:rPr>
        <w:t xml:space="preserve">thus </w:t>
      </w:r>
      <w:r w:rsidR="00484003" w:rsidRPr="009D6AE0">
        <w:rPr>
          <w:rFonts w:eastAsiaTheme="minorEastAsia"/>
          <w:color w:val="000000" w:themeColor="text1"/>
          <w:sz w:val="22"/>
          <w:szCs w:val="22"/>
        </w:rPr>
        <w:t xml:space="preserve">all vendors) </w:t>
      </w:r>
      <w:r w:rsidR="00EB62E5" w:rsidRPr="00FD7865">
        <w:rPr>
          <w:rFonts w:eastAsiaTheme="minorEastAsia"/>
          <w:color w:val="000000" w:themeColor="text1"/>
          <w:sz w:val="22"/>
          <w:szCs w:val="22"/>
        </w:rPr>
        <w:t>(</w:t>
      </w:r>
      <w:r w:rsidR="00EB62E5" w:rsidRPr="004F158A">
        <w:rPr>
          <w:rFonts w:eastAsiaTheme="minorEastAsia"/>
          <w:b/>
          <w:bCs/>
          <w:color w:val="000000" w:themeColor="text1"/>
          <w:sz w:val="22"/>
          <w:szCs w:val="22"/>
        </w:rPr>
        <w:t>Fig. 1</w:t>
      </w:r>
      <w:r w:rsidR="00622952" w:rsidRPr="004F158A">
        <w:rPr>
          <w:rFonts w:eastAsiaTheme="minorEastAsia"/>
          <w:b/>
          <w:bCs/>
          <w:color w:val="000000" w:themeColor="text1"/>
          <w:sz w:val="22"/>
          <w:szCs w:val="22"/>
        </w:rPr>
        <w:t>D</w:t>
      </w:r>
      <w:r w:rsidR="00EB62E5" w:rsidRPr="00FD7865">
        <w:rPr>
          <w:rFonts w:eastAsiaTheme="minorEastAsia"/>
          <w:color w:val="000000" w:themeColor="text1"/>
          <w:sz w:val="22"/>
          <w:szCs w:val="22"/>
        </w:rPr>
        <w:t>)</w:t>
      </w:r>
      <w:r w:rsidR="00093FD8" w:rsidRPr="00FD7865">
        <w:rPr>
          <w:rFonts w:eastAsiaTheme="minorEastAsia"/>
          <w:color w:val="000000" w:themeColor="text1"/>
          <w:sz w:val="22"/>
          <w:szCs w:val="22"/>
        </w:rPr>
        <w:t>.</w:t>
      </w:r>
      <w:r w:rsidR="00EB62E5" w:rsidRPr="00FD7865">
        <w:rPr>
          <w:rFonts w:eastAsiaTheme="minorEastAsia"/>
          <w:color w:val="000000" w:themeColor="text1"/>
          <w:sz w:val="22"/>
          <w:szCs w:val="22"/>
        </w:rPr>
        <w:t xml:space="preserve"> </w:t>
      </w:r>
      <w:r w:rsidR="00F02ACD" w:rsidRPr="00FD7865">
        <w:rPr>
          <w:color w:val="000000" w:themeColor="text1"/>
          <w:sz w:val="22"/>
          <w:szCs w:val="22"/>
          <w:shd w:val="clear" w:color="auto" w:fill="FFFFFF"/>
        </w:rPr>
        <w:t>Due to the high</w:t>
      </w:r>
      <w:r w:rsidR="005E61D1" w:rsidRPr="00FD7865">
        <w:rPr>
          <w:color w:val="000000" w:themeColor="text1"/>
          <w:sz w:val="22"/>
          <w:szCs w:val="22"/>
          <w:shd w:val="clear" w:color="auto" w:fill="FFFFFF"/>
        </w:rPr>
        <w:t xml:space="preserve"> between-vendor varia</w:t>
      </w:r>
      <w:r w:rsidR="00EC11C4" w:rsidRPr="00FD7865">
        <w:rPr>
          <w:color w:val="000000" w:themeColor="text1"/>
          <w:sz w:val="22"/>
          <w:szCs w:val="22"/>
          <w:shd w:val="clear" w:color="auto" w:fill="FFFFFF"/>
        </w:rPr>
        <w:t>tion</w:t>
      </w:r>
      <w:r w:rsidR="005E61D1" w:rsidRPr="00FD7865">
        <w:rPr>
          <w:color w:val="000000" w:themeColor="text1"/>
          <w:sz w:val="22"/>
          <w:szCs w:val="22"/>
          <w:shd w:val="clear" w:color="auto" w:fill="FFFFFF"/>
        </w:rPr>
        <w:t xml:space="preserve">, </w:t>
      </w:r>
      <w:bookmarkStart w:id="18" w:name="OLE_LINK70"/>
      <w:bookmarkStart w:id="19" w:name="OLE_LINK71"/>
      <w:bookmarkStart w:id="20" w:name="OLE_LINK68"/>
      <w:bookmarkStart w:id="21" w:name="OLE_LINK69"/>
      <w:r w:rsidR="005E61D1" w:rsidRPr="00FD7865">
        <w:rPr>
          <w:color w:val="000000" w:themeColor="text1"/>
          <w:sz w:val="22"/>
          <w:szCs w:val="22"/>
          <w:shd w:val="clear" w:color="auto" w:fill="FFFFFF"/>
        </w:rPr>
        <w:t xml:space="preserve">mice from the same vendor can be </w:t>
      </w:r>
      <w:r w:rsidR="00426AA3" w:rsidRPr="00FD7865">
        <w:rPr>
          <w:color w:val="000000" w:themeColor="text1"/>
          <w:sz w:val="22"/>
          <w:szCs w:val="22"/>
          <w:shd w:val="clear" w:color="auto" w:fill="FFFFFF"/>
        </w:rPr>
        <w:t xml:space="preserve">effectively </w:t>
      </w:r>
      <w:r w:rsidR="00712A7A" w:rsidRPr="00FD7865">
        <w:rPr>
          <w:color w:val="000000" w:themeColor="text1"/>
          <w:sz w:val="22"/>
          <w:szCs w:val="22"/>
          <w:shd w:val="clear" w:color="auto" w:fill="FFFFFF"/>
        </w:rPr>
        <w:t xml:space="preserve">considered </w:t>
      </w:r>
      <w:r w:rsidR="005E61D1" w:rsidRPr="00FD7865">
        <w:rPr>
          <w:color w:val="000000" w:themeColor="text1"/>
          <w:sz w:val="22"/>
          <w:szCs w:val="22"/>
          <w:shd w:val="clear" w:color="auto" w:fill="FFFFFF"/>
        </w:rPr>
        <w:t xml:space="preserve">as </w:t>
      </w:r>
      <w:bookmarkStart w:id="22" w:name="OLE_LINK54"/>
      <w:bookmarkStart w:id="23" w:name="OLE_LINK55"/>
      <w:bookmarkStart w:id="24" w:name="OLE_LINK72"/>
      <w:r w:rsidR="005E61D1" w:rsidRPr="00FD7865">
        <w:rPr>
          <w:color w:val="000000" w:themeColor="text1"/>
          <w:sz w:val="22"/>
          <w:szCs w:val="22"/>
          <w:shd w:val="clear" w:color="auto" w:fill="FFFFFF"/>
        </w:rPr>
        <w:t>independent biological replicates</w:t>
      </w:r>
      <w:bookmarkEnd w:id="18"/>
      <w:bookmarkEnd w:id="19"/>
      <w:bookmarkEnd w:id="22"/>
      <w:bookmarkEnd w:id="23"/>
      <w:bookmarkEnd w:id="24"/>
      <w:r w:rsidR="005E61D1" w:rsidRPr="00FD7865">
        <w:rPr>
          <w:color w:val="000000" w:themeColor="text1"/>
          <w:sz w:val="22"/>
          <w:szCs w:val="22"/>
          <w:shd w:val="clear" w:color="auto" w:fill="FFFFFF"/>
        </w:rPr>
        <w:t xml:space="preserve"> </w:t>
      </w:r>
      <w:r w:rsidR="003227DE" w:rsidRPr="00FD7865">
        <w:rPr>
          <w:color w:val="000000" w:themeColor="text1"/>
          <w:sz w:val="22"/>
          <w:szCs w:val="22"/>
          <w:shd w:val="clear" w:color="auto" w:fill="FFFFFF"/>
        </w:rPr>
        <w:t>for each baseline microbiota</w:t>
      </w:r>
      <w:bookmarkEnd w:id="20"/>
      <w:bookmarkEnd w:id="21"/>
      <w:r w:rsidR="00DA734D" w:rsidRPr="00FD7865">
        <w:rPr>
          <w:color w:val="000000" w:themeColor="text1"/>
          <w:sz w:val="22"/>
          <w:szCs w:val="22"/>
          <w:shd w:val="clear" w:color="auto" w:fill="FFFFFF"/>
        </w:rPr>
        <w:t xml:space="preserve"> </w:t>
      </w:r>
      <w:r w:rsidR="00554C49" w:rsidRPr="00FD7865">
        <w:rPr>
          <w:color w:val="000000" w:themeColor="text1"/>
          <w:sz w:val="22"/>
          <w:szCs w:val="22"/>
          <w:shd w:val="clear" w:color="auto" w:fill="FFFFFF"/>
        </w:rPr>
        <w:t>composition</w:t>
      </w:r>
      <w:r w:rsidR="00DA734D" w:rsidRPr="00FD7865">
        <w:rPr>
          <w:color w:val="000000" w:themeColor="text1"/>
          <w:sz w:val="22"/>
          <w:szCs w:val="22"/>
          <w:shd w:val="clear" w:color="auto" w:fill="FFFFFF"/>
        </w:rPr>
        <w:t>.</w:t>
      </w:r>
      <w:r w:rsidR="00536821">
        <w:rPr>
          <w:rStyle w:val="fontstyle01"/>
          <w:rFonts w:ascii="Times New Roman" w:hAnsi="Times New Roman"/>
          <w:color w:val="000000" w:themeColor="text1"/>
          <w:sz w:val="22"/>
          <w:szCs w:val="22"/>
        </w:rPr>
        <w:t xml:space="preserve"> Throughout the observation of our experiment, the </w:t>
      </w:r>
      <w:r w:rsidR="00FF6DC8" w:rsidRPr="00FD7865">
        <w:rPr>
          <w:rStyle w:val="fontstyle01"/>
          <w:rFonts w:ascii="Times New Roman" w:hAnsi="Times New Roman"/>
          <w:color w:val="000000" w:themeColor="text1"/>
          <w:sz w:val="22"/>
          <w:szCs w:val="22"/>
        </w:rPr>
        <w:t xml:space="preserve">body weight </w:t>
      </w:r>
      <w:r w:rsidR="00536821">
        <w:rPr>
          <w:rStyle w:val="fontstyle01"/>
          <w:rFonts w:ascii="Times New Roman" w:hAnsi="Times New Roman"/>
          <w:color w:val="000000" w:themeColor="text1"/>
          <w:sz w:val="22"/>
          <w:szCs w:val="22"/>
        </w:rPr>
        <w:t xml:space="preserve">of mice </w:t>
      </w:r>
      <w:r w:rsidR="00FF6DC8" w:rsidRPr="00FD7865">
        <w:rPr>
          <w:rStyle w:val="fontstyle01"/>
          <w:rFonts w:ascii="Times New Roman" w:hAnsi="Times New Roman"/>
          <w:color w:val="000000" w:themeColor="text1"/>
          <w:sz w:val="22"/>
          <w:szCs w:val="22"/>
        </w:rPr>
        <w:t xml:space="preserve">gradually </w:t>
      </w:r>
      <w:r w:rsidR="00536821">
        <w:rPr>
          <w:rStyle w:val="fontstyle01"/>
          <w:rFonts w:ascii="Times New Roman" w:hAnsi="Times New Roman"/>
          <w:color w:val="000000" w:themeColor="text1"/>
          <w:sz w:val="22"/>
          <w:szCs w:val="22"/>
        </w:rPr>
        <w:t xml:space="preserve">increased </w:t>
      </w:r>
      <w:r w:rsidR="00FF6DC8" w:rsidRPr="00FD7865">
        <w:rPr>
          <w:rStyle w:val="fontstyle01"/>
          <w:rFonts w:ascii="Times New Roman" w:hAnsi="Times New Roman"/>
          <w:color w:val="000000" w:themeColor="text1"/>
          <w:sz w:val="22"/>
          <w:szCs w:val="22"/>
        </w:rPr>
        <w:t>over time, but the</w:t>
      </w:r>
      <w:r w:rsidR="00536821">
        <w:rPr>
          <w:rStyle w:val="fontstyle01"/>
          <w:rFonts w:ascii="Times New Roman" w:hAnsi="Times New Roman"/>
          <w:color w:val="000000" w:themeColor="text1"/>
          <w:sz w:val="22"/>
          <w:szCs w:val="22"/>
        </w:rPr>
        <w:t xml:space="preserve"> </w:t>
      </w:r>
      <w:r w:rsidR="00FF6DC8" w:rsidRPr="00FD7865">
        <w:rPr>
          <w:rStyle w:val="fontstyle01"/>
          <w:rFonts w:ascii="Times New Roman" w:hAnsi="Times New Roman"/>
          <w:color w:val="000000" w:themeColor="text1"/>
          <w:sz w:val="22"/>
          <w:szCs w:val="22"/>
        </w:rPr>
        <w:t xml:space="preserve">gain </w:t>
      </w:r>
      <w:r w:rsidR="00536821">
        <w:rPr>
          <w:rStyle w:val="fontstyle01"/>
          <w:rFonts w:ascii="Times New Roman" w:hAnsi="Times New Roman"/>
          <w:color w:val="000000" w:themeColor="text1"/>
          <w:sz w:val="22"/>
          <w:szCs w:val="22"/>
        </w:rPr>
        <w:t xml:space="preserve">in body weight </w:t>
      </w:r>
      <w:r w:rsidR="00FF6DC8" w:rsidRPr="00FD7865">
        <w:rPr>
          <w:rStyle w:val="fontstyle01"/>
          <w:rFonts w:ascii="Times New Roman" w:hAnsi="Times New Roman"/>
          <w:color w:val="000000" w:themeColor="text1"/>
          <w:sz w:val="22"/>
          <w:szCs w:val="22"/>
        </w:rPr>
        <w:t>is generally insignificant</w:t>
      </w:r>
      <w:r w:rsidR="00536821">
        <w:rPr>
          <w:rStyle w:val="fontstyle01"/>
          <w:rFonts w:ascii="Times New Roman" w:hAnsi="Times New Roman"/>
          <w:color w:val="000000" w:themeColor="text1"/>
          <w:sz w:val="22"/>
          <w:szCs w:val="22"/>
        </w:rPr>
        <w:t xml:space="preserve"> between the</w:t>
      </w:r>
      <w:r w:rsidR="00536821" w:rsidRPr="00FD7865">
        <w:rPr>
          <w:rStyle w:val="fontstyle01"/>
          <w:rFonts w:ascii="Times New Roman" w:hAnsi="Times New Roman"/>
          <w:color w:val="000000" w:themeColor="text1"/>
          <w:sz w:val="22"/>
          <w:szCs w:val="22"/>
        </w:rPr>
        <w:t xml:space="preserve"> inulin </w:t>
      </w:r>
      <w:r w:rsidR="00536821">
        <w:rPr>
          <w:rStyle w:val="fontstyle01"/>
          <w:rFonts w:ascii="Times New Roman" w:hAnsi="Times New Roman"/>
          <w:color w:val="000000" w:themeColor="text1"/>
          <w:sz w:val="22"/>
          <w:szCs w:val="22"/>
        </w:rPr>
        <w:t>treatment group</w:t>
      </w:r>
      <w:r w:rsidR="00FF6DC8" w:rsidRPr="00FD7865">
        <w:rPr>
          <w:rStyle w:val="fontstyle01"/>
          <w:rFonts w:ascii="Times New Roman" w:hAnsi="Times New Roman"/>
          <w:color w:val="000000" w:themeColor="text1"/>
          <w:sz w:val="22"/>
          <w:szCs w:val="22"/>
        </w:rPr>
        <w:t xml:space="preserve"> </w:t>
      </w:r>
      <w:r w:rsidR="00536821">
        <w:rPr>
          <w:rStyle w:val="fontstyle01"/>
          <w:rFonts w:ascii="Times New Roman" w:hAnsi="Times New Roman"/>
          <w:color w:val="000000" w:themeColor="text1"/>
          <w:sz w:val="22"/>
          <w:szCs w:val="22"/>
        </w:rPr>
        <w:t>and</w:t>
      </w:r>
      <w:r w:rsidR="00FF6DC8" w:rsidRPr="00FD7865">
        <w:rPr>
          <w:rStyle w:val="fontstyle01"/>
          <w:rFonts w:ascii="Times New Roman" w:hAnsi="Times New Roman"/>
          <w:color w:val="000000" w:themeColor="text1"/>
          <w:sz w:val="22"/>
          <w:szCs w:val="22"/>
        </w:rPr>
        <w:t xml:space="preserve"> the cellulose control</w:t>
      </w:r>
      <w:r w:rsidR="00536821">
        <w:rPr>
          <w:rStyle w:val="fontstyle01"/>
          <w:rFonts w:ascii="Times New Roman" w:hAnsi="Times New Roman"/>
          <w:color w:val="000000" w:themeColor="text1"/>
          <w:sz w:val="22"/>
          <w:szCs w:val="22"/>
        </w:rPr>
        <w:t xml:space="preserve"> group</w:t>
      </w:r>
      <w:r w:rsidR="00FF6DC8" w:rsidRPr="00FD7865">
        <w:rPr>
          <w:rStyle w:val="fontstyle01"/>
          <w:rFonts w:ascii="Times New Roman" w:hAnsi="Times New Roman"/>
          <w:color w:val="000000" w:themeColor="text1"/>
          <w:sz w:val="22"/>
          <w:szCs w:val="22"/>
        </w:rPr>
        <w:t xml:space="preserve"> (</w:t>
      </w:r>
      <w:r w:rsidR="00FF6DC8" w:rsidRPr="004F158A">
        <w:rPr>
          <w:rStyle w:val="fontstyle01"/>
          <w:rFonts w:ascii="Times New Roman" w:hAnsi="Times New Roman"/>
          <w:b/>
          <w:bCs/>
          <w:color w:val="000000" w:themeColor="text1"/>
          <w:sz w:val="22"/>
          <w:szCs w:val="22"/>
        </w:rPr>
        <w:t>Fig. S2A</w:t>
      </w:r>
      <w:r w:rsidR="00FF6DC8" w:rsidRPr="00FD7865">
        <w:rPr>
          <w:rStyle w:val="fontstyle01"/>
          <w:rFonts w:ascii="Times New Roman" w:hAnsi="Times New Roman"/>
          <w:color w:val="000000" w:themeColor="text1"/>
          <w:sz w:val="22"/>
          <w:szCs w:val="22"/>
        </w:rPr>
        <w:t xml:space="preserve">). </w:t>
      </w:r>
      <w:r w:rsidR="00536821">
        <w:rPr>
          <w:rStyle w:val="fontstyle01"/>
          <w:rFonts w:ascii="Times New Roman" w:hAnsi="Times New Roman"/>
          <w:color w:val="000000" w:themeColor="text1"/>
          <w:sz w:val="22"/>
          <w:szCs w:val="22"/>
        </w:rPr>
        <w:t>Among the different experimental groups, t</w:t>
      </w:r>
      <w:r w:rsidR="00FF6DC8" w:rsidRPr="00FD7865">
        <w:rPr>
          <w:rStyle w:val="fontstyle01"/>
          <w:rFonts w:ascii="Times New Roman" w:hAnsi="Times New Roman"/>
          <w:color w:val="000000" w:themeColor="text1"/>
          <w:sz w:val="22"/>
          <w:szCs w:val="22"/>
        </w:rPr>
        <w:t xml:space="preserve">here were no obvious </w:t>
      </w:r>
      <w:r w:rsidR="00536821">
        <w:rPr>
          <w:rStyle w:val="fontstyle01"/>
          <w:rFonts w:ascii="Times New Roman" w:hAnsi="Times New Roman"/>
          <w:color w:val="000000" w:themeColor="text1"/>
          <w:sz w:val="22"/>
          <w:szCs w:val="22"/>
        </w:rPr>
        <w:t>difference</w:t>
      </w:r>
      <w:r w:rsidR="00FF6DC8" w:rsidRPr="00FD7865">
        <w:rPr>
          <w:rStyle w:val="fontstyle01"/>
          <w:rFonts w:ascii="Times New Roman" w:hAnsi="Times New Roman"/>
          <w:color w:val="000000" w:themeColor="text1"/>
          <w:sz w:val="22"/>
          <w:szCs w:val="22"/>
        </w:rPr>
        <w:t xml:space="preserve"> in </w:t>
      </w:r>
      <w:r w:rsidR="00536821">
        <w:rPr>
          <w:rStyle w:val="fontstyle01"/>
          <w:rFonts w:ascii="Times New Roman" w:hAnsi="Times New Roman"/>
          <w:color w:val="000000" w:themeColor="text1"/>
          <w:sz w:val="22"/>
          <w:szCs w:val="22"/>
        </w:rPr>
        <w:t>food</w:t>
      </w:r>
      <w:r w:rsidR="00FF6DC8" w:rsidRPr="00FD7865">
        <w:rPr>
          <w:rStyle w:val="fontstyle01"/>
          <w:rFonts w:ascii="Times New Roman" w:hAnsi="Times New Roman"/>
          <w:color w:val="000000" w:themeColor="text1"/>
          <w:sz w:val="22"/>
          <w:szCs w:val="22"/>
        </w:rPr>
        <w:t xml:space="preserve"> intake and fecal weight (</w:t>
      </w:r>
      <w:r w:rsidR="00FF6DC8" w:rsidRPr="004F158A">
        <w:rPr>
          <w:rStyle w:val="fontstyle01"/>
          <w:rFonts w:ascii="Times New Roman" w:hAnsi="Times New Roman"/>
          <w:b/>
          <w:bCs/>
          <w:color w:val="000000" w:themeColor="text1"/>
          <w:sz w:val="22"/>
          <w:szCs w:val="22"/>
        </w:rPr>
        <w:t>Fig. S2</w:t>
      </w:r>
      <w:r w:rsidR="00FF6DC8" w:rsidRPr="00FD7865">
        <w:rPr>
          <w:rStyle w:val="fontstyle01"/>
          <w:rFonts w:ascii="Times New Roman" w:hAnsi="Times New Roman"/>
          <w:color w:val="000000" w:themeColor="text1"/>
          <w:sz w:val="22"/>
          <w:szCs w:val="22"/>
        </w:rPr>
        <w:t>)</w:t>
      </w:r>
      <w:r w:rsidR="00E64D0A" w:rsidRPr="00C75BB4">
        <w:rPr>
          <w:rStyle w:val="fontstyle01"/>
          <w:rFonts w:ascii="Times New Roman" w:hAnsi="Times New Roman"/>
          <w:color w:val="auto"/>
          <w:sz w:val="22"/>
          <w:szCs w:val="22"/>
        </w:rPr>
        <w:t xml:space="preserve">. </w:t>
      </w:r>
    </w:p>
    <w:p w14:paraId="6FAA88D2" w14:textId="77777777" w:rsidR="00FF6DC8" w:rsidRPr="00E64D0A" w:rsidRDefault="00FF6DC8" w:rsidP="004071B6">
      <w:pPr>
        <w:spacing w:line="360" w:lineRule="auto"/>
        <w:jc w:val="both"/>
        <w:rPr>
          <w:rFonts w:eastAsia="SimSun"/>
          <w:color w:val="000000" w:themeColor="text1"/>
          <w:sz w:val="22"/>
          <w:szCs w:val="22"/>
        </w:rPr>
      </w:pPr>
    </w:p>
    <w:p w14:paraId="4359FA7B" w14:textId="278A31DD" w:rsidR="00C60128" w:rsidRPr="004F158A" w:rsidRDefault="006F6700" w:rsidP="004071B6">
      <w:pPr>
        <w:pStyle w:val="paragraph"/>
        <w:spacing w:before="0" w:beforeAutospacing="0" w:after="0" w:afterAutospacing="0" w:line="360" w:lineRule="auto"/>
        <w:jc w:val="both"/>
        <w:rPr>
          <w:rStyle w:val="fontstyle01"/>
          <w:rFonts w:ascii="Times New Roman" w:hAnsi="Times New Roman" w:cs="Times New Roman"/>
          <w:b/>
          <w:bCs/>
          <w:color w:val="000000" w:themeColor="text1"/>
          <w:sz w:val="22"/>
          <w:szCs w:val="22"/>
        </w:rPr>
      </w:pPr>
      <w:bookmarkStart w:id="25" w:name="OLE_LINK60"/>
      <w:bookmarkStart w:id="26" w:name="OLE_LINK61"/>
      <w:r>
        <w:rPr>
          <w:rFonts w:ascii="Times New Roman" w:hAnsi="Times New Roman" w:cs="Times New Roman"/>
          <w:b/>
          <w:bCs/>
          <w:color w:val="000000" w:themeColor="text1"/>
          <w:sz w:val="22"/>
          <w:szCs w:val="22"/>
        </w:rPr>
        <w:t>Baseline-dependet d</w:t>
      </w:r>
      <w:r w:rsidR="00C0785F" w:rsidRPr="00FD7865">
        <w:rPr>
          <w:rFonts w:ascii="Times New Roman" w:hAnsi="Times New Roman" w:cs="Times New Roman"/>
          <w:b/>
          <w:bCs/>
          <w:color w:val="000000" w:themeColor="text1"/>
          <w:sz w:val="22"/>
          <w:szCs w:val="22"/>
        </w:rPr>
        <w:t xml:space="preserve">ynamics of  </w:t>
      </w:r>
      <w:r w:rsidR="004D25A6">
        <w:rPr>
          <w:rFonts w:ascii="Times New Roman" w:hAnsi="Times New Roman" w:cs="Times New Roman"/>
          <w:b/>
          <w:bCs/>
          <w:color w:val="000000" w:themeColor="text1"/>
          <w:sz w:val="22"/>
          <w:szCs w:val="22"/>
        </w:rPr>
        <w:t xml:space="preserve">murine </w:t>
      </w:r>
      <w:r w:rsidR="00C0785F" w:rsidRPr="00FD7865">
        <w:rPr>
          <w:rFonts w:ascii="Times New Roman" w:hAnsi="Times New Roman" w:cs="Times New Roman"/>
          <w:b/>
          <w:bCs/>
          <w:color w:val="000000" w:themeColor="text1"/>
          <w:sz w:val="22"/>
          <w:szCs w:val="22"/>
        </w:rPr>
        <w:t xml:space="preserve">gut microbiome </w:t>
      </w:r>
      <w:r w:rsidR="004D25A6" w:rsidRPr="004F158A">
        <w:rPr>
          <w:rStyle w:val="fontstyle01"/>
          <w:rFonts w:ascii="Times New Roman" w:hAnsi="Times New Roman" w:cs="Times New Roman"/>
          <w:b/>
          <w:bCs/>
          <w:color w:val="000000" w:themeColor="text1"/>
          <w:sz w:val="22"/>
          <w:szCs w:val="22"/>
        </w:rPr>
        <w:t>in response to inulin</w:t>
      </w:r>
      <w:bookmarkEnd w:id="25"/>
      <w:bookmarkEnd w:id="26"/>
      <w:r w:rsidR="002B27C3" w:rsidRPr="004F158A">
        <w:rPr>
          <w:rStyle w:val="fontstyle01"/>
          <w:rFonts w:ascii="Times New Roman" w:hAnsi="Times New Roman" w:cs="Times New Roman"/>
          <w:b/>
          <w:bCs/>
          <w:color w:val="000000" w:themeColor="text1"/>
          <w:sz w:val="22"/>
          <w:szCs w:val="22"/>
        </w:rPr>
        <w:t xml:space="preserve"> </w:t>
      </w:r>
    </w:p>
    <w:p w14:paraId="7C4FEEE8" w14:textId="727AFA1D" w:rsidR="006F6700" w:rsidRDefault="00B75640" w:rsidP="006F6700">
      <w:pPr>
        <w:pStyle w:val="paragraph"/>
        <w:spacing w:before="0" w:beforeAutospacing="0" w:after="0" w:afterAutospacing="0" w:line="360" w:lineRule="auto"/>
        <w:ind w:firstLine="720"/>
        <w:jc w:val="both"/>
        <w:rPr>
          <w:rFonts w:ascii="Times New Roman" w:hAnsi="Times New Roman" w:cs="Times New Roman"/>
          <w:color w:val="000000" w:themeColor="text1"/>
          <w:sz w:val="22"/>
          <w:szCs w:val="22"/>
        </w:rPr>
      </w:pPr>
      <w:bookmarkStart w:id="27" w:name="OLE_LINK33"/>
      <w:bookmarkStart w:id="28" w:name="OLE_LINK38"/>
      <w:r>
        <w:rPr>
          <w:rFonts w:ascii="Times New Roman" w:hAnsi="Times New Roman" w:cs="Times New Roman"/>
          <w:color w:val="000000" w:themeColor="text1"/>
          <w:sz w:val="22"/>
          <w:szCs w:val="22"/>
        </w:rPr>
        <w:t>I</w:t>
      </w:r>
      <w:r w:rsidR="009D2458" w:rsidRPr="00FD7865">
        <w:rPr>
          <w:rFonts w:ascii="Times New Roman" w:hAnsi="Times New Roman" w:cs="Times New Roman"/>
          <w:color w:val="000000" w:themeColor="text1"/>
          <w:sz w:val="22"/>
          <w:szCs w:val="22"/>
        </w:rPr>
        <w:t xml:space="preserve">nulin </w:t>
      </w:r>
      <w:r>
        <w:rPr>
          <w:rFonts w:ascii="Times New Roman" w:hAnsi="Times New Roman" w:cs="Times New Roman"/>
          <w:color w:val="000000" w:themeColor="text1"/>
          <w:sz w:val="22"/>
          <w:szCs w:val="22"/>
        </w:rPr>
        <w:t>intervention rapidly promoted</w:t>
      </w:r>
      <w:r w:rsidR="009D2458" w:rsidRPr="00FD7865">
        <w:rPr>
          <w:rFonts w:ascii="Times New Roman" w:hAnsi="Times New Roman" w:cs="Times New Roman"/>
          <w:color w:val="000000" w:themeColor="text1"/>
          <w:sz w:val="22"/>
          <w:szCs w:val="22"/>
        </w:rPr>
        <w:t xml:space="preserve"> the </w:t>
      </w:r>
      <w:r w:rsidR="005517CD">
        <w:rPr>
          <w:rFonts w:ascii="Times New Roman" w:hAnsi="Times New Roman" w:cs="Times New Roman"/>
          <w:color w:val="000000" w:themeColor="text1"/>
          <w:sz w:val="22"/>
          <w:szCs w:val="22"/>
        </w:rPr>
        <w:t>absolute abundance of gut bacteria</w:t>
      </w:r>
      <w:r>
        <w:rPr>
          <w:rFonts w:ascii="Times New Roman" w:hAnsi="Times New Roman" w:cs="Times New Roman"/>
          <w:color w:val="000000" w:themeColor="text1"/>
          <w:sz w:val="22"/>
          <w:szCs w:val="22"/>
        </w:rPr>
        <w:t xml:space="preserve"> </w:t>
      </w:r>
      <w:r w:rsidRPr="00DC0D74">
        <w:rPr>
          <w:rFonts w:ascii="Times New Roman" w:hAnsi="Times New Roman" w:cs="Times New Roman"/>
          <w:color w:val="000000" w:themeColor="text1"/>
          <w:sz w:val="22"/>
          <w:szCs w:val="22"/>
        </w:rPr>
        <w:t>on the time</w:t>
      </w:r>
      <w:r w:rsidRPr="00373970">
        <w:rPr>
          <w:rFonts w:ascii="Times New Roman" w:hAnsi="Times New Roman" w:cs="Times New Roman"/>
          <w:color w:val="000000" w:themeColor="text1"/>
          <w:sz w:val="22"/>
          <w:szCs w:val="22"/>
        </w:rPr>
        <w:t xml:space="preserve"> </w:t>
      </w:r>
      <w:r w:rsidRPr="00724EB6">
        <w:rPr>
          <w:rFonts w:ascii="Times New Roman" w:hAnsi="Times New Roman" w:cs="Times New Roman"/>
          <w:color w:val="000000" w:themeColor="text1"/>
          <w:sz w:val="22"/>
          <w:szCs w:val="22"/>
        </w:rPr>
        <w:t xml:space="preserve">scale of </w:t>
      </w:r>
      <w:r w:rsidRPr="00DC0D74">
        <w:rPr>
          <w:rFonts w:ascii="Times New Roman" w:hAnsi="Times New Roman" w:cs="Times New Roman"/>
          <w:color w:val="000000" w:themeColor="text1"/>
          <w:sz w:val="22"/>
          <w:szCs w:val="22"/>
        </w:rPr>
        <w:t>day</w:t>
      </w:r>
      <w:r>
        <w:rPr>
          <w:rFonts w:ascii="Times New Roman" w:hAnsi="Times New Roman" w:cs="Times New Roman"/>
          <w:color w:val="000000" w:themeColor="text1"/>
          <w:sz w:val="22"/>
          <w:szCs w:val="22"/>
        </w:rPr>
        <w:t>s,</w:t>
      </w:r>
      <w:r>
        <w:rPr>
          <w:rStyle w:val="fontstyle01"/>
          <w:rFonts w:ascii="Times New Roman" w:hAnsi="Times New Roman" w:cs="Times New Roman"/>
          <w:color w:val="000000" w:themeColor="text1"/>
          <w:sz w:val="22"/>
          <w:szCs w:val="22"/>
        </w:rPr>
        <w:t xml:space="preserve"> e</w:t>
      </w:r>
      <w:r w:rsidRPr="00FD7865">
        <w:rPr>
          <w:rStyle w:val="fontstyle01"/>
          <w:rFonts w:ascii="Times New Roman" w:hAnsi="Times New Roman" w:cs="Times New Roman"/>
          <w:color w:val="000000" w:themeColor="text1"/>
          <w:sz w:val="22"/>
          <w:szCs w:val="22"/>
        </w:rPr>
        <w:t xml:space="preserve">xcept for Shanghai mice </w:t>
      </w:r>
      <w:r w:rsidR="009D2458" w:rsidRPr="00FD7865">
        <w:rPr>
          <w:rFonts w:ascii="Times New Roman" w:hAnsi="Times New Roman" w:cs="Times New Roman"/>
          <w:color w:val="000000" w:themeColor="text1"/>
          <w:sz w:val="22"/>
          <w:szCs w:val="22"/>
        </w:rPr>
        <w:t>(</w:t>
      </w:r>
      <w:r w:rsidR="009D2458" w:rsidRPr="004F158A">
        <w:rPr>
          <w:rFonts w:ascii="Times New Roman" w:hAnsi="Times New Roman" w:cs="Times New Roman"/>
          <w:b/>
          <w:bCs/>
          <w:color w:val="000000" w:themeColor="text1"/>
          <w:sz w:val="22"/>
          <w:szCs w:val="22"/>
        </w:rPr>
        <w:t>Fig. 2A</w:t>
      </w:r>
      <w:r w:rsidR="009D2458" w:rsidRPr="00FD7865">
        <w:rPr>
          <w:rFonts w:ascii="Times New Roman" w:hAnsi="Times New Roman" w:cs="Times New Roman"/>
          <w:color w:val="000000" w:themeColor="text1"/>
          <w:sz w:val="22"/>
          <w:szCs w:val="22"/>
        </w:rPr>
        <w:t xml:space="preserve">). More interestingly, </w:t>
      </w:r>
      <w:r w:rsidR="009D2458" w:rsidRPr="00FD7865">
        <w:rPr>
          <w:rStyle w:val="fontstyle01"/>
          <w:rFonts w:ascii="Times New Roman" w:hAnsi="Times New Roman" w:cs="Times New Roman"/>
          <w:color w:val="000000" w:themeColor="text1"/>
          <w:sz w:val="22"/>
          <w:szCs w:val="22"/>
        </w:rPr>
        <w:t xml:space="preserve">inulin </w:t>
      </w:r>
      <w:r w:rsidR="004878A9" w:rsidRPr="00FD7865">
        <w:rPr>
          <w:rStyle w:val="fontstyle01"/>
          <w:rFonts w:ascii="Times New Roman" w:hAnsi="Times New Roman" w:cs="Times New Roman"/>
          <w:color w:val="000000" w:themeColor="text1"/>
          <w:sz w:val="22"/>
          <w:szCs w:val="22"/>
        </w:rPr>
        <w:t xml:space="preserve">induced a </w:t>
      </w:r>
      <w:r w:rsidR="00BA31AF" w:rsidRPr="00FD7865">
        <w:rPr>
          <w:rStyle w:val="fontstyle01"/>
          <w:rFonts w:ascii="Times New Roman" w:hAnsi="Times New Roman" w:cs="Times New Roman"/>
          <w:color w:val="000000" w:themeColor="text1"/>
          <w:sz w:val="22"/>
          <w:szCs w:val="22"/>
        </w:rPr>
        <w:t xml:space="preserve">two-phase </w:t>
      </w:r>
      <w:r>
        <w:rPr>
          <w:rStyle w:val="fontstyle01"/>
          <w:rFonts w:ascii="Times New Roman" w:hAnsi="Times New Roman" w:cs="Times New Roman"/>
          <w:color w:val="000000" w:themeColor="text1"/>
          <w:sz w:val="22"/>
          <w:szCs w:val="22"/>
        </w:rPr>
        <w:t>dynamical response</w:t>
      </w:r>
      <w:r w:rsidRPr="00FD7865">
        <w:rPr>
          <w:rStyle w:val="fontstyle01"/>
          <w:rFonts w:ascii="Times New Roman" w:hAnsi="Times New Roman" w:cs="Times New Roman"/>
          <w:color w:val="000000" w:themeColor="text1"/>
          <w:sz w:val="22"/>
          <w:szCs w:val="22"/>
        </w:rPr>
        <w:t xml:space="preserve"> </w:t>
      </w:r>
      <w:r>
        <w:rPr>
          <w:rStyle w:val="fontstyle01"/>
          <w:rFonts w:ascii="Times New Roman" w:hAnsi="Times New Roman" w:cs="Times New Roman"/>
          <w:color w:val="000000" w:themeColor="text1"/>
          <w:sz w:val="22"/>
          <w:szCs w:val="22"/>
        </w:rPr>
        <w:t>in</w:t>
      </w:r>
      <w:r w:rsidR="004878A9" w:rsidRPr="00FD7865">
        <w:rPr>
          <w:rStyle w:val="fontstyle01"/>
          <w:rFonts w:ascii="Times New Roman" w:hAnsi="Times New Roman" w:cs="Times New Roman"/>
          <w:color w:val="000000" w:themeColor="text1"/>
          <w:sz w:val="22"/>
          <w:szCs w:val="22"/>
        </w:rPr>
        <w:t xml:space="preserve"> </w:t>
      </w:r>
      <w:r w:rsidR="00324157" w:rsidRPr="00FD7865">
        <w:rPr>
          <w:rFonts w:ascii="Times New Roman" w:hAnsi="Times New Roman" w:cs="Times New Roman"/>
          <w:color w:val="000000" w:themeColor="text1"/>
          <w:sz w:val="22"/>
          <w:szCs w:val="22"/>
        </w:rPr>
        <w:t xml:space="preserve">the gut </w:t>
      </w:r>
      <w:r w:rsidR="000C3DE4" w:rsidRPr="00FD7865">
        <w:rPr>
          <w:rFonts w:ascii="Times New Roman" w:hAnsi="Times New Roman" w:cs="Times New Roman"/>
          <w:color w:val="000000" w:themeColor="text1"/>
          <w:sz w:val="22"/>
          <w:szCs w:val="22"/>
        </w:rPr>
        <w:t xml:space="preserve">microbiota </w:t>
      </w:r>
      <w:r w:rsidR="00324157" w:rsidRPr="00FD7865">
        <w:rPr>
          <w:rFonts w:ascii="Times New Roman" w:hAnsi="Times New Roman" w:cs="Times New Roman"/>
          <w:color w:val="000000" w:themeColor="text1"/>
          <w:sz w:val="22"/>
          <w:szCs w:val="22"/>
        </w:rPr>
        <w:t>diversity</w:t>
      </w:r>
      <w:r w:rsidR="004878A9" w:rsidRPr="00FD7865">
        <w:rPr>
          <w:rFonts w:ascii="Times New Roman" w:hAnsi="Times New Roman" w:cs="Times New Roman"/>
          <w:color w:val="000000" w:themeColor="text1"/>
          <w:sz w:val="22"/>
          <w:szCs w:val="22"/>
        </w:rPr>
        <w:t xml:space="preserve"> (</w:t>
      </w:r>
      <w:r w:rsidR="004878A9" w:rsidRPr="004F158A">
        <w:rPr>
          <w:rFonts w:ascii="Times New Roman" w:hAnsi="Times New Roman" w:cs="Times New Roman"/>
          <w:b/>
          <w:bCs/>
          <w:color w:val="000000" w:themeColor="text1"/>
          <w:sz w:val="22"/>
          <w:szCs w:val="22"/>
        </w:rPr>
        <w:t>Fig. 2</w:t>
      </w:r>
      <w:r w:rsidR="009D2458" w:rsidRPr="004F158A">
        <w:rPr>
          <w:rFonts w:ascii="Times New Roman" w:hAnsi="Times New Roman" w:cs="Times New Roman"/>
          <w:b/>
          <w:bCs/>
          <w:color w:val="000000" w:themeColor="text1"/>
          <w:sz w:val="22"/>
          <w:szCs w:val="22"/>
        </w:rPr>
        <w:t>B</w:t>
      </w:r>
      <w:r w:rsidR="004878A9" w:rsidRPr="00FD7865">
        <w:rPr>
          <w:rFonts w:ascii="Times New Roman" w:hAnsi="Times New Roman" w:cs="Times New Roman"/>
          <w:color w:val="000000" w:themeColor="text1"/>
          <w:sz w:val="22"/>
          <w:szCs w:val="22"/>
        </w:rPr>
        <w:t>)</w:t>
      </w:r>
      <w:r w:rsidR="00324157" w:rsidRPr="00FD7865">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 xml:space="preserve">which </w:t>
      </w:r>
      <w:r w:rsidR="00324157" w:rsidRPr="00FD7865">
        <w:rPr>
          <w:rFonts w:ascii="Times New Roman" w:hAnsi="Times New Roman" w:cs="Times New Roman"/>
          <w:color w:val="000000" w:themeColor="text1"/>
          <w:sz w:val="22"/>
          <w:szCs w:val="22"/>
        </w:rPr>
        <w:t>drop</w:t>
      </w:r>
      <w:r>
        <w:rPr>
          <w:rFonts w:ascii="Times New Roman" w:hAnsi="Times New Roman" w:cs="Times New Roman"/>
          <w:color w:val="000000" w:themeColor="text1"/>
          <w:sz w:val="22"/>
          <w:szCs w:val="22"/>
        </w:rPr>
        <w:t>ped</w:t>
      </w:r>
      <w:r w:rsidR="00324157" w:rsidRPr="00FD7865">
        <w:rPr>
          <w:rFonts w:ascii="Times New Roman" w:hAnsi="Times New Roman" w:cs="Times New Roman"/>
          <w:color w:val="000000" w:themeColor="text1"/>
          <w:sz w:val="22"/>
          <w:szCs w:val="22"/>
        </w:rPr>
        <w:t xml:space="preserve"> </w:t>
      </w:r>
      <w:r w:rsidR="00A31C29" w:rsidRPr="00FD7865">
        <w:rPr>
          <w:rFonts w:ascii="Times New Roman" w:hAnsi="Times New Roman" w:cs="Times New Roman"/>
          <w:color w:val="000000" w:themeColor="text1"/>
          <w:sz w:val="22"/>
          <w:szCs w:val="22"/>
        </w:rPr>
        <w:t>rapidly in the short-term</w:t>
      </w:r>
      <w:r w:rsidR="00324157" w:rsidRPr="00FD7865">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and</w:t>
      </w:r>
      <w:r w:rsidR="00A31C29" w:rsidRPr="00FD7865">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 xml:space="preserve">recovered gradually </w:t>
      </w:r>
      <w:r w:rsidR="00A31C29" w:rsidRPr="00FD7865">
        <w:rPr>
          <w:rFonts w:ascii="Times New Roman" w:hAnsi="Times New Roman" w:cs="Times New Roman"/>
          <w:color w:val="000000" w:themeColor="text1"/>
          <w:sz w:val="22"/>
          <w:szCs w:val="22"/>
        </w:rPr>
        <w:t>in the long-term</w:t>
      </w:r>
      <w:r w:rsidR="00324157" w:rsidRPr="00FD7865">
        <w:rPr>
          <w:rFonts w:ascii="Times New Roman" w:hAnsi="Times New Roman" w:cs="Times New Roman"/>
          <w:color w:val="000000" w:themeColor="text1"/>
          <w:sz w:val="22"/>
          <w:szCs w:val="22"/>
        </w:rPr>
        <w:t xml:space="preserve">. </w:t>
      </w:r>
      <w:r w:rsidRPr="00DC0D74">
        <w:rPr>
          <w:rFonts w:ascii="Times New Roman" w:hAnsi="Times New Roman" w:cs="Times New Roman"/>
          <w:color w:val="000000" w:themeColor="text1"/>
          <w:sz w:val="22"/>
          <w:szCs w:val="22"/>
        </w:rPr>
        <w:t>The initial loss of diversity is primarily due to the changes in evenness (</w:t>
      </w:r>
      <w:r w:rsidRPr="00793DD5">
        <w:rPr>
          <w:rFonts w:ascii="Times New Roman" w:hAnsi="Times New Roman" w:cs="Times New Roman"/>
          <w:b/>
          <w:bCs/>
          <w:color w:val="000000" w:themeColor="text1"/>
          <w:sz w:val="22"/>
          <w:szCs w:val="22"/>
        </w:rPr>
        <w:t>Fig. S3A</w:t>
      </w:r>
      <w:r w:rsidRPr="00DC0D74">
        <w:rPr>
          <w:rFonts w:ascii="Times New Roman" w:hAnsi="Times New Roman" w:cs="Times New Roman"/>
          <w:color w:val="000000" w:themeColor="text1"/>
          <w:sz w:val="22"/>
          <w:szCs w:val="22"/>
        </w:rPr>
        <w:t>), not richness (</w:t>
      </w:r>
      <w:r w:rsidRPr="004F158A">
        <w:rPr>
          <w:rFonts w:ascii="Times New Roman" w:hAnsi="Times New Roman" w:cs="Times New Roman"/>
          <w:b/>
          <w:bCs/>
          <w:color w:val="000000" w:themeColor="text1"/>
          <w:sz w:val="22"/>
          <w:szCs w:val="22"/>
        </w:rPr>
        <w:t>Fig. S3B</w:t>
      </w:r>
      <w:r w:rsidRPr="00DC0D74">
        <w:rPr>
          <w:rFonts w:ascii="Times New Roman" w:hAnsi="Times New Roman" w:cs="Times New Roman"/>
          <w:color w:val="000000" w:themeColor="text1"/>
          <w:sz w:val="22"/>
          <w:szCs w:val="22"/>
        </w:rPr>
        <w:t xml:space="preserve">), suggesting </w:t>
      </w:r>
      <w:r w:rsidRPr="00373970">
        <w:rPr>
          <w:rFonts w:ascii="Times New Roman" w:hAnsi="Times New Roman" w:cs="Times New Roman"/>
          <w:color w:val="000000" w:themeColor="text1"/>
          <w:sz w:val="22"/>
          <w:szCs w:val="22"/>
        </w:rPr>
        <w:t>an</w:t>
      </w:r>
      <w:r w:rsidRPr="00724EB6">
        <w:rPr>
          <w:rFonts w:ascii="Times New Roman" w:hAnsi="Times New Roman" w:cs="Times New Roman"/>
          <w:color w:val="000000" w:themeColor="text1"/>
          <w:sz w:val="22"/>
          <w:szCs w:val="22"/>
        </w:rPr>
        <w:t xml:space="preserve"> expansion of </w:t>
      </w:r>
      <w:r>
        <w:rPr>
          <w:rFonts w:ascii="Times New Roman" w:hAnsi="Times New Roman" w:cs="Times New Roman"/>
          <w:color w:val="000000" w:themeColor="text1"/>
          <w:sz w:val="22"/>
          <w:szCs w:val="22"/>
        </w:rPr>
        <w:t xml:space="preserve">certain </w:t>
      </w:r>
      <w:r w:rsidRPr="00724EB6">
        <w:rPr>
          <w:rFonts w:ascii="Times New Roman" w:hAnsi="Times New Roman" w:cs="Times New Roman"/>
          <w:color w:val="000000" w:themeColor="text1"/>
          <w:sz w:val="22"/>
          <w:szCs w:val="22"/>
        </w:rPr>
        <w:t>bacteria</w:t>
      </w:r>
      <w:r>
        <w:rPr>
          <w:rFonts w:ascii="Times New Roman" w:hAnsi="Times New Roman" w:cs="Times New Roman"/>
          <w:color w:val="000000" w:themeColor="text1"/>
          <w:sz w:val="22"/>
          <w:szCs w:val="22"/>
        </w:rPr>
        <w:t>l taxa</w:t>
      </w:r>
      <w:r w:rsidRPr="00724EB6">
        <w:rPr>
          <w:rFonts w:ascii="Times New Roman" w:hAnsi="Times New Roman" w:cs="Times New Roman"/>
          <w:color w:val="000000" w:themeColor="text1"/>
          <w:sz w:val="22"/>
          <w:szCs w:val="22"/>
        </w:rPr>
        <w:t xml:space="preserve">. </w:t>
      </w:r>
      <w:r>
        <w:rPr>
          <w:rStyle w:val="fontstyle01"/>
          <w:rFonts w:ascii="Times New Roman" w:hAnsi="Times New Roman" w:cs="Times New Roman"/>
          <w:color w:val="000000" w:themeColor="text1"/>
          <w:sz w:val="22"/>
          <w:szCs w:val="22"/>
        </w:rPr>
        <w:t>Indeed</w:t>
      </w:r>
      <w:r w:rsidR="00324157" w:rsidRPr="00FD7865">
        <w:rPr>
          <w:rStyle w:val="fontstyle01"/>
          <w:rFonts w:ascii="Times New Roman" w:hAnsi="Times New Roman" w:cs="Times New Roman"/>
          <w:color w:val="000000" w:themeColor="text1"/>
          <w:sz w:val="22"/>
          <w:szCs w:val="22"/>
        </w:rPr>
        <w:t>, we observed rapid but non-monotonic</w:t>
      </w:r>
      <w:r>
        <w:rPr>
          <w:rStyle w:val="fontstyle01"/>
          <w:rFonts w:ascii="Times New Roman" w:hAnsi="Times New Roman" w:cs="Times New Roman"/>
          <w:color w:val="000000" w:themeColor="text1"/>
          <w:sz w:val="22"/>
          <w:szCs w:val="22"/>
        </w:rPr>
        <w:t xml:space="preserve"> </w:t>
      </w:r>
      <w:r w:rsidR="00324157" w:rsidRPr="00FD7865">
        <w:rPr>
          <w:rStyle w:val="fontstyle01"/>
          <w:rFonts w:ascii="Times New Roman" w:hAnsi="Times New Roman" w:cs="Times New Roman"/>
          <w:color w:val="000000" w:themeColor="text1"/>
          <w:sz w:val="22"/>
          <w:szCs w:val="22"/>
        </w:rPr>
        <w:t>changes in the relative abundance</w:t>
      </w:r>
      <w:r>
        <w:rPr>
          <w:rStyle w:val="fontstyle01"/>
          <w:rFonts w:ascii="Times New Roman" w:hAnsi="Times New Roman" w:cs="Times New Roman"/>
          <w:color w:val="000000" w:themeColor="text1"/>
          <w:sz w:val="22"/>
          <w:szCs w:val="22"/>
        </w:rPr>
        <w:t>s</w:t>
      </w:r>
      <w:r w:rsidR="00324157" w:rsidRPr="00FD7865">
        <w:rPr>
          <w:rStyle w:val="fontstyle01"/>
          <w:rFonts w:ascii="Times New Roman" w:hAnsi="Times New Roman" w:cs="Times New Roman"/>
          <w:color w:val="000000" w:themeColor="text1"/>
          <w:sz w:val="22"/>
          <w:szCs w:val="22"/>
        </w:rPr>
        <w:t xml:space="preserve"> of several dominant bacterial taxa</w:t>
      </w:r>
      <w:r>
        <w:rPr>
          <w:rStyle w:val="fontstyle01"/>
          <w:rFonts w:ascii="Times New Roman" w:hAnsi="Times New Roman" w:cs="Times New Roman"/>
          <w:color w:val="000000" w:themeColor="text1"/>
          <w:sz w:val="22"/>
          <w:szCs w:val="22"/>
        </w:rPr>
        <w:t>,</w:t>
      </w:r>
      <w:r w:rsidR="00324157" w:rsidRPr="00FD7865">
        <w:rPr>
          <w:rStyle w:val="fontstyle01"/>
          <w:rFonts w:ascii="Times New Roman" w:hAnsi="Times New Roman" w:cs="Times New Roman"/>
          <w:color w:val="000000" w:themeColor="text1"/>
          <w:sz w:val="22"/>
          <w:szCs w:val="22"/>
        </w:rPr>
        <w:t xml:space="preserve"> such as </w:t>
      </w:r>
      <w:r w:rsidR="00324157" w:rsidRPr="00724EB6">
        <w:rPr>
          <w:rStyle w:val="fontstyle01"/>
          <w:rFonts w:ascii="Times New Roman" w:hAnsi="Times New Roman" w:cs="Times New Roman"/>
          <w:i/>
          <w:iCs/>
          <w:color w:val="000000" w:themeColor="text1"/>
          <w:sz w:val="22"/>
          <w:szCs w:val="22"/>
        </w:rPr>
        <w:t>Bacteroides</w:t>
      </w:r>
      <w:r w:rsidR="00324157" w:rsidRPr="00DC0D74">
        <w:rPr>
          <w:rStyle w:val="fontstyle01"/>
          <w:rFonts w:ascii="Times New Roman" w:hAnsi="Times New Roman" w:cs="Times New Roman"/>
          <w:color w:val="000000" w:themeColor="text1"/>
          <w:sz w:val="22"/>
          <w:szCs w:val="22"/>
        </w:rPr>
        <w:t xml:space="preserve"> and </w:t>
      </w:r>
      <w:r w:rsidR="00324157" w:rsidRPr="00DC0D74">
        <w:rPr>
          <w:rStyle w:val="fontstyle01"/>
          <w:rFonts w:ascii="Times New Roman" w:hAnsi="Times New Roman" w:cs="Times New Roman"/>
          <w:i/>
          <w:iCs/>
          <w:color w:val="000000" w:themeColor="text1"/>
          <w:sz w:val="22"/>
          <w:szCs w:val="22"/>
        </w:rPr>
        <w:t>unclassified Muribaculaceae</w:t>
      </w:r>
      <w:r w:rsidR="00324157" w:rsidRPr="00DC0D74">
        <w:rPr>
          <w:rStyle w:val="fontstyle01"/>
          <w:rFonts w:ascii="Times New Roman" w:hAnsi="Times New Roman" w:cs="Times New Roman"/>
          <w:color w:val="000000" w:themeColor="text1"/>
          <w:sz w:val="22"/>
          <w:szCs w:val="22"/>
        </w:rPr>
        <w:t xml:space="preserve"> (</w:t>
      </w:r>
      <w:r w:rsidR="00324157" w:rsidRPr="004F158A">
        <w:rPr>
          <w:rStyle w:val="fontstyle01"/>
          <w:rFonts w:ascii="Times New Roman" w:hAnsi="Times New Roman" w:cs="Times New Roman"/>
          <w:b/>
          <w:bCs/>
          <w:color w:val="000000" w:themeColor="text1"/>
          <w:sz w:val="22"/>
          <w:szCs w:val="22"/>
        </w:rPr>
        <w:t>Fig. 2</w:t>
      </w:r>
      <w:r w:rsidR="00324DF7" w:rsidRPr="004F158A">
        <w:rPr>
          <w:rStyle w:val="fontstyle01"/>
          <w:rFonts w:ascii="Times New Roman" w:hAnsi="Times New Roman" w:cs="Times New Roman"/>
          <w:b/>
          <w:bCs/>
          <w:color w:val="000000" w:themeColor="text1"/>
          <w:sz w:val="22"/>
          <w:szCs w:val="22"/>
        </w:rPr>
        <w:t>C</w:t>
      </w:r>
      <w:r w:rsidR="00324157" w:rsidRPr="00DC0D74">
        <w:rPr>
          <w:rStyle w:val="fontstyle01"/>
          <w:rFonts w:ascii="Times New Roman" w:hAnsi="Times New Roman" w:cs="Times New Roman"/>
          <w:color w:val="000000" w:themeColor="text1"/>
          <w:sz w:val="22"/>
          <w:szCs w:val="22"/>
        </w:rPr>
        <w:t xml:space="preserve">). </w:t>
      </w:r>
      <w:r w:rsidR="005A3A63" w:rsidRPr="00DC0D74">
        <w:rPr>
          <w:rFonts w:ascii="Times New Roman" w:hAnsi="Times New Roman" w:cs="Times New Roman"/>
          <w:color w:val="000000" w:themeColor="text1"/>
          <w:sz w:val="22"/>
          <w:szCs w:val="22"/>
        </w:rPr>
        <w:t xml:space="preserve">Notably, the long-term recovery </w:t>
      </w:r>
      <w:r>
        <w:rPr>
          <w:rFonts w:ascii="Times New Roman" w:hAnsi="Times New Roman" w:cs="Times New Roman"/>
          <w:color w:val="000000" w:themeColor="text1"/>
          <w:sz w:val="22"/>
          <w:szCs w:val="22"/>
        </w:rPr>
        <w:t xml:space="preserve">of microbiota diversity </w:t>
      </w:r>
      <w:r w:rsidR="005A3A63" w:rsidRPr="00DC0D74">
        <w:rPr>
          <w:rFonts w:ascii="Times New Roman" w:hAnsi="Times New Roman" w:cs="Times New Roman"/>
          <w:color w:val="000000" w:themeColor="text1"/>
          <w:sz w:val="22"/>
          <w:szCs w:val="22"/>
        </w:rPr>
        <w:t xml:space="preserve">is only partial </w:t>
      </w:r>
      <w:r w:rsidR="001E5DF7" w:rsidRPr="00DC0D74">
        <w:rPr>
          <w:rFonts w:ascii="Times New Roman" w:hAnsi="Times New Roman" w:cs="Times New Roman"/>
          <w:color w:val="000000" w:themeColor="text1"/>
          <w:sz w:val="22"/>
          <w:szCs w:val="22"/>
        </w:rPr>
        <w:t xml:space="preserve">for Beijing and Hunan mice </w:t>
      </w:r>
      <w:r>
        <w:rPr>
          <w:rFonts w:ascii="Times New Roman" w:hAnsi="Times New Roman" w:cs="Times New Roman"/>
          <w:color w:val="000000" w:themeColor="text1"/>
          <w:sz w:val="22"/>
          <w:szCs w:val="22"/>
        </w:rPr>
        <w:t xml:space="preserve">(i.e. </w:t>
      </w:r>
      <w:r w:rsidR="005A3A63" w:rsidRPr="00DC0D74">
        <w:rPr>
          <w:rFonts w:ascii="Times New Roman" w:hAnsi="Times New Roman" w:cs="Times New Roman"/>
          <w:color w:val="000000" w:themeColor="text1"/>
          <w:sz w:val="22"/>
          <w:szCs w:val="22"/>
        </w:rPr>
        <w:t>lower gut microbiota diversity at day 31 compared to day 0</w:t>
      </w:r>
      <w:r>
        <w:rPr>
          <w:rFonts w:ascii="Times New Roman" w:hAnsi="Times New Roman" w:cs="Times New Roman"/>
          <w:color w:val="000000" w:themeColor="text1"/>
          <w:sz w:val="22"/>
          <w:szCs w:val="22"/>
        </w:rPr>
        <w:t>)</w:t>
      </w:r>
      <w:r w:rsidR="005A3A63" w:rsidRPr="00DC0D74">
        <w:rPr>
          <w:rFonts w:ascii="Times New Roman" w:hAnsi="Times New Roman" w:cs="Times New Roman"/>
          <w:color w:val="000000" w:themeColor="text1"/>
          <w:sz w:val="22"/>
          <w:szCs w:val="22"/>
        </w:rPr>
        <w:t xml:space="preserve">. </w:t>
      </w:r>
      <w:r w:rsidR="006F6700" w:rsidRPr="004F158A">
        <w:rPr>
          <w:rFonts w:ascii="Times New Roman" w:hAnsi="Times New Roman" w:cs="Times New Roman"/>
          <w:color w:val="000000" w:themeColor="text1"/>
          <w:sz w:val="22"/>
          <w:szCs w:val="22"/>
        </w:rPr>
        <w:t>By metagenomic sequencing, we observed temporal changes in the functional capacity of gut microbiome. Specificially, the initial (day 0), short</w:t>
      </w:r>
      <w:r w:rsidR="006F6700">
        <w:rPr>
          <w:rFonts w:ascii="Times New Roman" w:hAnsi="Times New Roman" w:cs="Times New Roman"/>
          <w:color w:val="000000" w:themeColor="text1"/>
          <w:sz w:val="22"/>
          <w:szCs w:val="22"/>
        </w:rPr>
        <w:t>-term</w:t>
      </w:r>
      <w:r w:rsidR="006F6700" w:rsidRPr="004F158A">
        <w:rPr>
          <w:rFonts w:ascii="Times New Roman" w:hAnsi="Times New Roman" w:cs="Times New Roman"/>
          <w:color w:val="000000" w:themeColor="text1"/>
          <w:sz w:val="22"/>
          <w:szCs w:val="22"/>
        </w:rPr>
        <w:t xml:space="preserve"> (day 5) and long</w:t>
      </w:r>
      <w:r w:rsidR="006F6700">
        <w:rPr>
          <w:rFonts w:ascii="Times New Roman" w:hAnsi="Times New Roman" w:cs="Times New Roman"/>
          <w:color w:val="000000" w:themeColor="text1"/>
          <w:sz w:val="22"/>
          <w:szCs w:val="22"/>
        </w:rPr>
        <w:t>-term</w:t>
      </w:r>
      <w:r w:rsidR="006F6700" w:rsidRPr="004F158A">
        <w:rPr>
          <w:rFonts w:ascii="Times New Roman" w:hAnsi="Times New Roman" w:cs="Times New Roman"/>
          <w:color w:val="000000" w:themeColor="text1"/>
          <w:sz w:val="22"/>
          <w:szCs w:val="22"/>
        </w:rPr>
        <w:t xml:space="preserve"> (day 31)</w:t>
      </w:r>
      <w:r w:rsidR="006F6700">
        <w:rPr>
          <w:rFonts w:ascii="Times New Roman" w:hAnsi="Times New Roman" w:cs="Times New Roman"/>
          <w:color w:val="000000" w:themeColor="text1"/>
          <w:sz w:val="22"/>
          <w:szCs w:val="22"/>
        </w:rPr>
        <w:t xml:space="preserve"> </w:t>
      </w:r>
      <w:r w:rsidR="006F6700" w:rsidRPr="004F158A">
        <w:rPr>
          <w:rFonts w:ascii="Times New Roman" w:hAnsi="Times New Roman" w:cs="Times New Roman"/>
          <w:color w:val="000000" w:themeColor="text1"/>
          <w:sz w:val="22"/>
          <w:szCs w:val="22"/>
        </w:rPr>
        <w:t>microbiomes have distinct gene family profiles (</w:t>
      </w:r>
      <w:r w:rsidR="006F6700" w:rsidRPr="004F158A">
        <w:rPr>
          <w:rFonts w:ascii="Times New Roman" w:hAnsi="Times New Roman" w:cs="Times New Roman"/>
          <w:b/>
          <w:bCs/>
          <w:color w:val="000000" w:themeColor="text1"/>
          <w:sz w:val="22"/>
          <w:szCs w:val="22"/>
        </w:rPr>
        <w:t>Fig. S4A</w:t>
      </w:r>
      <w:r w:rsidR="006F6700" w:rsidRPr="004F158A">
        <w:rPr>
          <w:rFonts w:ascii="Times New Roman" w:hAnsi="Times New Roman" w:cs="Times New Roman"/>
          <w:color w:val="000000" w:themeColor="text1"/>
          <w:sz w:val="22"/>
          <w:szCs w:val="22"/>
        </w:rPr>
        <w:t xml:space="preserve">) and the relative abundance of genes encoding </w:t>
      </w:r>
      <w:r w:rsidR="006F6700">
        <w:rPr>
          <w:rFonts w:ascii="Times New Roman" w:hAnsi="Times New Roman" w:cs="Times New Roman"/>
          <w:color w:val="000000" w:themeColor="text1"/>
          <w:sz w:val="22"/>
          <w:szCs w:val="22"/>
        </w:rPr>
        <w:t xml:space="preserve">enzymes </w:t>
      </w:r>
      <w:r w:rsidR="006F6700" w:rsidRPr="00C75BB4">
        <w:rPr>
          <w:rFonts w:ascii="Times New Roman" w:hAnsi="Times New Roman" w:cs="Times New Roman"/>
          <w:color w:val="000000" w:themeColor="text1"/>
          <w:sz w:val="22"/>
          <w:szCs w:val="22"/>
        </w:rPr>
        <w:t xml:space="preserve">for inulin </w:t>
      </w:r>
      <w:r w:rsidR="006F6700">
        <w:rPr>
          <w:rFonts w:ascii="Times New Roman" w:hAnsi="Times New Roman" w:cs="Times New Roman"/>
          <w:color w:val="000000" w:themeColor="text1"/>
          <w:sz w:val="22"/>
          <w:szCs w:val="22"/>
        </w:rPr>
        <w:t>utilization (</w:t>
      </w:r>
      <w:r w:rsidR="006F6700" w:rsidRPr="00F52935">
        <w:rPr>
          <w:rFonts w:ascii="Times New Roman" w:hAnsi="Times New Roman" w:cs="Times New Roman"/>
          <w:color w:val="000000" w:themeColor="text1"/>
          <w:sz w:val="22"/>
          <w:szCs w:val="22"/>
        </w:rPr>
        <w:t>inulinases/fructanases</w:t>
      </w:r>
      <w:r w:rsidR="006F6700">
        <w:rPr>
          <w:rFonts w:ascii="Times New Roman" w:hAnsi="Times New Roman" w:cs="Times New Roman"/>
          <w:color w:val="000000" w:themeColor="text1"/>
          <w:sz w:val="22"/>
          <w:szCs w:val="22"/>
        </w:rPr>
        <w:t>)</w:t>
      </w:r>
      <w:r w:rsidR="006F6700" w:rsidRPr="004F158A">
        <w:rPr>
          <w:rFonts w:ascii="Times New Roman" w:hAnsi="Times New Roman" w:cs="Times New Roman"/>
          <w:color w:val="000000" w:themeColor="text1"/>
          <w:sz w:val="22"/>
          <w:szCs w:val="22"/>
        </w:rPr>
        <w:t xml:space="preserve"> significantly increased </w:t>
      </w:r>
      <w:r w:rsidR="006F6700">
        <w:rPr>
          <w:rFonts w:ascii="Times New Roman" w:hAnsi="Times New Roman" w:cs="Times New Roman"/>
          <w:color w:val="000000" w:themeColor="text1"/>
          <w:sz w:val="22"/>
          <w:szCs w:val="22"/>
        </w:rPr>
        <w:t>after intervention</w:t>
      </w:r>
      <w:r w:rsidR="006F6700" w:rsidRPr="004F158A">
        <w:rPr>
          <w:rFonts w:ascii="Times New Roman" w:hAnsi="Times New Roman" w:cs="Times New Roman"/>
          <w:color w:val="000000" w:themeColor="text1"/>
          <w:sz w:val="22"/>
          <w:szCs w:val="22"/>
        </w:rPr>
        <w:t xml:space="preserve"> (</w:t>
      </w:r>
      <w:r w:rsidR="006F6700" w:rsidRPr="004F158A">
        <w:rPr>
          <w:rFonts w:ascii="Times New Roman" w:hAnsi="Times New Roman" w:cs="Times New Roman"/>
          <w:b/>
          <w:bCs/>
          <w:color w:val="000000" w:themeColor="text1"/>
          <w:sz w:val="22"/>
          <w:szCs w:val="22"/>
        </w:rPr>
        <w:t>Fig. S4B</w:t>
      </w:r>
      <w:r w:rsidR="006F6700" w:rsidRPr="004F158A">
        <w:rPr>
          <w:rFonts w:ascii="Times New Roman" w:hAnsi="Times New Roman" w:cs="Times New Roman"/>
          <w:color w:val="000000" w:themeColor="text1"/>
          <w:sz w:val="22"/>
          <w:szCs w:val="22"/>
        </w:rPr>
        <w:t>).</w:t>
      </w:r>
    </w:p>
    <w:p w14:paraId="028FBA0F" w14:textId="1F13DDF3" w:rsidR="000C4AB3" w:rsidRDefault="00A14AFA" w:rsidP="006F6700">
      <w:pPr>
        <w:pStyle w:val="paragraph"/>
        <w:spacing w:before="0" w:beforeAutospacing="0" w:after="0" w:afterAutospacing="0" w:line="360" w:lineRule="auto"/>
        <w:ind w:firstLine="720"/>
        <w:jc w:val="both"/>
        <w:rPr>
          <w:rFonts w:ascii="Times New Roman" w:hAnsi="Times New Roman" w:cs="Times New Roman"/>
          <w:color w:val="000000" w:themeColor="text1"/>
          <w:sz w:val="22"/>
          <w:szCs w:val="22"/>
        </w:rPr>
      </w:pPr>
      <w:r w:rsidRPr="00DC0D74">
        <w:rPr>
          <w:rFonts w:ascii="Times New Roman" w:hAnsi="Times New Roman" w:cs="Times New Roman"/>
          <w:color w:val="000000" w:themeColor="text1"/>
          <w:sz w:val="22"/>
          <w:szCs w:val="22"/>
        </w:rPr>
        <w:t xml:space="preserve">Collectively, our </w:t>
      </w:r>
      <w:r w:rsidR="00B75640">
        <w:rPr>
          <w:rFonts w:ascii="Times New Roman" w:hAnsi="Times New Roman" w:cs="Times New Roman"/>
          <w:color w:val="000000" w:themeColor="text1"/>
          <w:sz w:val="22"/>
          <w:szCs w:val="22"/>
        </w:rPr>
        <w:t xml:space="preserve">longitudinal profilings are consistent with </w:t>
      </w:r>
      <w:r w:rsidRPr="00DC0D74">
        <w:rPr>
          <w:rFonts w:ascii="Times New Roman" w:hAnsi="Times New Roman" w:cs="Times New Roman"/>
          <w:color w:val="000000" w:themeColor="text1"/>
          <w:sz w:val="22"/>
          <w:szCs w:val="22"/>
        </w:rPr>
        <w:t xml:space="preserve">previous </w:t>
      </w:r>
      <w:r w:rsidR="00B75640">
        <w:rPr>
          <w:rFonts w:ascii="Times New Roman" w:hAnsi="Times New Roman" w:cs="Times New Roman"/>
          <w:color w:val="000000" w:themeColor="text1"/>
          <w:sz w:val="22"/>
          <w:szCs w:val="22"/>
        </w:rPr>
        <w:t>observations that</w:t>
      </w:r>
      <w:r w:rsidRPr="00DC0D74">
        <w:rPr>
          <w:rFonts w:ascii="Times New Roman" w:hAnsi="Times New Roman" w:cs="Times New Roman"/>
          <w:color w:val="000000" w:themeColor="text1"/>
          <w:sz w:val="22"/>
          <w:szCs w:val="22"/>
        </w:rPr>
        <w:t xml:space="preserve"> dietary fibers </w:t>
      </w:r>
      <w:r w:rsidR="00B75640">
        <w:rPr>
          <w:rFonts w:ascii="Times New Roman" w:hAnsi="Times New Roman" w:cs="Times New Roman"/>
          <w:color w:val="000000" w:themeColor="text1"/>
          <w:sz w:val="22"/>
          <w:szCs w:val="22"/>
        </w:rPr>
        <w:t>have profound impacts on</w:t>
      </w:r>
      <w:r w:rsidRPr="00DC0D74">
        <w:rPr>
          <w:rFonts w:ascii="Times New Roman" w:hAnsi="Times New Roman" w:cs="Times New Roman"/>
          <w:color w:val="000000" w:themeColor="text1"/>
          <w:sz w:val="22"/>
          <w:szCs w:val="22"/>
        </w:rPr>
        <w:t xml:space="preserve"> </w:t>
      </w:r>
      <w:r w:rsidR="00B75640">
        <w:rPr>
          <w:rFonts w:ascii="Times New Roman" w:hAnsi="Times New Roman" w:cs="Times New Roman"/>
          <w:color w:val="000000" w:themeColor="text1"/>
          <w:sz w:val="22"/>
          <w:szCs w:val="22"/>
        </w:rPr>
        <w:t xml:space="preserve">the </w:t>
      </w:r>
      <w:r w:rsidR="006F6700">
        <w:rPr>
          <w:rFonts w:ascii="Times New Roman" w:hAnsi="Times New Roman" w:cs="Times New Roman"/>
          <w:color w:val="000000" w:themeColor="text1"/>
          <w:sz w:val="22"/>
          <w:szCs w:val="22"/>
        </w:rPr>
        <w:t>ecology and function</w:t>
      </w:r>
      <w:r w:rsidR="00B75640">
        <w:rPr>
          <w:rFonts w:ascii="Times New Roman" w:hAnsi="Times New Roman" w:cs="Times New Roman"/>
          <w:color w:val="000000" w:themeColor="text1"/>
          <w:sz w:val="22"/>
          <w:szCs w:val="22"/>
        </w:rPr>
        <w:t xml:space="preserve"> of </w:t>
      </w:r>
      <w:r w:rsidRPr="00DC0D74">
        <w:rPr>
          <w:rFonts w:ascii="Times New Roman" w:hAnsi="Times New Roman" w:cs="Times New Roman"/>
          <w:color w:val="000000" w:themeColor="text1"/>
          <w:sz w:val="22"/>
          <w:szCs w:val="22"/>
        </w:rPr>
        <w:t xml:space="preserve">gut microbiota </w:t>
      </w:r>
      <w:r w:rsidRPr="008602EA">
        <w:rPr>
          <w:color w:val="000000" w:themeColor="text1"/>
          <w:sz w:val="22"/>
          <w:szCs w:val="22"/>
        </w:rPr>
        <w:fldChar w:fldCharType="begin"/>
      </w:r>
      <w:r w:rsidRPr="00DC0D74">
        <w:rPr>
          <w:rFonts w:ascii="Times New Roman" w:hAnsi="Times New Roman" w:cs="Times New Roman"/>
          <w:color w:val="000000" w:themeColor="text1"/>
          <w:sz w:val="22"/>
          <w:szCs w:val="22"/>
        </w:rPr>
        <w:instrText xml:space="preserve"> ADDIN NE.Ref.{365A4E56-496A-4774-BB56-2402BD807A21}</w:instrText>
      </w:r>
      <w:r w:rsidRPr="008602EA">
        <w:rPr>
          <w:color w:val="000000" w:themeColor="text1"/>
          <w:sz w:val="22"/>
          <w:szCs w:val="22"/>
        </w:rPr>
        <w:fldChar w:fldCharType="separate"/>
      </w:r>
      <w:r w:rsidRPr="00DC0D74">
        <w:rPr>
          <w:rFonts w:ascii="Times New Roman" w:eastAsiaTheme="minorEastAsia" w:hAnsi="Times New Roman" w:cs="Times New Roman"/>
          <w:color w:val="000000" w:themeColor="text1"/>
          <w:sz w:val="22"/>
          <w:szCs w:val="22"/>
        </w:rPr>
        <w:t>[29, 30]</w:t>
      </w:r>
      <w:r w:rsidRPr="008602EA">
        <w:rPr>
          <w:color w:val="000000" w:themeColor="text1"/>
          <w:sz w:val="22"/>
          <w:szCs w:val="22"/>
        </w:rPr>
        <w:fldChar w:fldCharType="end"/>
      </w:r>
      <w:r w:rsidRPr="00724EB6">
        <w:rPr>
          <w:rFonts w:ascii="Times New Roman" w:hAnsi="Times New Roman" w:cs="Times New Roman"/>
          <w:color w:val="000000" w:themeColor="text1"/>
          <w:sz w:val="22"/>
          <w:szCs w:val="22"/>
        </w:rPr>
        <w:t>.</w:t>
      </w:r>
      <w:r w:rsidR="006F6700">
        <w:rPr>
          <w:rFonts w:ascii="Times New Roman" w:hAnsi="Times New Roman" w:cs="Times New Roman"/>
          <w:color w:val="000000" w:themeColor="text1"/>
          <w:sz w:val="22"/>
          <w:szCs w:val="22"/>
        </w:rPr>
        <w:t xml:space="preserve"> In addition, w</w:t>
      </w:r>
      <w:r w:rsidR="00310BEE" w:rsidRPr="004F158A">
        <w:rPr>
          <w:rFonts w:ascii="Times New Roman" w:hAnsi="Times New Roman" w:cs="Times New Roman"/>
          <w:color w:val="000000" w:themeColor="text1"/>
          <w:sz w:val="22"/>
          <w:szCs w:val="22"/>
        </w:rPr>
        <w:t xml:space="preserve">e found </w:t>
      </w:r>
      <w:r w:rsidR="00B30241">
        <w:rPr>
          <w:rFonts w:ascii="Times New Roman" w:hAnsi="Times New Roman" w:cs="Times New Roman"/>
          <w:color w:val="000000" w:themeColor="text1"/>
          <w:sz w:val="22"/>
          <w:szCs w:val="22"/>
        </w:rPr>
        <w:t>the</w:t>
      </w:r>
      <w:r w:rsidR="00B30241" w:rsidRPr="004F158A">
        <w:rPr>
          <w:rFonts w:ascii="Times New Roman" w:hAnsi="Times New Roman" w:cs="Times New Roman"/>
          <w:color w:val="000000" w:themeColor="text1"/>
          <w:sz w:val="22"/>
          <w:szCs w:val="22"/>
        </w:rPr>
        <w:t xml:space="preserve"> </w:t>
      </w:r>
      <w:r w:rsidR="00BD4A9D" w:rsidRPr="004F158A">
        <w:rPr>
          <w:rFonts w:ascii="Times New Roman" w:hAnsi="Times New Roman" w:cs="Times New Roman"/>
          <w:color w:val="000000" w:themeColor="text1"/>
          <w:sz w:val="22"/>
          <w:szCs w:val="22"/>
        </w:rPr>
        <w:t>tendency of gut mi</w:t>
      </w:r>
      <w:r w:rsidR="003C3CC9" w:rsidRPr="004F158A">
        <w:rPr>
          <w:rFonts w:ascii="Times New Roman" w:hAnsi="Times New Roman" w:cs="Times New Roman"/>
          <w:color w:val="000000" w:themeColor="text1"/>
          <w:sz w:val="22"/>
          <w:szCs w:val="22"/>
        </w:rPr>
        <w:t>cro</w:t>
      </w:r>
      <w:r w:rsidR="00BD4A9D" w:rsidRPr="004F158A">
        <w:rPr>
          <w:rFonts w:ascii="Times New Roman" w:hAnsi="Times New Roman" w:cs="Times New Roman"/>
          <w:color w:val="000000" w:themeColor="text1"/>
          <w:sz w:val="22"/>
          <w:szCs w:val="22"/>
        </w:rPr>
        <w:t xml:space="preserve">biota to stabilize under </w:t>
      </w:r>
      <w:r w:rsidR="00310BEE" w:rsidRPr="004F158A">
        <w:rPr>
          <w:rFonts w:ascii="Times New Roman" w:hAnsi="Times New Roman" w:cs="Times New Roman"/>
          <w:color w:val="000000" w:themeColor="text1"/>
          <w:sz w:val="22"/>
          <w:szCs w:val="22"/>
        </w:rPr>
        <w:t xml:space="preserve">sustained </w:t>
      </w:r>
      <w:r w:rsidR="00BD4A9D" w:rsidRPr="004F158A">
        <w:rPr>
          <w:rFonts w:ascii="Times New Roman" w:hAnsi="Times New Roman" w:cs="Times New Roman"/>
          <w:color w:val="000000" w:themeColor="text1"/>
          <w:sz w:val="22"/>
          <w:szCs w:val="22"/>
        </w:rPr>
        <w:t xml:space="preserve">stimulation of </w:t>
      </w:r>
      <w:r w:rsidR="00310BEE" w:rsidRPr="004F158A">
        <w:rPr>
          <w:rFonts w:ascii="Times New Roman" w:hAnsi="Times New Roman" w:cs="Times New Roman"/>
          <w:color w:val="000000" w:themeColor="text1"/>
          <w:sz w:val="22"/>
          <w:szCs w:val="22"/>
        </w:rPr>
        <w:t>inulin</w:t>
      </w:r>
      <w:r w:rsidR="00061E25" w:rsidRPr="004F158A">
        <w:rPr>
          <w:rFonts w:ascii="Times New Roman" w:hAnsi="Times New Roman" w:cs="Times New Roman"/>
          <w:color w:val="000000" w:themeColor="text1"/>
          <w:sz w:val="22"/>
          <w:szCs w:val="22"/>
        </w:rPr>
        <w:t xml:space="preserve"> (</w:t>
      </w:r>
      <w:r w:rsidR="00061E25" w:rsidRPr="004F158A">
        <w:rPr>
          <w:rFonts w:ascii="Times New Roman" w:hAnsi="Times New Roman" w:cs="Times New Roman"/>
          <w:b/>
          <w:bCs/>
          <w:color w:val="000000" w:themeColor="text1"/>
          <w:sz w:val="22"/>
          <w:szCs w:val="22"/>
        </w:rPr>
        <w:t>Fig. 2</w:t>
      </w:r>
      <w:r w:rsidR="009A217D" w:rsidRPr="004F158A">
        <w:rPr>
          <w:rFonts w:ascii="Times New Roman" w:hAnsi="Times New Roman" w:cs="Times New Roman"/>
          <w:b/>
          <w:bCs/>
          <w:color w:val="000000" w:themeColor="text1"/>
          <w:sz w:val="22"/>
          <w:szCs w:val="22"/>
        </w:rPr>
        <w:t>D</w:t>
      </w:r>
      <w:r w:rsidR="00061E25" w:rsidRPr="004F158A">
        <w:rPr>
          <w:rFonts w:ascii="Times New Roman" w:hAnsi="Times New Roman" w:cs="Times New Roman"/>
          <w:color w:val="000000" w:themeColor="text1"/>
          <w:sz w:val="22"/>
          <w:szCs w:val="22"/>
        </w:rPr>
        <w:t>)</w:t>
      </w:r>
      <w:r w:rsidR="00310BEE" w:rsidRPr="004F158A">
        <w:rPr>
          <w:rFonts w:ascii="Times New Roman" w:hAnsi="Times New Roman" w:cs="Times New Roman"/>
          <w:color w:val="000000" w:themeColor="text1"/>
          <w:sz w:val="22"/>
          <w:szCs w:val="22"/>
        </w:rPr>
        <w:t xml:space="preserve">. </w:t>
      </w:r>
      <w:r w:rsidR="0056716A" w:rsidRPr="00724EB6">
        <w:rPr>
          <w:rStyle w:val="fontstyle01"/>
          <w:rFonts w:ascii="Times New Roman" w:hAnsi="Times New Roman" w:cs="Times New Roman"/>
          <w:color w:val="000000" w:themeColor="text1"/>
          <w:sz w:val="22"/>
          <w:szCs w:val="22"/>
        </w:rPr>
        <w:t xml:space="preserve">Regardless of the </w:t>
      </w:r>
      <w:r w:rsidR="006B44B0" w:rsidRPr="008602EA">
        <w:rPr>
          <w:rStyle w:val="fontstyle01"/>
          <w:rFonts w:ascii="Times New Roman" w:hAnsi="Times New Roman" w:cs="Times New Roman"/>
          <w:color w:val="000000" w:themeColor="text1"/>
          <w:sz w:val="22"/>
          <w:szCs w:val="22"/>
        </w:rPr>
        <w:t>baseline microbiota</w:t>
      </w:r>
      <w:r w:rsidR="0056716A" w:rsidRPr="005D3009">
        <w:rPr>
          <w:rStyle w:val="fontstyle01"/>
          <w:rFonts w:ascii="Times New Roman" w:hAnsi="Times New Roman" w:cs="Times New Roman"/>
          <w:color w:val="000000" w:themeColor="text1"/>
          <w:sz w:val="22"/>
          <w:szCs w:val="22"/>
        </w:rPr>
        <w:t>, the steady-state compositions are distinct from their baseline</w:t>
      </w:r>
      <w:r w:rsidR="009312AA" w:rsidRPr="005D3009">
        <w:rPr>
          <w:rStyle w:val="fontstyle01"/>
          <w:rFonts w:ascii="Times New Roman" w:hAnsi="Times New Roman" w:cs="Times New Roman"/>
          <w:color w:val="000000" w:themeColor="text1"/>
          <w:sz w:val="22"/>
          <w:szCs w:val="22"/>
        </w:rPr>
        <w:t xml:space="preserve">s </w:t>
      </w:r>
      <w:r w:rsidR="0056716A" w:rsidRPr="005D3009">
        <w:rPr>
          <w:rStyle w:val="fontstyle01"/>
          <w:rFonts w:ascii="Times New Roman" w:hAnsi="Times New Roman" w:cs="Times New Roman"/>
          <w:color w:val="000000" w:themeColor="text1"/>
          <w:sz w:val="22"/>
          <w:szCs w:val="22"/>
        </w:rPr>
        <w:t xml:space="preserve">and thus represent </w:t>
      </w:r>
      <w:bookmarkStart w:id="29" w:name="OLE_LINK117"/>
      <w:bookmarkStart w:id="30" w:name="OLE_LINK118"/>
      <w:r w:rsidR="0056716A" w:rsidRPr="005D3009">
        <w:rPr>
          <w:rStyle w:val="fontstyle01"/>
          <w:rFonts w:ascii="Times New Roman" w:hAnsi="Times New Roman" w:cs="Times New Roman"/>
          <w:color w:val="000000" w:themeColor="text1"/>
          <w:sz w:val="22"/>
          <w:szCs w:val="22"/>
        </w:rPr>
        <w:t xml:space="preserve">new equilibria sustained by </w:t>
      </w:r>
      <w:bookmarkEnd w:id="29"/>
      <w:bookmarkEnd w:id="30"/>
      <w:r w:rsidR="00E5604C" w:rsidRPr="005D3009">
        <w:rPr>
          <w:rStyle w:val="fontstyle01"/>
          <w:rFonts w:ascii="Times New Roman" w:hAnsi="Times New Roman" w:cs="Times New Roman"/>
          <w:color w:val="000000" w:themeColor="text1"/>
          <w:sz w:val="22"/>
          <w:szCs w:val="22"/>
        </w:rPr>
        <w:t>inulin</w:t>
      </w:r>
      <w:r w:rsidR="0056716A" w:rsidRPr="005D3009">
        <w:rPr>
          <w:rStyle w:val="fontstyle01"/>
          <w:rFonts w:ascii="Times New Roman" w:hAnsi="Times New Roman" w:cs="Times New Roman"/>
          <w:color w:val="000000" w:themeColor="text1"/>
          <w:sz w:val="22"/>
          <w:szCs w:val="22"/>
        </w:rPr>
        <w:t xml:space="preserve"> intake. </w:t>
      </w:r>
      <w:r w:rsidR="0056716A" w:rsidRPr="00DC0D74">
        <w:rPr>
          <w:rStyle w:val="fontstyle01"/>
          <w:rFonts w:ascii="Times New Roman" w:hAnsi="Times New Roman" w:cs="Times New Roman"/>
          <w:color w:val="000000" w:themeColor="text1"/>
          <w:sz w:val="22"/>
          <w:szCs w:val="22"/>
        </w:rPr>
        <w:t xml:space="preserve">To quantify the rate of </w:t>
      </w:r>
      <w:r w:rsidR="00F269D2" w:rsidRPr="00DC0D74">
        <w:rPr>
          <w:rStyle w:val="fontstyle01"/>
          <w:rFonts w:ascii="Times New Roman" w:hAnsi="Times New Roman" w:cs="Times New Roman"/>
          <w:color w:val="000000" w:themeColor="text1"/>
          <w:sz w:val="22"/>
          <w:szCs w:val="22"/>
        </w:rPr>
        <w:t>stabilization</w:t>
      </w:r>
      <w:r w:rsidR="0056716A" w:rsidRPr="00DC0D74">
        <w:rPr>
          <w:rStyle w:val="fontstyle01"/>
          <w:rFonts w:ascii="Times New Roman" w:hAnsi="Times New Roman" w:cs="Times New Roman"/>
          <w:color w:val="000000" w:themeColor="text1"/>
          <w:sz w:val="22"/>
          <w:szCs w:val="22"/>
        </w:rPr>
        <w:t xml:space="preserve">, we fit </w:t>
      </w:r>
      <w:r w:rsidR="003B749B">
        <w:rPr>
          <w:rStyle w:val="fontstyle01"/>
          <w:rFonts w:ascii="Times New Roman" w:hAnsi="Times New Roman" w:cs="Times New Roman"/>
          <w:color w:val="000000" w:themeColor="text1"/>
          <w:sz w:val="22"/>
          <w:szCs w:val="22"/>
        </w:rPr>
        <w:t xml:space="preserve">the </w:t>
      </w:r>
      <w:r w:rsidR="003B749B" w:rsidRPr="00DC0D74">
        <w:rPr>
          <w:rStyle w:val="fontstyle01"/>
          <w:rFonts w:ascii="Times New Roman" w:hAnsi="Times New Roman" w:cs="Times New Roman"/>
          <w:color w:val="000000" w:themeColor="text1"/>
          <w:sz w:val="22"/>
          <w:szCs w:val="22"/>
        </w:rPr>
        <w:t xml:space="preserve">time series of </w:t>
      </w:r>
      <w:r w:rsidR="003B749B">
        <w:rPr>
          <w:rStyle w:val="fontstyle01"/>
          <w:rFonts w:ascii="Times New Roman" w:hAnsi="Times New Roman" w:cs="Times New Roman"/>
          <w:color w:val="000000" w:themeColor="text1"/>
          <w:sz w:val="22"/>
          <w:szCs w:val="22"/>
        </w:rPr>
        <w:t xml:space="preserve">community </w:t>
      </w:r>
      <w:r w:rsidR="003B749B" w:rsidRPr="00DC0D74">
        <w:rPr>
          <w:rStyle w:val="fontstyle01"/>
          <w:rFonts w:ascii="Times New Roman" w:hAnsi="Times New Roman" w:cs="Times New Roman"/>
          <w:color w:val="000000" w:themeColor="text1"/>
          <w:sz w:val="22"/>
          <w:szCs w:val="22"/>
        </w:rPr>
        <w:t xml:space="preserve">diversity </w:t>
      </w:r>
      <w:r w:rsidR="003B749B">
        <w:rPr>
          <w:rStyle w:val="fontstyle01"/>
          <w:rFonts w:ascii="Times New Roman" w:hAnsi="Times New Roman" w:cs="Times New Roman"/>
          <w:color w:val="000000" w:themeColor="text1"/>
          <w:sz w:val="22"/>
          <w:szCs w:val="22"/>
        </w:rPr>
        <w:t xml:space="preserve">to </w:t>
      </w:r>
      <w:r w:rsidR="00CE7BEA" w:rsidRPr="00DC0D74">
        <w:rPr>
          <w:rStyle w:val="fontstyle01"/>
          <w:rFonts w:ascii="Times New Roman" w:hAnsi="Times New Roman" w:cs="Times New Roman"/>
          <w:color w:val="000000" w:themeColor="text1"/>
          <w:sz w:val="22"/>
          <w:szCs w:val="22"/>
        </w:rPr>
        <w:t>a</w:t>
      </w:r>
      <w:r w:rsidR="0056716A" w:rsidRPr="00DC0D74">
        <w:rPr>
          <w:rStyle w:val="fontstyle01"/>
          <w:rFonts w:ascii="Times New Roman" w:hAnsi="Times New Roman" w:cs="Times New Roman"/>
          <w:color w:val="000000" w:themeColor="text1"/>
          <w:sz w:val="22"/>
          <w:szCs w:val="22"/>
        </w:rPr>
        <w:t xml:space="preserve"> harmonic oscillator model to calculate</w:t>
      </w:r>
      <w:r w:rsidR="003B749B">
        <w:rPr>
          <w:rStyle w:val="fontstyle01"/>
          <w:rFonts w:ascii="Times New Roman" w:hAnsi="Times New Roman" w:cs="Times New Roman"/>
          <w:color w:val="000000" w:themeColor="text1"/>
          <w:sz w:val="22"/>
          <w:szCs w:val="22"/>
        </w:rPr>
        <w:t xml:space="preserve"> the</w:t>
      </w:r>
      <w:r w:rsidR="0056716A" w:rsidRPr="00DC0D74">
        <w:rPr>
          <w:rStyle w:val="fontstyle01"/>
          <w:rFonts w:ascii="Times New Roman" w:hAnsi="Times New Roman" w:cs="Times New Roman"/>
          <w:color w:val="000000" w:themeColor="text1"/>
          <w:sz w:val="22"/>
          <w:szCs w:val="22"/>
        </w:rPr>
        <w:t xml:space="preserve"> damping rati</w:t>
      </w:r>
      <w:r w:rsidR="003B749B">
        <w:rPr>
          <w:rStyle w:val="fontstyle01"/>
          <w:rFonts w:ascii="Times New Roman" w:hAnsi="Times New Roman" w:cs="Times New Roman"/>
          <w:color w:val="000000" w:themeColor="text1"/>
          <w:sz w:val="22"/>
          <w:szCs w:val="22"/>
        </w:rPr>
        <w:t xml:space="preserve">o (i.e. </w:t>
      </w:r>
      <w:r w:rsidR="0056716A" w:rsidRPr="00DC0D74">
        <w:rPr>
          <w:rStyle w:val="fontstyle01"/>
          <w:rFonts w:ascii="Times New Roman" w:hAnsi="Times New Roman" w:cs="Times New Roman"/>
          <w:color w:val="000000" w:themeColor="text1"/>
          <w:sz w:val="22"/>
          <w:szCs w:val="22"/>
        </w:rPr>
        <w:t xml:space="preserve">a </w:t>
      </w:r>
      <w:r w:rsidR="00B97578" w:rsidRPr="00DC0D74">
        <w:rPr>
          <w:rStyle w:val="fontstyle01"/>
          <w:rFonts w:ascii="Times New Roman" w:hAnsi="Times New Roman" w:cs="Times New Roman"/>
          <w:color w:val="000000" w:themeColor="text1"/>
          <w:sz w:val="22"/>
          <w:szCs w:val="22"/>
        </w:rPr>
        <w:t>dimensionless</w:t>
      </w:r>
      <w:r w:rsidR="0056716A" w:rsidRPr="00DC0D74">
        <w:rPr>
          <w:rStyle w:val="fontstyle01"/>
          <w:rFonts w:ascii="Times New Roman" w:hAnsi="Times New Roman" w:cs="Times New Roman"/>
          <w:color w:val="000000" w:themeColor="text1"/>
          <w:sz w:val="22"/>
          <w:szCs w:val="22"/>
        </w:rPr>
        <w:t xml:space="preserve"> measure of whether and how dynamical system</w:t>
      </w:r>
      <w:r w:rsidR="0029687E" w:rsidRPr="00DC0D74">
        <w:rPr>
          <w:rStyle w:val="fontstyle01"/>
          <w:rFonts w:ascii="Times New Roman" w:hAnsi="Times New Roman" w:cs="Times New Roman"/>
          <w:color w:val="000000" w:themeColor="text1"/>
          <w:sz w:val="22"/>
          <w:szCs w:val="22"/>
        </w:rPr>
        <w:t>s</w:t>
      </w:r>
      <w:r w:rsidR="0056716A" w:rsidRPr="00DC0D74">
        <w:rPr>
          <w:rStyle w:val="fontstyle01"/>
          <w:rFonts w:ascii="Times New Roman" w:hAnsi="Times New Roman" w:cs="Times New Roman"/>
          <w:color w:val="000000" w:themeColor="text1"/>
          <w:sz w:val="22"/>
          <w:szCs w:val="22"/>
        </w:rPr>
        <w:t xml:space="preserve"> approach</w:t>
      </w:r>
      <w:r w:rsidR="0029687E" w:rsidRPr="00DC0D74">
        <w:rPr>
          <w:rStyle w:val="fontstyle01"/>
          <w:rFonts w:ascii="Times New Roman" w:hAnsi="Times New Roman" w:cs="Times New Roman"/>
          <w:color w:val="000000" w:themeColor="text1"/>
          <w:sz w:val="22"/>
          <w:szCs w:val="22"/>
        </w:rPr>
        <w:t xml:space="preserve"> </w:t>
      </w:r>
      <w:r w:rsidR="00D8739E" w:rsidRPr="00DC0D74">
        <w:rPr>
          <w:rStyle w:val="fontstyle01"/>
          <w:rFonts w:ascii="Times New Roman" w:hAnsi="Times New Roman" w:cs="Times New Roman"/>
          <w:color w:val="000000" w:themeColor="text1"/>
          <w:sz w:val="22"/>
          <w:szCs w:val="22"/>
        </w:rPr>
        <w:t xml:space="preserve">new </w:t>
      </w:r>
      <w:r w:rsidR="0056716A" w:rsidRPr="00DC0D74">
        <w:rPr>
          <w:rStyle w:val="fontstyle01"/>
          <w:rFonts w:ascii="Times New Roman" w:hAnsi="Times New Roman" w:cs="Times New Roman"/>
          <w:color w:val="000000" w:themeColor="text1"/>
          <w:sz w:val="22"/>
          <w:szCs w:val="22"/>
        </w:rPr>
        <w:t>steady states u</w:t>
      </w:r>
      <w:r w:rsidR="0029687E" w:rsidRPr="00DC0D74">
        <w:rPr>
          <w:rStyle w:val="fontstyle01"/>
          <w:rFonts w:ascii="Times New Roman" w:hAnsi="Times New Roman" w:cs="Times New Roman"/>
          <w:color w:val="000000" w:themeColor="text1"/>
          <w:sz w:val="22"/>
          <w:szCs w:val="22"/>
        </w:rPr>
        <w:t xml:space="preserve">pon </w:t>
      </w:r>
      <w:r w:rsidR="0056716A" w:rsidRPr="00DC0D74">
        <w:rPr>
          <w:rStyle w:val="fontstyle01"/>
          <w:rFonts w:ascii="Times New Roman" w:hAnsi="Times New Roman" w:cs="Times New Roman"/>
          <w:color w:val="000000" w:themeColor="text1"/>
          <w:sz w:val="22"/>
          <w:szCs w:val="22"/>
        </w:rPr>
        <w:t>perturbations</w:t>
      </w:r>
      <w:r w:rsidR="003B749B">
        <w:rPr>
          <w:rStyle w:val="fontstyle01"/>
          <w:rFonts w:ascii="Times New Roman" w:hAnsi="Times New Roman" w:cs="Times New Roman"/>
          <w:color w:val="000000" w:themeColor="text1"/>
          <w:sz w:val="22"/>
          <w:szCs w:val="22"/>
        </w:rPr>
        <w:t xml:space="preserve">) </w:t>
      </w:r>
      <w:r w:rsidR="0056716A" w:rsidRPr="00DC0D74">
        <w:rPr>
          <w:rStyle w:val="fontstyle01"/>
          <w:rFonts w:ascii="Times New Roman" w:hAnsi="Times New Roman" w:cs="Times New Roman"/>
          <w:color w:val="000000" w:themeColor="text1"/>
          <w:sz w:val="22"/>
          <w:szCs w:val="22"/>
        </w:rPr>
        <w:t>(</w:t>
      </w:r>
      <w:r w:rsidR="0056716A" w:rsidRPr="004F158A">
        <w:rPr>
          <w:rStyle w:val="fontstyle01"/>
          <w:rFonts w:ascii="Times New Roman" w:hAnsi="Times New Roman" w:cs="Times New Roman"/>
          <w:color w:val="000000" w:themeColor="text1"/>
          <w:sz w:val="22"/>
          <w:szCs w:val="22"/>
        </w:rPr>
        <w:t xml:space="preserve">see </w:t>
      </w:r>
      <w:r w:rsidR="0056716A" w:rsidRPr="004F158A">
        <w:rPr>
          <w:rStyle w:val="fontstyle01"/>
          <w:rFonts w:ascii="Times New Roman" w:hAnsi="Times New Roman" w:cs="Times New Roman"/>
          <w:b/>
          <w:bCs/>
          <w:color w:val="000000" w:themeColor="text1"/>
          <w:sz w:val="22"/>
          <w:szCs w:val="22"/>
        </w:rPr>
        <w:t>Methods</w:t>
      </w:r>
      <w:r w:rsidR="00E42E03" w:rsidRPr="004F158A">
        <w:rPr>
          <w:rStyle w:val="fontstyle01"/>
          <w:rFonts w:ascii="Times New Roman" w:hAnsi="Times New Roman" w:cs="Times New Roman"/>
          <w:b/>
          <w:bCs/>
          <w:color w:val="000000" w:themeColor="text1"/>
          <w:sz w:val="22"/>
          <w:szCs w:val="22"/>
        </w:rPr>
        <w:t>, Table S1</w:t>
      </w:r>
      <w:r w:rsidR="0056716A" w:rsidRPr="00DC0D74">
        <w:rPr>
          <w:rStyle w:val="fontstyle01"/>
          <w:rFonts w:ascii="Times New Roman" w:hAnsi="Times New Roman" w:cs="Times New Roman"/>
          <w:color w:val="000000" w:themeColor="text1"/>
          <w:sz w:val="22"/>
          <w:szCs w:val="22"/>
        </w:rPr>
        <w:t>). Although the damping ratio varie</w:t>
      </w:r>
      <w:r w:rsidR="000C4AB3">
        <w:rPr>
          <w:rStyle w:val="fontstyle01"/>
          <w:rFonts w:ascii="Times New Roman" w:hAnsi="Times New Roman" w:cs="Times New Roman"/>
          <w:color w:val="000000" w:themeColor="text1"/>
          <w:sz w:val="22"/>
          <w:szCs w:val="22"/>
        </w:rPr>
        <w:t>d</w:t>
      </w:r>
      <w:r w:rsidR="00106A30" w:rsidRPr="00DC0D74">
        <w:rPr>
          <w:rStyle w:val="fontstyle01"/>
          <w:rFonts w:ascii="Times New Roman" w:hAnsi="Times New Roman" w:cs="Times New Roman"/>
          <w:color w:val="000000" w:themeColor="text1"/>
          <w:sz w:val="22"/>
          <w:szCs w:val="22"/>
        </w:rPr>
        <w:t xml:space="preserve"> </w:t>
      </w:r>
      <w:r w:rsidR="0056716A" w:rsidRPr="00DC0D74">
        <w:rPr>
          <w:rStyle w:val="fontstyle01"/>
          <w:rFonts w:ascii="Times New Roman" w:hAnsi="Times New Roman" w:cs="Times New Roman"/>
          <w:color w:val="000000" w:themeColor="text1"/>
          <w:sz w:val="22"/>
          <w:szCs w:val="22"/>
        </w:rPr>
        <w:t xml:space="preserve">among individual mice, the </w:t>
      </w:r>
      <w:r w:rsidR="00106A30" w:rsidRPr="00DC0D74">
        <w:rPr>
          <w:rStyle w:val="fontstyle01"/>
          <w:rFonts w:ascii="Times New Roman" w:hAnsi="Times New Roman" w:cs="Times New Roman"/>
          <w:color w:val="000000" w:themeColor="text1"/>
          <w:sz w:val="22"/>
          <w:szCs w:val="22"/>
        </w:rPr>
        <w:t>dynamical responses</w:t>
      </w:r>
      <w:r w:rsidR="0056716A" w:rsidRPr="00DC0D74">
        <w:rPr>
          <w:rStyle w:val="fontstyle01"/>
          <w:rFonts w:ascii="Times New Roman" w:hAnsi="Times New Roman" w:cs="Times New Roman"/>
          <w:color w:val="000000" w:themeColor="text1"/>
          <w:sz w:val="22"/>
          <w:szCs w:val="22"/>
        </w:rPr>
        <w:t xml:space="preserve"> of </w:t>
      </w:r>
      <w:r w:rsidR="000C4AB3">
        <w:rPr>
          <w:rStyle w:val="fontstyle01"/>
          <w:rFonts w:ascii="Times New Roman" w:hAnsi="Times New Roman" w:cs="Times New Roman"/>
          <w:color w:val="000000" w:themeColor="text1"/>
          <w:sz w:val="22"/>
          <w:szCs w:val="22"/>
        </w:rPr>
        <w:t>microbiota diversity in ~</w:t>
      </w:r>
      <w:r w:rsidR="008702F6" w:rsidRPr="00DC0D74">
        <w:rPr>
          <w:rStyle w:val="fontstyle01"/>
          <w:rFonts w:ascii="Times New Roman" w:hAnsi="Times New Roman" w:cs="Times New Roman"/>
          <w:color w:val="000000" w:themeColor="text1"/>
          <w:sz w:val="22"/>
          <w:szCs w:val="22"/>
        </w:rPr>
        <w:t>6</w:t>
      </w:r>
      <w:r w:rsidR="000C4AB3">
        <w:rPr>
          <w:rStyle w:val="fontstyle01"/>
          <w:rFonts w:ascii="Times New Roman" w:hAnsi="Times New Roman" w:cs="Times New Roman"/>
          <w:color w:val="000000" w:themeColor="text1"/>
          <w:sz w:val="22"/>
          <w:szCs w:val="22"/>
        </w:rPr>
        <w:t>0</w:t>
      </w:r>
      <w:r w:rsidR="00BF24B4" w:rsidRPr="00DC0D74">
        <w:rPr>
          <w:rStyle w:val="fontstyle01"/>
          <w:rFonts w:ascii="Times New Roman" w:hAnsi="Times New Roman" w:cs="Times New Roman"/>
          <w:color w:val="000000" w:themeColor="text1"/>
          <w:sz w:val="22"/>
          <w:szCs w:val="22"/>
        </w:rPr>
        <w:t>%</w:t>
      </w:r>
      <w:r w:rsidR="00F155A3" w:rsidRPr="00DC0D74">
        <w:rPr>
          <w:rStyle w:val="fontstyle01"/>
          <w:rFonts w:ascii="Times New Roman" w:hAnsi="Times New Roman" w:cs="Times New Roman"/>
          <w:color w:val="000000" w:themeColor="text1"/>
          <w:sz w:val="22"/>
          <w:szCs w:val="22"/>
        </w:rPr>
        <w:t xml:space="preserve"> of</w:t>
      </w:r>
      <w:r w:rsidR="00B00181" w:rsidRPr="00DC0D74">
        <w:rPr>
          <w:rStyle w:val="fontstyle01"/>
          <w:rFonts w:ascii="Times New Roman" w:hAnsi="Times New Roman" w:cs="Times New Roman"/>
          <w:color w:val="000000" w:themeColor="text1"/>
          <w:sz w:val="22"/>
          <w:szCs w:val="22"/>
        </w:rPr>
        <w:t xml:space="preserve"> our</w:t>
      </w:r>
      <w:r w:rsidR="0056716A" w:rsidRPr="00DC0D74">
        <w:rPr>
          <w:rStyle w:val="fontstyle01"/>
          <w:rFonts w:ascii="Times New Roman" w:hAnsi="Times New Roman" w:cs="Times New Roman"/>
          <w:color w:val="000000" w:themeColor="text1"/>
          <w:sz w:val="22"/>
          <w:szCs w:val="22"/>
        </w:rPr>
        <w:t xml:space="preserve"> mice</w:t>
      </w:r>
      <w:r w:rsidR="00950044" w:rsidRPr="00DC0D74">
        <w:rPr>
          <w:rStyle w:val="fontstyle01"/>
          <w:rFonts w:ascii="Times New Roman" w:hAnsi="Times New Roman" w:cs="Times New Roman"/>
          <w:color w:val="000000" w:themeColor="text1"/>
          <w:sz w:val="22"/>
          <w:szCs w:val="22"/>
        </w:rPr>
        <w:t xml:space="preserve"> </w:t>
      </w:r>
      <w:r w:rsidR="000C4AB3">
        <w:rPr>
          <w:rStyle w:val="fontstyle01"/>
          <w:rFonts w:ascii="Times New Roman" w:hAnsi="Times New Roman" w:cs="Times New Roman"/>
          <w:color w:val="000000" w:themeColor="text1"/>
          <w:sz w:val="22"/>
          <w:szCs w:val="22"/>
        </w:rPr>
        <w:t xml:space="preserve">were </w:t>
      </w:r>
      <w:r w:rsidR="0056716A" w:rsidRPr="00DC0D74">
        <w:rPr>
          <w:rStyle w:val="fontstyle01"/>
          <w:rFonts w:ascii="Times New Roman" w:hAnsi="Times New Roman" w:cs="Times New Roman"/>
          <w:color w:val="000000" w:themeColor="text1"/>
          <w:sz w:val="22"/>
          <w:szCs w:val="22"/>
        </w:rPr>
        <w:t>critical damping</w:t>
      </w:r>
      <w:r w:rsidR="000C4AB3">
        <w:rPr>
          <w:rStyle w:val="fontstyle01"/>
          <w:rFonts w:ascii="Times New Roman" w:hAnsi="Times New Roman" w:cs="Times New Roman"/>
          <w:color w:val="000000" w:themeColor="text1"/>
          <w:sz w:val="22"/>
          <w:szCs w:val="22"/>
        </w:rPr>
        <w:t>, i.e.</w:t>
      </w:r>
      <w:r w:rsidR="003B749B">
        <w:rPr>
          <w:rStyle w:val="fontstyle01"/>
          <w:rFonts w:ascii="Times New Roman" w:hAnsi="Times New Roman" w:cs="Times New Roman"/>
          <w:color w:val="000000" w:themeColor="text1"/>
          <w:sz w:val="22"/>
          <w:szCs w:val="22"/>
        </w:rPr>
        <w:t xml:space="preserve"> </w:t>
      </w:r>
      <w:r w:rsidR="00106A30" w:rsidRPr="00DC0D74">
        <w:rPr>
          <w:rStyle w:val="fontstyle01"/>
          <w:rFonts w:ascii="Times New Roman" w:hAnsi="Times New Roman" w:cs="Times New Roman"/>
          <w:color w:val="000000" w:themeColor="text1"/>
          <w:sz w:val="22"/>
          <w:szCs w:val="22"/>
        </w:rPr>
        <w:t>non-</w:t>
      </w:r>
      <w:r w:rsidR="005B776C" w:rsidRPr="00DC0D74">
        <w:rPr>
          <w:rStyle w:val="fontstyle01"/>
          <w:rFonts w:ascii="Times New Roman" w:hAnsi="Times New Roman" w:cs="Times New Roman"/>
          <w:color w:val="000000" w:themeColor="text1"/>
          <w:sz w:val="22"/>
          <w:szCs w:val="22"/>
        </w:rPr>
        <w:t>oscillat</w:t>
      </w:r>
      <w:r w:rsidR="003C7325" w:rsidRPr="00DC0D74">
        <w:rPr>
          <w:rStyle w:val="fontstyle01"/>
          <w:rFonts w:ascii="Times New Roman" w:hAnsi="Times New Roman" w:cs="Times New Roman"/>
          <w:color w:val="000000" w:themeColor="text1"/>
          <w:sz w:val="22"/>
          <w:szCs w:val="22"/>
        </w:rPr>
        <w:t>ory</w:t>
      </w:r>
      <w:r w:rsidR="005B776C" w:rsidRPr="00DC0D74">
        <w:rPr>
          <w:rStyle w:val="fontstyle01"/>
          <w:rFonts w:ascii="Times New Roman" w:hAnsi="Times New Roman" w:cs="Times New Roman"/>
          <w:color w:val="000000" w:themeColor="text1"/>
          <w:sz w:val="22"/>
          <w:szCs w:val="22"/>
        </w:rPr>
        <w:t xml:space="preserve"> </w:t>
      </w:r>
      <w:r w:rsidR="0056716A" w:rsidRPr="00DC0D74">
        <w:rPr>
          <w:rStyle w:val="fontstyle01"/>
          <w:rFonts w:ascii="Times New Roman" w:hAnsi="Times New Roman" w:cs="Times New Roman"/>
          <w:color w:val="000000" w:themeColor="text1"/>
          <w:sz w:val="22"/>
          <w:szCs w:val="22"/>
        </w:rPr>
        <w:t xml:space="preserve">convergence towards </w:t>
      </w:r>
      <w:r w:rsidR="000C4AB3">
        <w:rPr>
          <w:rStyle w:val="fontstyle01"/>
          <w:rFonts w:ascii="Times New Roman" w:hAnsi="Times New Roman" w:cs="Times New Roman"/>
          <w:color w:val="000000" w:themeColor="text1"/>
          <w:sz w:val="22"/>
          <w:szCs w:val="22"/>
        </w:rPr>
        <w:t xml:space="preserve">the new </w:t>
      </w:r>
      <w:r w:rsidR="0056716A" w:rsidRPr="00DC0D74">
        <w:rPr>
          <w:rStyle w:val="fontstyle01"/>
          <w:rFonts w:ascii="Times New Roman" w:hAnsi="Times New Roman" w:cs="Times New Roman"/>
          <w:color w:val="000000" w:themeColor="text1"/>
          <w:sz w:val="22"/>
          <w:szCs w:val="22"/>
        </w:rPr>
        <w:t>equilibria.</w:t>
      </w:r>
      <w:r w:rsidR="000C4AB3">
        <w:rPr>
          <w:rStyle w:val="fontstyle01"/>
          <w:rFonts w:ascii="Times New Roman" w:hAnsi="Times New Roman" w:cs="Times New Roman"/>
          <w:color w:val="000000" w:themeColor="text1"/>
          <w:sz w:val="22"/>
          <w:szCs w:val="22"/>
        </w:rPr>
        <w:t xml:space="preserve"> T</w:t>
      </w:r>
      <w:r w:rsidR="0056716A" w:rsidRPr="00DC0D74">
        <w:rPr>
          <w:rStyle w:val="fontstyle01"/>
          <w:rFonts w:ascii="Times New Roman" w:hAnsi="Times New Roman" w:cs="Times New Roman"/>
          <w:color w:val="000000" w:themeColor="text1"/>
          <w:sz w:val="22"/>
          <w:szCs w:val="22"/>
        </w:rPr>
        <w:t xml:space="preserve">he critical damping behavior was also found in </w:t>
      </w:r>
      <w:r w:rsidR="000C4AB3">
        <w:rPr>
          <w:rStyle w:val="fontstyle01"/>
          <w:rFonts w:ascii="Times New Roman" w:hAnsi="Times New Roman" w:cs="Times New Roman"/>
          <w:color w:val="000000" w:themeColor="text1"/>
          <w:sz w:val="22"/>
          <w:szCs w:val="22"/>
        </w:rPr>
        <w:t xml:space="preserve">the </w:t>
      </w:r>
      <w:r w:rsidR="000C4AB3" w:rsidRPr="00DC0D74">
        <w:rPr>
          <w:rStyle w:val="fontstyle01"/>
          <w:rFonts w:ascii="Times New Roman" w:hAnsi="Times New Roman" w:cs="Times New Roman"/>
          <w:color w:val="000000" w:themeColor="text1"/>
          <w:sz w:val="22"/>
          <w:szCs w:val="22"/>
        </w:rPr>
        <w:t xml:space="preserve">recovery </w:t>
      </w:r>
      <w:r w:rsidR="000C4AB3">
        <w:rPr>
          <w:rStyle w:val="fontstyle01"/>
          <w:rFonts w:ascii="Times New Roman" w:hAnsi="Times New Roman" w:cs="Times New Roman"/>
          <w:color w:val="000000" w:themeColor="text1"/>
          <w:sz w:val="22"/>
          <w:szCs w:val="22"/>
        </w:rPr>
        <w:t xml:space="preserve">of </w:t>
      </w:r>
      <w:r w:rsidR="0056716A" w:rsidRPr="00DC0D74">
        <w:rPr>
          <w:rStyle w:val="fontstyle01"/>
          <w:rFonts w:ascii="Times New Roman" w:hAnsi="Times New Roman" w:cs="Times New Roman"/>
          <w:color w:val="000000" w:themeColor="text1"/>
          <w:sz w:val="22"/>
          <w:szCs w:val="22"/>
        </w:rPr>
        <w:t xml:space="preserve">human gut </w:t>
      </w:r>
      <w:r w:rsidR="00B97578" w:rsidRPr="00DC0D74">
        <w:rPr>
          <w:rStyle w:val="fontstyle01"/>
          <w:rFonts w:ascii="Times New Roman" w:hAnsi="Times New Roman" w:cs="Times New Roman"/>
          <w:color w:val="000000" w:themeColor="text1"/>
          <w:sz w:val="22"/>
          <w:szCs w:val="22"/>
        </w:rPr>
        <w:t>microbiome</w:t>
      </w:r>
      <w:r w:rsidR="0056716A" w:rsidRPr="00DC0D74">
        <w:rPr>
          <w:rStyle w:val="fontstyle01"/>
          <w:rFonts w:ascii="Times New Roman" w:hAnsi="Times New Roman" w:cs="Times New Roman"/>
          <w:color w:val="000000" w:themeColor="text1"/>
          <w:sz w:val="22"/>
          <w:szCs w:val="22"/>
        </w:rPr>
        <w:t xml:space="preserve"> after transient antibiotic exposure</w:t>
      </w:r>
      <w:bookmarkStart w:id="31" w:name="OLE_LINK86"/>
      <w:bookmarkStart w:id="32" w:name="OLE_LINK87"/>
      <w:bookmarkStart w:id="33" w:name="OLE_LINK88"/>
      <w:bookmarkStart w:id="34" w:name="OLE_LINK89"/>
      <w:bookmarkStart w:id="35" w:name="OLE_LINK90"/>
      <w:r w:rsidR="004E71D2" w:rsidRPr="00DC0D74">
        <w:rPr>
          <w:rStyle w:val="fontstyle01"/>
          <w:rFonts w:ascii="Times New Roman" w:hAnsi="Times New Roman" w:cs="Times New Roman"/>
          <w:color w:val="000000" w:themeColor="text1"/>
          <w:sz w:val="22"/>
          <w:szCs w:val="22"/>
        </w:rPr>
        <w:t xml:space="preserve"> </w:t>
      </w:r>
      <w:r w:rsidR="004E71D2" w:rsidRPr="008602EA">
        <w:rPr>
          <w:rStyle w:val="fontstyle01"/>
          <w:rFonts w:ascii="Times New Roman" w:hAnsi="Times New Roman"/>
          <w:color w:val="000000" w:themeColor="text1"/>
          <w:sz w:val="22"/>
          <w:szCs w:val="22"/>
        </w:rPr>
        <w:fldChar w:fldCharType="begin"/>
      </w:r>
      <w:r w:rsidR="002E2A76" w:rsidRPr="00DC0D74">
        <w:rPr>
          <w:rStyle w:val="fontstyle01"/>
          <w:rFonts w:ascii="Times New Roman" w:hAnsi="Times New Roman" w:cs="Times New Roman"/>
          <w:color w:val="000000" w:themeColor="text1"/>
          <w:sz w:val="22"/>
          <w:szCs w:val="22"/>
        </w:rPr>
        <w:instrText xml:space="preserve"> ADDIN NE.Ref.{FB1C8A0D-529C-43A7-B7A9-11715179C676}</w:instrText>
      </w:r>
      <w:r w:rsidR="004E71D2" w:rsidRPr="008602EA">
        <w:rPr>
          <w:rStyle w:val="fontstyle01"/>
          <w:rFonts w:ascii="Times New Roman" w:hAnsi="Times New Roman"/>
          <w:color w:val="000000" w:themeColor="text1"/>
          <w:sz w:val="22"/>
          <w:szCs w:val="22"/>
        </w:rPr>
        <w:fldChar w:fldCharType="separate"/>
      </w:r>
      <w:r w:rsidR="00D67D1E" w:rsidRPr="00DC0D74">
        <w:rPr>
          <w:rFonts w:ascii="Times New Roman" w:eastAsiaTheme="minorEastAsia" w:hAnsi="Times New Roman" w:cs="Times New Roman"/>
          <w:color w:val="000000" w:themeColor="text1"/>
          <w:sz w:val="22"/>
          <w:szCs w:val="22"/>
        </w:rPr>
        <w:t>[31]</w:t>
      </w:r>
      <w:r w:rsidR="004E71D2" w:rsidRPr="008602EA">
        <w:rPr>
          <w:rStyle w:val="fontstyle01"/>
          <w:rFonts w:ascii="Times New Roman" w:hAnsi="Times New Roman"/>
          <w:color w:val="000000" w:themeColor="text1"/>
          <w:sz w:val="22"/>
          <w:szCs w:val="22"/>
        </w:rPr>
        <w:fldChar w:fldCharType="end"/>
      </w:r>
      <w:r w:rsidR="003C7325" w:rsidRPr="00724EB6">
        <w:rPr>
          <w:rStyle w:val="fontstyle01"/>
          <w:rFonts w:ascii="Times New Roman" w:hAnsi="Times New Roman" w:cs="Times New Roman"/>
          <w:color w:val="000000" w:themeColor="text1"/>
          <w:sz w:val="22"/>
          <w:szCs w:val="22"/>
        </w:rPr>
        <w:t>.</w:t>
      </w:r>
      <w:bookmarkEnd w:id="31"/>
      <w:bookmarkEnd w:id="32"/>
      <w:bookmarkEnd w:id="33"/>
    </w:p>
    <w:p w14:paraId="3B138791" w14:textId="3F29D112" w:rsidR="000C4AB3" w:rsidRDefault="009D2919" w:rsidP="009D2919">
      <w:pPr>
        <w:pStyle w:val="paragraph"/>
        <w:spacing w:before="0" w:beforeAutospacing="0" w:after="0" w:afterAutospacing="0" w:line="360" w:lineRule="auto"/>
        <w:ind w:firstLine="720"/>
        <w:jc w:val="both"/>
        <w:rPr>
          <w:rStyle w:val="fontstyle01"/>
          <w:rFonts w:ascii="Times New Roman" w:hAnsi="Times New Roman" w:cs="Times New Roman"/>
          <w:color w:val="000000" w:themeColor="text1"/>
          <w:sz w:val="22"/>
          <w:szCs w:val="22"/>
        </w:rPr>
      </w:pPr>
      <w:r w:rsidRPr="009D2919">
        <w:rPr>
          <w:rFonts w:ascii="Times New Roman" w:hAnsi="Times New Roman" w:cs="Times New Roman"/>
          <w:sz w:val="22"/>
          <w:szCs w:val="22"/>
        </w:rPr>
        <w:t>W</w:t>
      </w:r>
      <w:r w:rsidRPr="004F158A">
        <w:rPr>
          <w:rFonts w:ascii="Times New Roman" w:hAnsi="Times New Roman" w:cs="Times New Roman"/>
          <w:sz w:val="22"/>
          <w:szCs w:val="22"/>
        </w:rPr>
        <w:t xml:space="preserve">e observed a strong stimulating effects of inulin on the metabolism of three major SCFAs and valerate </w:t>
      </w:r>
      <w:r w:rsidRPr="004F158A">
        <w:rPr>
          <w:rFonts w:ascii="Times New Roman" w:hAnsi="Times New Roman" w:cs="Times New Roman"/>
          <w:color w:val="000000" w:themeColor="text1"/>
          <w:sz w:val="22"/>
          <w:szCs w:val="22"/>
        </w:rPr>
        <w:t>(</w:t>
      </w:r>
      <w:r w:rsidRPr="004F158A">
        <w:rPr>
          <w:rFonts w:ascii="Times New Roman" w:hAnsi="Times New Roman" w:cs="Times New Roman"/>
          <w:b/>
          <w:bCs/>
          <w:color w:val="000000" w:themeColor="text1"/>
          <w:sz w:val="22"/>
          <w:szCs w:val="22"/>
        </w:rPr>
        <w:t>Fig. 2E, S5</w:t>
      </w:r>
      <w:r w:rsidRPr="004F158A">
        <w:rPr>
          <w:rFonts w:ascii="Times New Roman" w:hAnsi="Times New Roman" w:cs="Times New Roman"/>
          <w:color w:val="000000" w:themeColor="text1"/>
          <w:sz w:val="22"/>
          <w:szCs w:val="22"/>
        </w:rPr>
        <w:t>)</w:t>
      </w:r>
      <w:r w:rsidRPr="004F158A">
        <w:rPr>
          <w:rFonts w:ascii="Times New Roman" w:hAnsi="Times New Roman" w:cs="Times New Roman"/>
          <w:sz w:val="22"/>
          <w:szCs w:val="22"/>
        </w:rPr>
        <w:t>.</w:t>
      </w:r>
      <w:r w:rsidRPr="00724EB6">
        <w:rPr>
          <w:rFonts w:ascii="Times New Roman" w:hAnsi="Times New Roman" w:cs="Times New Roman"/>
          <w:sz w:val="22"/>
          <w:szCs w:val="22"/>
        </w:rPr>
        <w:t xml:space="preserve"> </w:t>
      </w:r>
      <w:r w:rsidR="009D2458" w:rsidRPr="00FD7865">
        <w:rPr>
          <w:rFonts w:ascii="Times New Roman" w:hAnsi="Times New Roman" w:cs="Times New Roman"/>
          <w:sz w:val="22"/>
          <w:szCs w:val="22"/>
        </w:rPr>
        <w:t xml:space="preserve">Since SCFAs are metabolites produced by colonic bacterial fermentation of </w:t>
      </w:r>
      <w:r w:rsidR="008A136A" w:rsidRPr="00FD7865">
        <w:rPr>
          <w:rFonts w:ascii="Times New Roman" w:hAnsi="Times New Roman" w:cs="Times New Roman"/>
          <w:sz w:val="22"/>
          <w:szCs w:val="22"/>
        </w:rPr>
        <w:t>inulin</w:t>
      </w:r>
      <w:r w:rsidR="009D2458" w:rsidRPr="00FD7865">
        <w:rPr>
          <w:rFonts w:ascii="Times New Roman" w:hAnsi="Times New Roman" w:cs="Times New Roman"/>
          <w:sz w:val="22"/>
          <w:szCs w:val="22"/>
        </w:rPr>
        <w:t xml:space="preserve">, </w:t>
      </w:r>
      <w:r w:rsidR="008A136A" w:rsidRPr="00FD7865">
        <w:rPr>
          <w:rFonts w:ascii="Times New Roman" w:hAnsi="Times New Roman" w:cs="Times New Roman"/>
          <w:sz w:val="22"/>
          <w:szCs w:val="22"/>
        </w:rPr>
        <w:lastRenderedPageBreak/>
        <w:t xml:space="preserve">we </w:t>
      </w:r>
      <w:r w:rsidR="00376B58" w:rsidRPr="00FD7865">
        <w:rPr>
          <w:rFonts w:ascii="Times New Roman" w:hAnsi="Times New Roman" w:cs="Times New Roman"/>
          <w:sz w:val="22"/>
          <w:szCs w:val="22"/>
        </w:rPr>
        <w:t xml:space="preserve">expect a similar </w:t>
      </w:r>
      <w:r w:rsidR="00593BF5" w:rsidRPr="00FD7865">
        <w:rPr>
          <w:rFonts w:ascii="Times New Roman" w:hAnsi="Times New Roman" w:cs="Times New Roman"/>
          <w:sz w:val="22"/>
          <w:szCs w:val="22"/>
        </w:rPr>
        <w:t>phase-dependent</w:t>
      </w:r>
      <w:r w:rsidR="00376B58" w:rsidRPr="00FD7865">
        <w:rPr>
          <w:rFonts w:ascii="Times New Roman" w:hAnsi="Times New Roman" w:cs="Times New Roman"/>
          <w:sz w:val="22"/>
          <w:szCs w:val="22"/>
        </w:rPr>
        <w:t xml:space="preserve"> dynamics of fecal </w:t>
      </w:r>
      <w:r w:rsidR="00140134" w:rsidRPr="00FD7865">
        <w:rPr>
          <w:rFonts w:ascii="Times New Roman" w:hAnsi="Times New Roman" w:cs="Times New Roman"/>
          <w:sz w:val="22"/>
          <w:szCs w:val="22"/>
        </w:rPr>
        <w:t xml:space="preserve">SCFAs </w:t>
      </w:r>
      <w:r w:rsidR="00376B58" w:rsidRPr="00FD7865">
        <w:rPr>
          <w:rFonts w:ascii="Times New Roman" w:hAnsi="Times New Roman" w:cs="Times New Roman"/>
          <w:sz w:val="22"/>
          <w:szCs w:val="22"/>
        </w:rPr>
        <w:t>concentration</w:t>
      </w:r>
      <w:r w:rsidR="00376B58" w:rsidRPr="00FD7865">
        <w:rPr>
          <w:rFonts w:ascii="Times New Roman" w:hAnsi="Times New Roman" w:cs="Times New Roman"/>
          <w:color w:val="000000" w:themeColor="text1"/>
          <w:sz w:val="22"/>
          <w:szCs w:val="22"/>
        </w:rPr>
        <w:t xml:space="preserve">. Indeed, </w:t>
      </w:r>
      <w:r w:rsidR="00140134" w:rsidRPr="00FD7865">
        <w:rPr>
          <w:rFonts w:ascii="Times New Roman" w:hAnsi="Times New Roman" w:cs="Times New Roman"/>
          <w:color w:val="000000" w:themeColor="text1"/>
          <w:sz w:val="22"/>
          <w:szCs w:val="22"/>
        </w:rPr>
        <w:t>both total and the three major SCFAs</w:t>
      </w:r>
      <w:r w:rsidR="00C13C14" w:rsidRPr="00FD7865">
        <w:rPr>
          <w:rStyle w:val="fontstyle01"/>
          <w:rFonts w:ascii="Times New Roman" w:hAnsi="Times New Roman" w:cs="Times New Roman"/>
          <w:color w:val="000000" w:themeColor="text1"/>
          <w:sz w:val="22"/>
          <w:szCs w:val="22"/>
        </w:rPr>
        <w:t xml:space="preserve"> </w:t>
      </w:r>
      <w:r w:rsidR="00140134" w:rsidRPr="00FD7865">
        <w:rPr>
          <w:rStyle w:val="fontstyle01"/>
          <w:rFonts w:ascii="Times New Roman" w:hAnsi="Times New Roman" w:cs="Times New Roman"/>
          <w:color w:val="000000" w:themeColor="text1"/>
          <w:sz w:val="22"/>
          <w:szCs w:val="22"/>
        </w:rPr>
        <w:t>show two temproal</w:t>
      </w:r>
      <w:r w:rsidR="00376B58" w:rsidRPr="00FD7865">
        <w:rPr>
          <w:rStyle w:val="fontstyle01"/>
          <w:rFonts w:ascii="Times New Roman" w:hAnsi="Times New Roman" w:cs="Times New Roman"/>
          <w:color w:val="000000" w:themeColor="text1"/>
          <w:sz w:val="22"/>
          <w:szCs w:val="22"/>
        </w:rPr>
        <w:t xml:space="preserve"> phases</w:t>
      </w:r>
      <w:r w:rsidR="00C13C14" w:rsidRPr="00FD7865">
        <w:rPr>
          <w:rStyle w:val="fontstyle01"/>
          <w:rFonts w:ascii="Times New Roman" w:hAnsi="Times New Roman" w:cs="Times New Roman"/>
          <w:color w:val="000000" w:themeColor="text1"/>
          <w:sz w:val="22"/>
          <w:szCs w:val="22"/>
        </w:rPr>
        <w:t>: their levels peaked in short-term before gradually decreasing until steady states</w:t>
      </w:r>
      <w:r w:rsidR="00501F38" w:rsidRPr="00FD7865">
        <w:rPr>
          <w:rStyle w:val="fontstyle01"/>
          <w:rFonts w:ascii="Times New Roman" w:hAnsi="Times New Roman" w:cs="Times New Roman"/>
          <w:color w:val="000000" w:themeColor="text1"/>
          <w:sz w:val="22"/>
          <w:szCs w:val="22"/>
        </w:rPr>
        <w:t xml:space="preserve">, with an exception of Shanghai </w:t>
      </w:r>
      <w:r w:rsidR="00501F38" w:rsidRPr="00FD7865">
        <w:rPr>
          <w:rFonts w:ascii="Times New Roman" w:hAnsi="Times New Roman" w:cs="Times New Roman"/>
          <w:color w:val="000000" w:themeColor="text1"/>
          <w:sz w:val="22"/>
          <w:szCs w:val="22"/>
        </w:rPr>
        <w:t xml:space="preserve">mice whose propionate production was notably delayed and compromised. </w:t>
      </w:r>
      <w:r w:rsidRPr="00FD7865">
        <w:rPr>
          <w:rFonts w:ascii="Times New Roman" w:hAnsi="Times New Roman" w:cs="Times New Roman"/>
          <w:sz w:val="22"/>
          <w:szCs w:val="22"/>
        </w:rPr>
        <w:t xml:space="preserve">The mean peak-to-baseline concentration ratios of total SCFAs </w:t>
      </w:r>
      <w:r>
        <w:rPr>
          <w:rFonts w:ascii="Times New Roman" w:hAnsi="Times New Roman" w:cs="Times New Roman"/>
          <w:sz w:val="22"/>
          <w:szCs w:val="22"/>
        </w:rPr>
        <w:t>were</w:t>
      </w:r>
      <w:r w:rsidRPr="00FD7865">
        <w:rPr>
          <w:rFonts w:ascii="Times New Roman" w:hAnsi="Times New Roman" w:cs="Times New Roman"/>
          <w:sz w:val="22"/>
          <w:szCs w:val="22"/>
        </w:rPr>
        <w:t xml:space="preserve"> 3.3, 3.9, 4.5 and 4.2 for Beijing, Guangdong, Hunan and Shanghai mice respectively.</w:t>
      </w:r>
      <w:r>
        <w:rPr>
          <w:rStyle w:val="fontstyle01"/>
          <w:rFonts w:ascii="Times New Roman" w:hAnsi="Times New Roman" w:cs="Times New Roman" w:hint="eastAsia"/>
          <w:color w:val="000000" w:themeColor="text1"/>
          <w:sz w:val="22"/>
          <w:szCs w:val="22"/>
        </w:rPr>
        <w:t xml:space="preserve"> </w:t>
      </w:r>
      <w:r w:rsidR="006F6700">
        <w:rPr>
          <w:rStyle w:val="fontstyle01"/>
          <w:rFonts w:ascii="Times New Roman" w:hAnsi="Times New Roman" w:cs="Times New Roman"/>
          <w:color w:val="000000" w:themeColor="text1"/>
          <w:sz w:val="22"/>
          <w:szCs w:val="22"/>
        </w:rPr>
        <w:t>T</w:t>
      </w:r>
      <w:r w:rsidR="006F6700" w:rsidRPr="00FD7865">
        <w:rPr>
          <w:rStyle w:val="fontstyle01"/>
          <w:rFonts w:ascii="Times New Roman" w:hAnsi="Times New Roman" w:cs="Times New Roman"/>
          <w:color w:val="000000" w:themeColor="text1"/>
          <w:sz w:val="22"/>
          <w:szCs w:val="22"/>
        </w:rPr>
        <w:t xml:space="preserve">he long-term decline in SCFAs was not a result of </w:t>
      </w:r>
      <w:r w:rsidR="006F6700" w:rsidRPr="00FD7865">
        <w:rPr>
          <w:rFonts w:ascii="Times New Roman" w:hAnsi="Times New Roman" w:cs="Times New Roman"/>
          <w:color w:val="000000" w:themeColor="text1"/>
          <w:sz w:val="22"/>
          <w:szCs w:val="22"/>
        </w:rPr>
        <w:t>reduced diet intake</w:t>
      </w:r>
      <w:r>
        <w:rPr>
          <w:rFonts w:ascii="Times New Roman" w:hAnsi="Times New Roman" w:cs="Times New Roman"/>
          <w:color w:val="000000" w:themeColor="text1"/>
          <w:sz w:val="22"/>
          <w:szCs w:val="22"/>
        </w:rPr>
        <w:t>,</w:t>
      </w:r>
      <w:r w:rsidR="006F6700" w:rsidRPr="00FD7865">
        <w:rPr>
          <w:rFonts w:ascii="Times New Roman" w:hAnsi="Times New Roman" w:cs="Times New Roman"/>
          <w:color w:val="000000" w:themeColor="text1"/>
          <w:sz w:val="22"/>
          <w:szCs w:val="22"/>
        </w:rPr>
        <w:t xml:space="preserve"> as the intake rate remain</w:t>
      </w:r>
      <w:r>
        <w:rPr>
          <w:rFonts w:ascii="Times New Roman" w:hAnsi="Times New Roman" w:cs="Times New Roman"/>
          <w:color w:val="000000" w:themeColor="text1"/>
          <w:sz w:val="22"/>
          <w:szCs w:val="22"/>
        </w:rPr>
        <w:t>ed</w:t>
      </w:r>
      <w:r w:rsidR="006F6700" w:rsidRPr="00FD7865">
        <w:rPr>
          <w:rFonts w:ascii="Times New Roman" w:hAnsi="Times New Roman" w:cs="Times New Roman"/>
          <w:color w:val="000000" w:themeColor="text1"/>
          <w:sz w:val="22"/>
          <w:szCs w:val="22"/>
        </w:rPr>
        <w:t xml:space="preserve"> unchanged over time </w:t>
      </w:r>
      <w:r w:rsidR="006F6700" w:rsidRPr="004F158A">
        <w:rPr>
          <w:rFonts w:ascii="Times New Roman" w:hAnsi="Times New Roman" w:cs="Times New Roman"/>
          <w:color w:val="000000" w:themeColor="text1"/>
          <w:sz w:val="22"/>
          <w:szCs w:val="22"/>
        </w:rPr>
        <w:t>(</w:t>
      </w:r>
      <w:r w:rsidR="006F6700" w:rsidRPr="004F158A">
        <w:rPr>
          <w:rFonts w:ascii="Times New Roman" w:hAnsi="Times New Roman" w:cs="Times New Roman"/>
          <w:b/>
          <w:bCs/>
          <w:color w:val="000000" w:themeColor="text1"/>
          <w:sz w:val="22"/>
          <w:szCs w:val="22"/>
        </w:rPr>
        <w:t>Fig. S2</w:t>
      </w:r>
      <w:r w:rsidR="006F6700" w:rsidRPr="00FD7865">
        <w:rPr>
          <w:rFonts w:ascii="Times New Roman" w:hAnsi="Times New Roman" w:cs="Times New Roman"/>
          <w:color w:val="000000" w:themeColor="text1"/>
          <w:sz w:val="22"/>
          <w:szCs w:val="22"/>
        </w:rPr>
        <w:t xml:space="preserve">). </w:t>
      </w:r>
      <w:r w:rsidR="008811E0" w:rsidRPr="00FD7865">
        <w:rPr>
          <w:rFonts w:ascii="Times New Roman" w:hAnsi="Times New Roman" w:cs="Times New Roman"/>
          <w:color w:val="000000" w:themeColor="text1"/>
          <w:sz w:val="22"/>
          <w:szCs w:val="22"/>
        </w:rPr>
        <w:t xml:space="preserve">Despite </w:t>
      </w:r>
      <w:r w:rsidR="00B03A19" w:rsidRPr="00FD7865">
        <w:rPr>
          <w:rFonts w:ascii="Times New Roman" w:hAnsi="Times New Roman" w:cs="Times New Roman"/>
          <w:color w:val="000000" w:themeColor="text1"/>
          <w:sz w:val="22"/>
          <w:szCs w:val="22"/>
        </w:rPr>
        <w:t>reduced SCFAs in the second phase</w:t>
      </w:r>
      <w:r w:rsidR="008811E0" w:rsidRPr="00FD7865">
        <w:rPr>
          <w:rFonts w:ascii="Times New Roman" w:hAnsi="Times New Roman" w:cs="Times New Roman"/>
          <w:color w:val="000000" w:themeColor="text1"/>
          <w:sz w:val="22"/>
          <w:szCs w:val="22"/>
        </w:rPr>
        <w:t xml:space="preserve">, </w:t>
      </w:r>
      <w:r w:rsidR="00C13C14" w:rsidRPr="00FD7865">
        <w:rPr>
          <w:rStyle w:val="fontstyle01"/>
          <w:rFonts w:ascii="Times New Roman" w:hAnsi="Times New Roman" w:cs="Times New Roman"/>
          <w:color w:val="000000" w:themeColor="text1"/>
          <w:sz w:val="22"/>
          <w:szCs w:val="22"/>
        </w:rPr>
        <w:t xml:space="preserve">the mean </w:t>
      </w:r>
      <w:r w:rsidR="00BF2549" w:rsidRPr="00FD7865">
        <w:rPr>
          <w:rStyle w:val="fontstyle01"/>
          <w:rFonts w:ascii="Times New Roman" w:hAnsi="Times New Roman" w:cs="Times New Roman"/>
          <w:color w:val="000000" w:themeColor="text1"/>
          <w:sz w:val="22"/>
          <w:szCs w:val="22"/>
        </w:rPr>
        <w:t>concentration</w:t>
      </w:r>
      <w:r w:rsidR="008E7479" w:rsidRPr="00FD7865">
        <w:rPr>
          <w:rStyle w:val="fontstyle01"/>
          <w:rFonts w:ascii="Times New Roman" w:hAnsi="Times New Roman" w:cs="Times New Roman"/>
          <w:color w:val="000000" w:themeColor="text1"/>
          <w:sz w:val="22"/>
          <w:szCs w:val="22"/>
        </w:rPr>
        <w:t>s</w:t>
      </w:r>
      <w:r w:rsidR="00C13C14" w:rsidRPr="00FD7865">
        <w:rPr>
          <w:rStyle w:val="fontstyle01"/>
          <w:rFonts w:ascii="Times New Roman" w:hAnsi="Times New Roman" w:cs="Times New Roman"/>
          <w:color w:val="000000" w:themeColor="text1"/>
          <w:sz w:val="22"/>
          <w:szCs w:val="22"/>
        </w:rPr>
        <w:t xml:space="preserve"> </w:t>
      </w:r>
      <w:r w:rsidR="00A30C60" w:rsidRPr="00FD7865">
        <w:rPr>
          <w:rStyle w:val="fontstyle01"/>
          <w:rFonts w:ascii="Times New Roman" w:hAnsi="Times New Roman" w:cs="Times New Roman"/>
          <w:color w:val="000000" w:themeColor="text1"/>
          <w:sz w:val="22"/>
          <w:szCs w:val="22"/>
        </w:rPr>
        <w:t xml:space="preserve">of total SCFAs </w:t>
      </w:r>
      <w:r w:rsidR="00C13C14" w:rsidRPr="00FD7865">
        <w:rPr>
          <w:rStyle w:val="fontstyle01"/>
          <w:rFonts w:ascii="Times New Roman" w:hAnsi="Times New Roman" w:cs="Times New Roman"/>
          <w:color w:val="000000" w:themeColor="text1"/>
          <w:sz w:val="22"/>
          <w:szCs w:val="22"/>
        </w:rPr>
        <w:t xml:space="preserve">at day 31 </w:t>
      </w:r>
      <w:r>
        <w:rPr>
          <w:rStyle w:val="fontstyle01"/>
          <w:rFonts w:ascii="Times New Roman" w:hAnsi="Times New Roman" w:cs="Times New Roman"/>
          <w:color w:val="000000" w:themeColor="text1"/>
          <w:sz w:val="22"/>
          <w:szCs w:val="22"/>
        </w:rPr>
        <w:t xml:space="preserve">were </w:t>
      </w:r>
      <w:r w:rsidR="008811E0" w:rsidRPr="00FD7865">
        <w:rPr>
          <w:rStyle w:val="fontstyle01"/>
          <w:rFonts w:ascii="Times New Roman" w:hAnsi="Times New Roman" w:cs="Times New Roman"/>
          <w:color w:val="000000" w:themeColor="text1"/>
          <w:sz w:val="22"/>
          <w:szCs w:val="22"/>
        </w:rPr>
        <w:t xml:space="preserve">still </w:t>
      </w:r>
      <w:r w:rsidRPr="00FD7865">
        <w:rPr>
          <w:rStyle w:val="fontstyle01"/>
          <w:rFonts w:ascii="Times New Roman" w:hAnsi="Times New Roman" w:cs="Times New Roman"/>
          <w:color w:val="000000" w:themeColor="text1"/>
          <w:sz w:val="22"/>
          <w:szCs w:val="22"/>
        </w:rPr>
        <w:t>2.0-3.5 fold of its baseline levels</w:t>
      </w:r>
      <w:r w:rsidR="00C13C14" w:rsidRPr="00FD7865">
        <w:rPr>
          <w:rStyle w:val="fontstyle01"/>
          <w:rFonts w:ascii="Times New Roman" w:hAnsi="Times New Roman" w:cs="Times New Roman"/>
          <w:color w:val="000000" w:themeColor="text1"/>
          <w:sz w:val="22"/>
          <w:szCs w:val="22"/>
        </w:rPr>
        <w:t>.</w:t>
      </w:r>
      <w:r w:rsidR="000C4AB3" w:rsidRPr="004F158A">
        <w:rPr>
          <w:rFonts w:ascii="Times New Roman" w:hAnsi="Times New Roman" w:cs="Times New Roman"/>
          <w:color w:val="FF0000"/>
          <w:sz w:val="22"/>
          <w:szCs w:val="22"/>
        </w:rPr>
        <w:t xml:space="preserve"> </w:t>
      </w:r>
    </w:p>
    <w:bookmarkEnd w:id="27"/>
    <w:bookmarkEnd w:id="28"/>
    <w:bookmarkEnd w:id="34"/>
    <w:bookmarkEnd w:id="35"/>
    <w:p w14:paraId="3AEB45DF" w14:textId="10731590" w:rsidR="00AD781A" w:rsidRPr="007C71D1" w:rsidRDefault="004E7CD1" w:rsidP="006F6700">
      <w:pPr>
        <w:spacing w:line="360" w:lineRule="auto"/>
        <w:ind w:firstLine="720"/>
        <w:jc w:val="both"/>
        <w:rPr>
          <w:rFonts w:eastAsiaTheme="minorEastAsia"/>
          <w:color w:val="000000" w:themeColor="text1"/>
          <w:sz w:val="22"/>
          <w:szCs w:val="22"/>
        </w:rPr>
      </w:pPr>
      <w:r w:rsidRPr="009D6AE0">
        <w:rPr>
          <w:rFonts w:eastAsia="SimSun"/>
          <w:color w:val="000000" w:themeColor="text1"/>
          <w:sz w:val="22"/>
          <w:szCs w:val="22"/>
        </w:rPr>
        <w:t xml:space="preserve">We have shown above that Shanghai mice </w:t>
      </w:r>
      <w:r w:rsidR="00C656FD" w:rsidRPr="009D6AE0">
        <w:rPr>
          <w:rFonts w:eastAsia="SimSun"/>
          <w:color w:val="000000" w:themeColor="text1"/>
          <w:sz w:val="22"/>
          <w:szCs w:val="22"/>
        </w:rPr>
        <w:t xml:space="preserve">had </w:t>
      </w:r>
      <w:r w:rsidR="00285F19">
        <w:rPr>
          <w:rFonts w:eastAsia="SimSun"/>
          <w:color w:val="000000" w:themeColor="text1"/>
          <w:sz w:val="22"/>
          <w:szCs w:val="22"/>
        </w:rPr>
        <w:t xml:space="preserve">a </w:t>
      </w:r>
      <w:r w:rsidR="00C656FD" w:rsidRPr="009D6AE0">
        <w:rPr>
          <w:rFonts w:eastAsia="SimSun"/>
          <w:color w:val="000000" w:themeColor="text1"/>
          <w:sz w:val="22"/>
          <w:szCs w:val="22"/>
        </w:rPr>
        <w:t xml:space="preserve">delayed increase in bacterial </w:t>
      </w:r>
      <w:r w:rsidR="003B5838">
        <w:rPr>
          <w:rFonts w:eastAsia="SimSun"/>
          <w:color w:val="000000" w:themeColor="text1"/>
          <w:sz w:val="22"/>
          <w:szCs w:val="22"/>
        </w:rPr>
        <w:t>absolute abundance</w:t>
      </w:r>
      <w:r w:rsidRPr="009D6AE0">
        <w:rPr>
          <w:rFonts w:eastAsia="SimSun"/>
          <w:color w:val="000000" w:themeColor="text1"/>
          <w:sz w:val="22"/>
          <w:szCs w:val="22"/>
        </w:rPr>
        <w:t xml:space="preserve"> (</w:t>
      </w:r>
      <w:r w:rsidRPr="004F158A">
        <w:rPr>
          <w:rFonts w:eastAsia="SimSun"/>
          <w:b/>
          <w:bCs/>
          <w:color w:val="000000" w:themeColor="text1"/>
          <w:sz w:val="22"/>
          <w:szCs w:val="22"/>
        </w:rPr>
        <w:t xml:space="preserve">Fig. </w:t>
      </w:r>
      <w:r w:rsidR="00537F0E" w:rsidRPr="004F158A">
        <w:rPr>
          <w:rFonts w:eastAsia="SimSun"/>
          <w:b/>
          <w:bCs/>
          <w:color w:val="000000" w:themeColor="text1"/>
          <w:sz w:val="22"/>
          <w:szCs w:val="22"/>
        </w:rPr>
        <w:t>2A</w:t>
      </w:r>
      <w:r w:rsidRPr="009D6AE0">
        <w:rPr>
          <w:rFonts w:eastAsia="SimSun"/>
          <w:color w:val="000000" w:themeColor="text1"/>
          <w:sz w:val="22"/>
          <w:szCs w:val="22"/>
        </w:rPr>
        <w:t>)</w:t>
      </w:r>
      <w:r w:rsidR="00E43A46" w:rsidRPr="009D6AE0">
        <w:rPr>
          <w:rFonts w:eastAsia="SimSun"/>
          <w:color w:val="000000" w:themeColor="text1"/>
          <w:sz w:val="22"/>
          <w:szCs w:val="22"/>
        </w:rPr>
        <w:t xml:space="preserve"> and produced low levels of propionate (</w:t>
      </w:r>
      <w:r w:rsidR="00E43A46" w:rsidRPr="004F158A">
        <w:rPr>
          <w:rFonts w:eastAsia="SimSun"/>
          <w:b/>
          <w:bCs/>
          <w:color w:val="000000" w:themeColor="text1"/>
          <w:sz w:val="22"/>
          <w:szCs w:val="22"/>
        </w:rPr>
        <w:t>Fig. 2E</w:t>
      </w:r>
      <w:r w:rsidR="00E43A46" w:rsidRPr="009D6AE0">
        <w:rPr>
          <w:rFonts w:eastAsia="SimSun"/>
          <w:color w:val="000000" w:themeColor="text1"/>
          <w:sz w:val="22"/>
          <w:szCs w:val="22"/>
        </w:rPr>
        <w:t>)</w:t>
      </w:r>
      <w:r w:rsidR="00B65A3B" w:rsidRPr="009D6AE0">
        <w:rPr>
          <w:rFonts w:eastAsia="SimSun"/>
          <w:color w:val="000000" w:themeColor="text1"/>
          <w:sz w:val="22"/>
          <w:szCs w:val="22"/>
        </w:rPr>
        <w:t xml:space="preserve"> in response to inulin</w:t>
      </w:r>
      <w:r w:rsidRPr="009D6AE0">
        <w:rPr>
          <w:rFonts w:eastAsia="SimSun"/>
          <w:color w:val="000000" w:themeColor="text1"/>
          <w:sz w:val="22"/>
          <w:szCs w:val="22"/>
        </w:rPr>
        <w:t xml:space="preserve">. </w:t>
      </w:r>
      <w:r w:rsidR="009B6439" w:rsidRPr="009D6AE0">
        <w:rPr>
          <w:rFonts w:eastAsia="SimSun"/>
          <w:color w:val="000000" w:themeColor="text1"/>
          <w:sz w:val="22"/>
          <w:szCs w:val="22"/>
        </w:rPr>
        <w:t xml:space="preserve">The distinct behavior of Shanghai mice indicated that the responses of </w:t>
      </w:r>
      <w:r w:rsidR="003B5838">
        <w:rPr>
          <w:rFonts w:eastAsia="SimSun"/>
          <w:color w:val="000000" w:themeColor="text1"/>
          <w:sz w:val="22"/>
          <w:szCs w:val="22"/>
        </w:rPr>
        <w:t>bacterial absolute abundance</w:t>
      </w:r>
      <w:r w:rsidR="00C506A9" w:rsidRPr="009D6AE0">
        <w:rPr>
          <w:rFonts w:eastAsia="SimSun"/>
          <w:color w:val="000000" w:themeColor="text1"/>
          <w:sz w:val="22"/>
          <w:szCs w:val="22"/>
        </w:rPr>
        <w:t xml:space="preserve"> </w:t>
      </w:r>
      <w:r w:rsidR="009B6439" w:rsidRPr="009D6AE0">
        <w:rPr>
          <w:rFonts w:eastAsia="SimSun"/>
          <w:color w:val="000000" w:themeColor="text1"/>
          <w:sz w:val="22"/>
          <w:szCs w:val="22"/>
        </w:rPr>
        <w:t xml:space="preserve">and SCFAs may depend on the baseline microbiota. </w:t>
      </w:r>
      <w:r w:rsidRPr="009D6AE0">
        <w:rPr>
          <w:color w:val="000000" w:themeColor="text1"/>
          <w:sz w:val="22"/>
          <w:szCs w:val="22"/>
        </w:rPr>
        <w:t xml:space="preserve">To formally </w:t>
      </w:r>
      <w:r w:rsidR="003276C0" w:rsidRPr="009D6AE0">
        <w:rPr>
          <w:color w:val="000000" w:themeColor="text1"/>
          <w:sz w:val="22"/>
          <w:szCs w:val="22"/>
        </w:rPr>
        <w:t xml:space="preserve">test if </w:t>
      </w:r>
      <w:r w:rsidR="004F158A">
        <w:rPr>
          <w:color w:val="000000" w:themeColor="text1"/>
          <w:sz w:val="22"/>
          <w:szCs w:val="22"/>
        </w:rPr>
        <w:t xml:space="preserve">the gut microbiota </w:t>
      </w:r>
      <w:r w:rsidR="003276C0" w:rsidRPr="009D6AE0">
        <w:rPr>
          <w:color w:val="000000" w:themeColor="text1"/>
          <w:sz w:val="22"/>
          <w:szCs w:val="22"/>
        </w:rPr>
        <w:t>exihibit baseline-dependent</w:t>
      </w:r>
      <w:r w:rsidR="00D33871" w:rsidRPr="009D6AE0">
        <w:rPr>
          <w:color w:val="000000" w:themeColor="text1"/>
          <w:sz w:val="22"/>
          <w:szCs w:val="22"/>
        </w:rPr>
        <w:t xml:space="preserve"> </w:t>
      </w:r>
      <w:r w:rsidR="003276C0" w:rsidRPr="009D6AE0">
        <w:rPr>
          <w:color w:val="000000" w:themeColor="text1"/>
          <w:sz w:val="22"/>
          <w:szCs w:val="22"/>
        </w:rPr>
        <w:t>responses</w:t>
      </w:r>
      <w:r w:rsidRPr="009D6AE0">
        <w:rPr>
          <w:color w:val="000000" w:themeColor="text1"/>
          <w:sz w:val="22"/>
          <w:szCs w:val="22"/>
        </w:rPr>
        <w:t xml:space="preserve">, we </w:t>
      </w:r>
      <w:r w:rsidR="009B6439" w:rsidRPr="009D6AE0">
        <w:rPr>
          <w:color w:val="000000" w:themeColor="text1"/>
          <w:sz w:val="22"/>
          <w:szCs w:val="22"/>
        </w:rPr>
        <w:t xml:space="preserve">developed </w:t>
      </w:r>
      <w:r w:rsidR="003276C0" w:rsidRPr="009D6AE0">
        <w:rPr>
          <w:color w:val="000000" w:themeColor="text1"/>
          <w:sz w:val="22"/>
          <w:szCs w:val="22"/>
        </w:rPr>
        <w:t xml:space="preserve">a </w:t>
      </w:r>
      <w:r w:rsidR="00F8797E" w:rsidRPr="009D6AE0">
        <w:rPr>
          <w:color w:val="000000" w:themeColor="text1"/>
          <w:sz w:val="22"/>
          <w:szCs w:val="22"/>
        </w:rPr>
        <w:t xml:space="preserve">novel </w:t>
      </w:r>
      <w:r w:rsidR="00285F19">
        <w:rPr>
          <w:color w:val="000000" w:themeColor="text1"/>
          <w:sz w:val="22"/>
          <w:szCs w:val="22"/>
        </w:rPr>
        <w:t>approach</w:t>
      </w:r>
      <w:r w:rsidR="00285F19" w:rsidRPr="009D6AE0">
        <w:rPr>
          <w:color w:val="000000" w:themeColor="text1"/>
          <w:sz w:val="22"/>
          <w:szCs w:val="22"/>
        </w:rPr>
        <w:t xml:space="preserve"> </w:t>
      </w:r>
      <w:r w:rsidR="003276C0" w:rsidRPr="009D6AE0">
        <w:rPr>
          <w:color w:val="000000" w:themeColor="text1"/>
          <w:sz w:val="22"/>
          <w:szCs w:val="22"/>
        </w:rPr>
        <w:t xml:space="preserve">that </w:t>
      </w:r>
      <w:r w:rsidR="00117AC8" w:rsidRPr="009D6AE0">
        <w:rPr>
          <w:color w:val="000000" w:themeColor="text1"/>
          <w:sz w:val="22"/>
          <w:szCs w:val="22"/>
        </w:rPr>
        <w:t>separately test</w:t>
      </w:r>
      <w:r w:rsidR="004F158A">
        <w:rPr>
          <w:color w:val="000000" w:themeColor="text1"/>
          <w:sz w:val="22"/>
          <w:szCs w:val="22"/>
        </w:rPr>
        <w:t>ed</w:t>
      </w:r>
      <w:r w:rsidR="00117AC8" w:rsidRPr="009D6AE0">
        <w:rPr>
          <w:color w:val="000000" w:themeColor="text1"/>
          <w:sz w:val="22"/>
          <w:szCs w:val="22"/>
        </w:rPr>
        <w:t xml:space="preserve"> </w:t>
      </w:r>
      <w:r w:rsidR="008676A8" w:rsidRPr="009D6AE0">
        <w:rPr>
          <w:color w:val="000000" w:themeColor="text1"/>
          <w:sz w:val="22"/>
          <w:szCs w:val="22"/>
        </w:rPr>
        <w:t xml:space="preserve">for </w:t>
      </w:r>
      <w:r w:rsidR="00117AC8" w:rsidRPr="009D6AE0">
        <w:rPr>
          <w:color w:val="000000" w:themeColor="text1"/>
          <w:sz w:val="22"/>
          <w:szCs w:val="22"/>
        </w:rPr>
        <w:t xml:space="preserve">the </w:t>
      </w:r>
      <w:r w:rsidR="004F158A">
        <w:rPr>
          <w:color w:val="000000" w:themeColor="text1"/>
          <w:sz w:val="22"/>
          <w:szCs w:val="22"/>
        </w:rPr>
        <w:t>statistical</w:t>
      </w:r>
      <w:r w:rsidR="004F158A" w:rsidRPr="009D6AE0">
        <w:rPr>
          <w:color w:val="000000" w:themeColor="text1"/>
          <w:sz w:val="22"/>
          <w:szCs w:val="22"/>
        </w:rPr>
        <w:t xml:space="preserve"> </w:t>
      </w:r>
      <w:r w:rsidR="00117AC8" w:rsidRPr="009D6AE0">
        <w:rPr>
          <w:color w:val="000000" w:themeColor="text1"/>
          <w:sz w:val="22"/>
          <w:szCs w:val="22"/>
        </w:rPr>
        <w:t xml:space="preserve">significance of </w:t>
      </w:r>
      <w:r w:rsidR="009215CC" w:rsidRPr="009D6AE0">
        <w:rPr>
          <w:color w:val="000000" w:themeColor="text1"/>
          <w:sz w:val="22"/>
          <w:szCs w:val="22"/>
        </w:rPr>
        <w:t xml:space="preserve">two orthogonal </w:t>
      </w:r>
      <w:r w:rsidR="004F158A">
        <w:rPr>
          <w:color w:val="000000" w:themeColor="text1"/>
          <w:sz w:val="22"/>
          <w:szCs w:val="22"/>
        </w:rPr>
        <w:t>properties</w:t>
      </w:r>
      <w:r w:rsidR="00040165" w:rsidRPr="009D6AE0">
        <w:rPr>
          <w:color w:val="000000" w:themeColor="text1"/>
          <w:sz w:val="22"/>
          <w:szCs w:val="22"/>
        </w:rPr>
        <w:t>—</w:t>
      </w:r>
      <w:r w:rsidR="00117AC8" w:rsidRPr="009D6AE0">
        <w:rPr>
          <w:color w:val="000000" w:themeColor="text1"/>
          <w:sz w:val="22"/>
          <w:szCs w:val="22"/>
        </w:rPr>
        <w:t>“baseline dependence” and “responsiveness”</w:t>
      </w:r>
      <w:r w:rsidR="00040165" w:rsidRPr="009D6AE0">
        <w:rPr>
          <w:color w:val="000000" w:themeColor="text1"/>
          <w:sz w:val="22"/>
          <w:szCs w:val="22"/>
        </w:rPr>
        <w:t>—</w:t>
      </w:r>
      <w:r w:rsidR="009215CC" w:rsidRPr="009D6AE0">
        <w:rPr>
          <w:color w:val="000000" w:themeColor="text1"/>
          <w:sz w:val="22"/>
          <w:szCs w:val="22"/>
        </w:rPr>
        <w:t xml:space="preserve">based on the </w:t>
      </w:r>
      <w:r w:rsidR="004F158A">
        <w:rPr>
          <w:color w:val="000000" w:themeColor="text1"/>
          <w:sz w:val="22"/>
          <w:szCs w:val="22"/>
        </w:rPr>
        <w:t>time series</w:t>
      </w:r>
      <w:r w:rsidR="00117AC8" w:rsidRPr="009D6AE0">
        <w:rPr>
          <w:color w:val="000000" w:themeColor="text1"/>
          <w:sz w:val="22"/>
          <w:szCs w:val="22"/>
        </w:rPr>
        <w:t xml:space="preserve"> data</w:t>
      </w:r>
      <w:r w:rsidR="009215CC" w:rsidRPr="009D6AE0">
        <w:rPr>
          <w:color w:val="000000" w:themeColor="text1"/>
          <w:sz w:val="22"/>
          <w:szCs w:val="22"/>
        </w:rPr>
        <w:t xml:space="preserve"> </w:t>
      </w:r>
      <w:r w:rsidR="004F158A">
        <w:rPr>
          <w:color w:val="000000" w:themeColor="text1"/>
          <w:sz w:val="22"/>
          <w:szCs w:val="22"/>
        </w:rPr>
        <w:t>of</w:t>
      </w:r>
      <w:r w:rsidR="009215CC" w:rsidRPr="009D6AE0">
        <w:rPr>
          <w:color w:val="000000" w:themeColor="text1"/>
          <w:sz w:val="22"/>
          <w:szCs w:val="22"/>
        </w:rPr>
        <w:t xml:space="preserve"> intervention </w:t>
      </w:r>
      <w:r w:rsidR="00285F19">
        <w:rPr>
          <w:color w:val="000000" w:themeColor="text1"/>
          <w:sz w:val="22"/>
          <w:szCs w:val="22"/>
        </w:rPr>
        <w:t xml:space="preserve">group </w:t>
      </w:r>
      <w:r w:rsidR="009215CC" w:rsidRPr="009D6AE0">
        <w:rPr>
          <w:color w:val="000000" w:themeColor="text1"/>
          <w:sz w:val="22"/>
          <w:szCs w:val="22"/>
        </w:rPr>
        <w:t>and control group</w:t>
      </w:r>
      <w:r w:rsidR="00DD0B4B" w:rsidRPr="009D6AE0">
        <w:rPr>
          <w:color w:val="000000" w:themeColor="text1"/>
          <w:sz w:val="22"/>
          <w:szCs w:val="22"/>
        </w:rPr>
        <w:t xml:space="preserve"> (</w:t>
      </w:r>
      <w:r w:rsidR="00DD0B4B" w:rsidRPr="00335A70">
        <w:rPr>
          <w:color w:val="000000" w:themeColor="text1"/>
          <w:sz w:val="22"/>
          <w:szCs w:val="22"/>
        </w:rPr>
        <w:t xml:space="preserve">see </w:t>
      </w:r>
      <w:r w:rsidR="00DD0B4B" w:rsidRPr="00335A70">
        <w:rPr>
          <w:b/>
          <w:bCs/>
          <w:color w:val="000000" w:themeColor="text1"/>
          <w:sz w:val="22"/>
          <w:szCs w:val="22"/>
        </w:rPr>
        <w:t>Methods</w:t>
      </w:r>
      <w:r w:rsidR="00DD0B4B" w:rsidRPr="009D6AE0">
        <w:rPr>
          <w:color w:val="000000" w:themeColor="text1"/>
          <w:sz w:val="22"/>
          <w:szCs w:val="22"/>
        </w:rPr>
        <w:t>)</w:t>
      </w:r>
      <w:r w:rsidR="00117AC8" w:rsidRPr="009D6AE0">
        <w:rPr>
          <w:color w:val="000000" w:themeColor="text1"/>
          <w:sz w:val="22"/>
          <w:szCs w:val="22"/>
        </w:rPr>
        <w:t>.</w:t>
      </w:r>
      <w:r w:rsidR="00354018" w:rsidRPr="009D6AE0">
        <w:rPr>
          <w:color w:val="000000" w:themeColor="text1"/>
          <w:sz w:val="22"/>
          <w:szCs w:val="22"/>
        </w:rPr>
        <w:t xml:space="preserve"> </w:t>
      </w:r>
      <w:r w:rsidR="004F158A">
        <w:rPr>
          <w:color w:val="000000" w:themeColor="text1"/>
          <w:sz w:val="22"/>
          <w:szCs w:val="22"/>
        </w:rPr>
        <w:t>T</w:t>
      </w:r>
      <w:r w:rsidR="00810311" w:rsidRPr="009D6AE0">
        <w:rPr>
          <w:color w:val="000000" w:themeColor="text1"/>
          <w:sz w:val="22"/>
          <w:szCs w:val="22"/>
        </w:rPr>
        <w:t>ime series</w:t>
      </w:r>
      <w:r w:rsidR="004F158A">
        <w:rPr>
          <w:color w:val="000000" w:themeColor="text1"/>
          <w:sz w:val="22"/>
          <w:szCs w:val="22"/>
        </w:rPr>
        <w:t xml:space="preserve"> data of both groups</w:t>
      </w:r>
      <w:r w:rsidR="00810311" w:rsidRPr="009D6AE0">
        <w:rPr>
          <w:color w:val="000000" w:themeColor="text1"/>
          <w:sz w:val="22"/>
          <w:szCs w:val="22"/>
        </w:rPr>
        <w:t xml:space="preserve"> </w:t>
      </w:r>
      <w:r w:rsidR="003466F4" w:rsidRPr="009D6AE0">
        <w:rPr>
          <w:color w:val="000000" w:themeColor="text1"/>
          <w:sz w:val="22"/>
          <w:szCs w:val="22"/>
        </w:rPr>
        <w:t xml:space="preserve">were </w:t>
      </w:r>
      <w:r w:rsidR="001D0F17" w:rsidRPr="009D6AE0">
        <w:rPr>
          <w:color w:val="000000" w:themeColor="text1"/>
          <w:sz w:val="22"/>
          <w:szCs w:val="22"/>
        </w:rPr>
        <w:t>projected onto</w:t>
      </w:r>
      <w:r w:rsidR="00810311" w:rsidRPr="009D6AE0">
        <w:rPr>
          <w:color w:val="000000" w:themeColor="text1"/>
          <w:sz w:val="22"/>
          <w:szCs w:val="22"/>
        </w:rPr>
        <w:t xml:space="preserve"> a 2-dimensional space by </w:t>
      </w:r>
      <w:commentRangeStart w:id="36"/>
      <w:r w:rsidR="002343A3" w:rsidRPr="009D6AE0">
        <w:rPr>
          <w:color w:val="000000" w:themeColor="text1"/>
          <w:sz w:val="22"/>
          <w:szCs w:val="22"/>
        </w:rPr>
        <w:t xml:space="preserve">sequential </w:t>
      </w:r>
      <w:r w:rsidR="00810311" w:rsidRPr="009D6AE0">
        <w:rPr>
          <w:color w:val="000000" w:themeColor="text1"/>
          <w:sz w:val="22"/>
          <w:szCs w:val="22"/>
        </w:rPr>
        <w:t>non-negative matrix factorization</w:t>
      </w:r>
      <w:commentRangeEnd w:id="36"/>
      <w:r w:rsidR="003466F4" w:rsidRPr="009D6AE0">
        <w:rPr>
          <w:rStyle w:val="CommentReference"/>
        </w:rPr>
        <w:commentReference w:id="36"/>
      </w:r>
      <w:r w:rsidR="001D0F17" w:rsidRPr="009D6AE0">
        <w:rPr>
          <w:color w:val="000000" w:themeColor="text1"/>
          <w:sz w:val="22"/>
          <w:szCs w:val="22"/>
        </w:rPr>
        <w:t xml:space="preserve"> </w:t>
      </w:r>
      <w:r w:rsidR="00285F19">
        <w:rPr>
          <w:color w:val="000000" w:themeColor="text1"/>
          <w:sz w:val="22"/>
          <w:szCs w:val="22"/>
        </w:rPr>
        <w:t>to</w:t>
      </w:r>
      <w:r w:rsidR="00285F19" w:rsidRPr="009D6AE0">
        <w:rPr>
          <w:color w:val="000000" w:themeColor="text1"/>
          <w:sz w:val="22"/>
          <w:szCs w:val="22"/>
        </w:rPr>
        <w:t xml:space="preserve"> </w:t>
      </w:r>
      <w:r w:rsidR="00AD6A63" w:rsidRPr="009D6AE0">
        <w:rPr>
          <w:color w:val="000000" w:themeColor="text1"/>
          <w:sz w:val="22"/>
          <w:szCs w:val="22"/>
        </w:rPr>
        <w:t>captur</w:t>
      </w:r>
      <w:r w:rsidR="00285F19">
        <w:rPr>
          <w:color w:val="000000" w:themeColor="text1"/>
          <w:sz w:val="22"/>
          <w:szCs w:val="22"/>
        </w:rPr>
        <w:t>e</w:t>
      </w:r>
      <w:r w:rsidR="00AD6A63" w:rsidRPr="009D6AE0">
        <w:rPr>
          <w:color w:val="000000" w:themeColor="text1"/>
          <w:sz w:val="22"/>
          <w:szCs w:val="22"/>
        </w:rPr>
        <w:t xml:space="preserve"> representative </w:t>
      </w:r>
      <w:r w:rsidR="00E2767E" w:rsidRPr="009D6AE0">
        <w:rPr>
          <w:color w:val="000000" w:themeColor="text1"/>
          <w:sz w:val="22"/>
          <w:szCs w:val="22"/>
        </w:rPr>
        <w:t>temporal trends</w:t>
      </w:r>
      <w:r w:rsidR="0057594F" w:rsidRPr="009D6AE0">
        <w:rPr>
          <w:color w:val="000000" w:themeColor="text1"/>
          <w:sz w:val="22"/>
          <w:szCs w:val="22"/>
        </w:rPr>
        <w:t xml:space="preserve">and </w:t>
      </w:r>
      <w:r w:rsidR="00285F19">
        <w:rPr>
          <w:color w:val="000000" w:themeColor="text1"/>
          <w:sz w:val="22"/>
          <w:szCs w:val="22"/>
        </w:rPr>
        <w:t>for data visualization</w:t>
      </w:r>
      <w:r w:rsidR="003B5838">
        <w:rPr>
          <w:color w:val="000000" w:themeColor="text1"/>
          <w:sz w:val="22"/>
          <w:szCs w:val="22"/>
        </w:rPr>
        <w:t xml:space="preserve"> </w:t>
      </w:r>
      <w:r w:rsidR="003B5838" w:rsidRPr="009D6AE0">
        <w:rPr>
          <w:color w:val="000000" w:themeColor="text1"/>
          <w:sz w:val="22"/>
          <w:szCs w:val="22"/>
        </w:rPr>
        <w:t>(</w:t>
      </w:r>
      <w:r w:rsidR="003B5838" w:rsidRPr="00373970">
        <w:rPr>
          <w:b/>
          <w:bCs/>
          <w:color w:val="000000" w:themeColor="text1"/>
          <w:sz w:val="22"/>
          <w:szCs w:val="22"/>
        </w:rPr>
        <w:t>Fig. 3A, Fig. S6</w:t>
      </w:r>
      <w:r w:rsidR="003B5838" w:rsidRPr="009D6AE0">
        <w:rPr>
          <w:color w:val="000000" w:themeColor="text1"/>
          <w:sz w:val="22"/>
          <w:szCs w:val="22"/>
        </w:rPr>
        <w:t>)</w:t>
      </w:r>
      <w:r w:rsidR="001D0F17" w:rsidRPr="009D6AE0">
        <w:rPr>
          <w:color w:val="000000" w:themeColor="text1"/>
          <w:sz w:val="22"/>
          <w:szCs w:val="22"/>
        </w:rPr>
        <w:t>.</w:t>
      </w:r>
      <w:r w:rsidR="00810311" w:rsidRPr="009D6AE0">
        <w:rPr>
          <w:color w:val="000000" w:themeColor="text1"/>
          <w:sz w:val="22"/>
          <w:szCs w:val="22"/>
        </w:rPr>
        <w:t xml:space="preserve"> </w:t>
      </w:r>
      <w:r w:rsidR="004156FB" w:rsidRPr="009D6AE0">
        <w:rPr>
          <w:color w:val="000000" w:themeColor="text1"/>
          <w:sz w:val="22"/>
          <w:szCs w:val="22"/>
        </w:rPr>
        <w:t xml:space="preserve">Using </w:t>
      </w:r>
      <w:r w:rsidR="00947AA1" w:rsidRPr="009D6AE0">
        <w:rPr>
          <w:color w:val="000000" w:themeColor="text1"/>
          <w:sz w:val="22"/>
          <w:szCs w:val="22"/>
        </w:rPr>
        <w:t xml:space="preserve">the </w:t>
      </w:r>
      <w:r w:rsidR="000836C0" w:rsidRPr="009D6AE0">
        <w:rPr>
          <w:color w:val="000000" w:themeColor="text1"/>
          <w:sz w:val="22"/>
          <w:szCs w:val="22"/>
        </w:rPr>
        <w:t>coarse-grained</w:t>
      </w:r>
      <w:r w:rsidR="00947AA1" w:rsidRPr="009D6AE0">
        <w:rPr>
          <w:color w:val="000000" w:themeColor="text1"/>
          <w:sz w:val="22"/>
          <w:szCs w:val="22"/>
        </w:rPr>
        <w:t xml:space="preserve"> </w:t>
      </w:r>
      <w:r w:rsidR="00A84C99" w:rsidRPr="009D6AE0">
        <w:rPr>
          <w:color w:val="000000" w:themeColor="text1"/>
          <w:sz w:val="22"/>
          <w:szCs w:val="22"/>
        </w:rPr>
        <w:t xml:space="preserve">data </w:t>
      </w:r>
      <w:r w:rsidR="00947AA1" w:rsidRPr="009D6AE0">
        <w:rPr>
          <w:color w:val="000000" w:themeColor="text1"/>
          <w:sz w:val="22"/>
          <w:szCs w:val="22"/>
        </w:rPr>
        <w:t>representation, w</w:t>
      </w:r>
      <w:r w:rsidR="00810311" w:rsidRPr="009D6AE0">
        <w:rPr>
          <w:color w:val="000000" w:themeColor="text1"/>
          <w:sz w:val="22"/>
          <w:szCs w:val="22"/>
        </w:rPr>
        <w:t xml:space="preserve">e then obtained two </w:t>
      </w:r>
      <w:r w:rsidR="00810311" w:rsidRPr="009D6AE0">
        <w:rPr>
          <w:i/>
          <w:iCs/>
          <w:color w:val="000000" w:themeColor="text1"/>
          <w:sz w:val="22"/>
          <w:szCs w:val="22"/>
        </w:rPr>
        <w:t>P</w:t>
      </w:r>
      <w:r w:rsidR="00810311" w:rsidRPr="009D6AE0">
        <w:rPr>
          <w:color w:val="000000" w:themeColor="text1"/>
          <w:sz w:val="22"/>
          <w:szCs w:val="22"/>
        </w:rPr>
        <w:t xml:space="preserve">-values </w:t>
      </w:r>
      <w:r w:rsidR="004156FB" w:rsidRPr="009D6AE0">
        <w:rPr>
          <w:color w:val="000000" w:themeColor="text1"/>
          <w:sz w:val="22"/>
          <w:szCs w:val="22"/>
        </w:rPr>
        <w:t xml:space="preserve">by </w:t>
      </w:r>
      <w:r w:rsidR="008676A8" w:rsidRPr="009D6AE0">
        <w:rPr>
          <w:color w:val="000000" w:themeColor="text1"/>
          <w:sz w:val="22"/>
          <w:szCs w:val="22"/>
        </w:rPr>
        <w:t>compar</w:t>
      </w:r>
      <w:r w:rsidR="004156FB" w:rsidRPr="009D6AE0">
        <w:rPr>
          <w:color w:val="000000" w:themeColor="text1"/>
          <w:sz w:val="22"/>
          <w:szCs w:val="22"/>
        </w:rPr>
        <w:t>ing</w:t>
      </w:r>
      <w:r w:rsidR="008676A8" w:rsidRPr="009D6AE0">
        <w:rPr>
          <w:color w:val="000000" w:themeColor="text1"/>
          <w:sz w:val="22"/>
          <w:szCs w:val="22"/>
        </w:rPr>
        <w:t xml:space="preserve"> the </w:t>
      </w:r>
      <w:r w:rsidR="00810311" w:rsidRPr="009D6AE0">
        <w:rPr>
          <w:color w:val="000000" w:themeColor="text1"/>
          <w:sz w:val="22"/>
          <w:szCs w:val="22"/>
        </w:rPr>
        <w:t>differential responses between the intervention and control group</w:t>
      </w:r>
      <w:r w:rsidR="008676A8" w:rsidRPr="009D6AE0">
        <w:rPr>
          <w:color w:val="000000" w:themeColor="text1"/>
          <w:sz w:val="22"/>
          <w:szCs w:val="22"/>
        </w:rPr>
        <w:t xml:space="preserve"> (“responsiveness”</w:t>
      </w:r>
      <w:r w:rsidR="007E457F" w:rsidRPr="009D6AE0">
        <w:rPr>
          <w:color w:val="000000" w:themeColor="text1"/>
          <w:sz w:val="22"/>
          <w:szCs w:val="22"/>
        </w:rPr>
        <w:t xml:space="preserve">, </w:t>
      </w:r>
      <w:r w:rsidR="007E457F" w:rsidRPr="00FD7865">
        <w:rPr>
          <w:i/>
          <w:iCs/>
          <w:color w:val="000000" w:themeColor="text1"/>
          <w:sz w:val="22"/>
          <w:szCs w:val="22"/>
        </w:rPr>
        <w:t>Pr</w:t>
      </w:r>
      <w:r w:rsidR="00810311" w:rsidRPr="009D6AE0">
        <w:rPr>
          <w:color w:val="000000" w:themeColor="text1"/>
          <w:sz w:val="22"/>
          <w:szCs w:val="22"/>
        </w:rPr>
        <w:t>) a</w:t>
      </w:r>
      <w:r w:rsidR="00EC4291" w:rsidRPr="009D6AE0">
        <w:rPr>
          <w:color w:val="000000" w:themeColor="text1"/>
          <w:sz w:val="22"/>
          <w:szCs w:val="22"/>
        </w:rPr>
        <w:t>s well as</w:t>
      </w:r>
      <w:r w:rsidR="00810311" w:rsidRPr="009D6AE0">
        <w:rPr>
          <w:color w:val="000000" w:themeColor="text1"/>
          <w:sz w:val="22"/>
          <w:szCs w:val="22"/>
        </w:rPr>
        <w:t xml:space="preserve"> </w:t>
      </w:r>
      <w:r w:rsidR="006F0366" w:rsidRPr="009D6AE0">
        <w:rPr>
          <w:color w:val="000000" w:themeColor="text1"/>
          <w:sz w:val="22"/>
          <w:szCs w:val="22"/>
        </w:rPr>
        <w:t>those</w:t>
      </w:r>
      <w:r w:rsidR="00810311" w:rsidRPr="009D6AE0">
        <w:rPr>
          <w:color w:val="000000" w:themeColor="text1"/>
          <w:sz w:val="22"/>
          <w:szCs w:val="22"/>
        </w:rPr>
        <w:t xml:space="preserve"> between the four vendors</w:t>
      </w:r>
      <w:r w:rsidR="008676A8" w:rsidRPr="009D6AE0">
        <w:rPr>
          <w:color w:val="000000" w:themeColor="text1"/>
          <w:sz w:val="22"/>
          <w:szCs w:val="22"/>
        </w:rPr>
        <w:t xml:space="preserve"> </w:t>
      </w:r>
      <w:r w:rsidR="00222EA9" w:rsidRPr="009D6AE0">
        <w:rPr>
          <w:color w:val="000000" w:themeColor="text1"/>
          <w:sz w:val="22"/>
          <w:szCs w:val="22"/>
        </w:rPr>
        <w:t xml:space="preserve">in the intervention group </w:t>
      </w:r>
      <w:r w:rsidR="008676A8" w:rsidRPr="009D6AE0">
        <w:rPr>
          <w:color w:val="000000" w:themeColor="text1"/>
          <w:sz w:val="22"/>
          <w:szCs w:val="22"/>
        </w:rPr>
        <w:t>(“baseline dependence”</w:t>
      </w:r>
      <w:r w:rsidR="007E457F" w:rsidRPr="009D6AE0">
        <w:rPr>
          <w:color w:val="000000" w:themeColor="text1"/>
          <w:sz w:val="22"/>
          <w:szCs w:val="22"/>
        </w:rPr>
        <w:t xml:space="preserve">, </w:t>
      </w:r>
      <w:r w:rsidR="007E457F" w:rsidRPr="00FD7865">
        <w:rPr>
          <w:i/>
          <w:iCs/>
          <w:color w:val="000000" w:themeColor="text1"/>
          <w:sz w:val="22"/>
          <w:szCs w:val="22"/>
        </w:rPr>
        <w:t>Pb</w:t>
      </w:r>
      <w:r w:rsidR="00810311" w:rsidRPr="009D6AE0">
        <w:rPr>
          <w:color w:val="000000" w:themeColor="text1"/>
          <w:sz w:val="22"/>
          <w:szCs w:val="22"/>
        </w:rPr>
        <w:t>)</w:t>
      </w:r>
      <w:r w:rsidR="00AD66A8" w:rsidRPr="009D6AE0">
        <w:rPr>
          <w:color w:val="000000" w:themeColor="text1"/>
          <w:sz w:val="22"/>
          <w:szCs w:val="22"/>
        </w:rPr>
        <w:t>.</w:t>
      </w:r>
      <w:r w:rsidR="001A1DA8" w:rsidRPr="009D6AE0">
        <w:rPr>
          <w:color w:val="000000" w:themeColor="text1"/>
          <w:sz w:val="22"/>
          <w:szCs w:val="22"/>
        </w:rPr>
        <w:t xml:space="preserve"> </w:t>
      </w:r>
      <w:r w:rsidR="00E3097B" w:rsidRPr="009D6AE0">
        <w:rPr>
          <w:color w:val="000000" w:themeColor="text1"/>
          <w:sz w:val="22"/>
          <w:szCs w:val="22"/>
        </w:rPr>
        <w:t xml:space="preserve">Using this approach, we confirmed that the </w:t>
      </w:r>
      <w:r w:rsidR="003B5838">
        <w:rPr>
          <w:color w:val="000000" w:themeColor="text1"/>
          <w:sz w:val="22"/>
          <w:szCs w:val="22"/>
        </w:rPr>
        <w:t>dynamical</w:t>
      </w:r>
      <w:r w:rsidR="003B5838" w:rsidRPr="009D6AE0">
        <w:rPr>
          <w:color w:val="000000" w:themeColor="text1"/>
          <w:sz w:val="22"/>
          <w:szCs w:val="22"/>
        </w:rPr>
        <w:t xml:space="preserve"> </w:t>
      </w:r>
      <w:r w:rsidR="00E3097B" w:rsidRPr="009D6AE0">
        <w:rPr>
          <w:color w:val="000000" w:themeColor="text1"/>
          <w:sz w:val="22"/>
          <w:szCs w:val="22"/>
        </w:rPr>
        <w:t>responses of bacterial load (</w:t>
      </w:r>
      <w:r w:rsidR="00E3097B" w:rsidRPr="00335A70">
        <w:rPr>
          <w:b/>
          <w:bCs/>
          <w:color w:val="000000" w:themeColor="text1"/>
          <w:sz w:val="22"/>
          <w:szCs w:val="22"/>
        </w:rPr>
        <w:t>Fig. 3</w:t>
      </w:r>
      <w:r w:rsidR="00AD781A" w:rsidRPr="00335A70">
        <w:rPr>
          <w:b/>
          <w:bCs/>
          <w:color w:val="000000" w:themeColor="text1"/>
          <w:sz w:val="22"/>
          <w:szCs w:val="22"/>
        </w:rPr>
        <w:t>B</w:t>
      </w:r>
      <w:r w:rsidR="00E3097B" w:rsidRPr="009D6AE0">
        <w:rPr>
          <w:color w:val="000000" w:themeColor="text1"/>
          <w:sz w:val="22"/>
          <w:szCs w:val="22"/>
        </w:rPr>
        <w:t>)</w:t>
      </w:r>
      <w:r w:rsidR="003B5838">
        <w:rPr>
          <w:color w:val="000000" w:themeColor="text1"/>
          <w:sz w:val="22"/>
          <w:szCs w:val="22"/>
        </w:rPr>
        <w:t xml:space="preserve">, </w:t>
      </w:r>
      <w:r w:rsidR="00E3097B" w:rsidRPr="009D6AE0">
        <w:rPr>
          <w:color w:val="000000" w:themeColor="text1"/>
          <w:sz w:val="22"/>
          <w:szCs w:val="22"/>
        </w:rPr>
        <w:t xml:space="preserve">propionate </w:t>
      </w:r>
      <w:r w:rsidR="003B5838">
        <w:rPr>
          <w:color w:val="000000" w:themeColor="text1"/>
          <w:sz w:val="22"/>
          <w:szCs w:val="22"/>
        </w:rPr>
        <w:t>and butyrate</w:t>
      </w:r>
      <w:r w:rsidR="007649EF" w:rsidRPr="009D6AE0">
        <w:rPr>
          <w:color w:val="000000" w:themeColor="text1"/>
          <w:sz w:val="22"/>
          <w:szCs w:val="22"/>
        </w:rPr>
        <w:t xml:space="preserve"> </w:t>
      </w:r>
      <w:r w:rsidR="00E3097B" w:rsidRPr="009D6AE0">
        <w:rPr>
          <w:color w:val="000000" w:themeColor="text1"/>
          <w:sz w:val="22"/>
          <w:szCs w:val="22"/>
        </w:rPr>
        <w:t>(</w:t>
      </w:r>
      <w:r w:rsidR="00E3097B" w:rsidRPr="00335A70">
        <w:rPr>
          <w:b/>
          <w:bCs/>
          <w:color w:val="000000" w:themeColor="text1"/>
          <w:sz w:val="22"/>
          <w:szCs w:val="22"/>
        </w:rPr>
        <w:t>Fig. 3</w:t>
      </w:r>
      <w:r w:rsidR="00AD781A" w:rsidRPr="00335A70">
        <w:rPr>
          <w:b/>
          <w:bCs/>
          <w:color w:val="000000" w:themeColor="text1"/>
          <w:sz w:val="22"/>
          <w:szCs w:val="22"/>
        </w:rPr>
        <w:t>C</w:t>
      </w:r>
      <w:r w:rsidR="00E3097B" w:rsidRPr="009D6AE0">
        <w:rPr>
          <w:color w:val="000000" w:themeColor="text1"/>
          <w:sz w:val="22"/>
          <w:szCs w:val="22"/>
        </w:rPr>
        <w:t xml:space="preserve">) </w:t>
      </w:r>
      <w:r w:rsidR="003B5838">
        <w:rPr>
          <w:color w:val="000000" w:themeColor="text1"/>
          <w:sz w:val="22"/>
          <w:szCs w:val="22"/>
        </w:rPr>
        <w:t>were</w:t>
      </w:r>
      <w:r w:rsidR="00E3097B" w:rsidRPr="009D6AE0">
        <w:rPr>
          <w:color w:val="000000" w:themeColor="text1"/>
          <w:sz w:val="22"/>
          <w:szCs w:val="22"/>
        </w:rPr>
        <w:t xml:space="preserve"> baseline-dependent. </w:t>
      </w:r>
    </w:p>
    <w:p w14:paraId="3341A3A9" w14:textId="77777777" w:rsidR="004E7CD1" w:rsidRPr="00FD7865" w:rsidRDefault="004E7CD1" w:rsidP="004071B6">
      <w:pPr>
        <w:spacing w:line="360" w:lineRule="auto"/>
        <w:jc w:val="both"/>
        <w:rPr>
          <w:color w:val="000000" w:themeColor="text1"/>
          <w:sz w:val="22"/>
          <w:szCs w:val="22"/>
        </w:rPr>
      </w:pPr>
    </w:p>
    <w:p w14:paraId="513366AF" w14:textId="27C0560C" w:rsidR="00285F19" w:rsidRPr="00285F19" w:rsidRDefault="00E14F55" w:rsidP="004071B6">
      <w:pPr>
        <w:pStyle w:val="paragraph"/>
        <w:spacing w:before="0" w:beforeAutospacing="0" w:after="0" w:afterAutospacing="0" w:line="360" w:lineRule="auto"/>
        <w:jc w:val="both"/>
        <w:rPr>
          <w:rFonts w:ascii="Times New Roman" w:hAnsi="Times New Roman" w:cs="Times New Roman"/>
          <w:b/>
          <w:bCs/>
          <w:color w:val="000000" w:themeColor="text1"/>
          <w:sz w:val="22"/>
          <w:szCs w:val="22"/>
          <w:highlight w:val="yellow"/>
        </w:rPr>
      </w:pPr>
      <w:r>
        <w:rPr>
          <w:rFonts w:ascii="Times New Roman" w:hAnsi="Times New Roman" w:cs="Times New Roman"/>
          <w:b/>
          <w:bCs/>
          <w:sz w:val="22"/>
          <w:szCs w:val="22"/>
        </w:rPr>
        <w:t xml:space="preserve">Primary degraders of inulin are </w:t>
      </w:r>
      <w:r w:rsidR="0008569B">
        <w:rPr>
          <w:rFonts w:ascii="Times New Roman" w:hAnsi="Times New Roman" w:cs="Times New Roman"/>
          <w:b/>
          <w:bCs/>
          <w:sz w:val="22"/>
          <w:szCs w:val="22"/>
        </w:rPr>
        <w:t xml:space="preserve">ecological </w:t>
      </w:r>
      <w:commentRangeStart w:id="37"/>
      <w:r w:rsidR="00285F19" w:rsidRPr="00FD7865">
        <w:rPr>
          <w:rFonts w:ascii="Times New Roman" w:hAnsi="Times New Roman" w:cs="Times New Roman"/>
          <w:b/>
          <w:bCs/>
          <w:sz w:val="22"/>
          <w:szCs w:val="22"/>
        </w:rPr>
        <w:t>drive</w:t>
      </w:r>
      <w:r>
        <w:rPr>
          <w:rFonts w:ascii="Times New Roman" w:hAnsi="Times New Roman" w:cs="Times New Roman"/>
          <w:b/>
          <w:bCs/>
          <w:sz w:val="22"/>
          <w:szCs w:val="22"/>
        </w:rPr>
        <w:t>rs of</w:t>
      </w:r>
      <w:r w:rsidR="00285F19" w:rsidRPr="00FD7865">
        <w:rPr>
          <w:rFonts w:ascii="Times New Roman" w:hAnsi="Times New Roman" w:cs="Times New Roman"/>
          <w:b/>
          <w:bCs/>
          <w:sz w:val="22"/>
          <w:szCs w:val="22"/>
        </w:rPr>
        <w:t xml:space="preserve"> the</w:t>
      </w:r>
      <w:r w:rsidR="00285F19" w:rsidRPr="009D6AE0">
        <w:rPr>
          <w:rFonts w:ascii="Times New Roman" w:hAnsi="Times New Roman" w:cs="Times New Roman"/>
          <w:b/>
          <w:bCs/>
          <w:sz w:val="22"/>
          <w:szCs w:val="22"/>
        </w:rPr>
        <w:t xml:space="preserve"> baseline-dependent</w:t>
      </w:r>
      <w:r w:rsidR="00285F19" w:rsidRPr="00FD7865">
        <w:rPr>
          <w:rFonts w:ascii="Times New Roman" w:hAnsi="Times New Roman" w:cs="Times New Roman"/>
          <w:b/>
          <w:bCs/>
          <w:sz w:val="22"/>
          <w:szCs w:val="22"/>
        </w:rPr>
        <w:t xml:space="preserve"> </w:t>
      </w:r>
      <w:r w:rsidR="00285F19" w:rsidRPr="009D6AE0">
        <w:rPr>
          <w:rFonts w:ascii="Times New Roman" w:hAnsi="Times New Roman" w:cs="Times New Roman"/>
          <w:b/>
          <w:bCs/>
          <w:sz w:val="22"/>
          <w:szCs w:val="22"/>
        </w:rPr>
        <w:t>dynamic</w:t>
      </w:r>
      <w:r>
        <w:rPr>
          <w:rFonts w:ascii="Times New Roman" w:hAnsi="Times New Roman" w:cs="Times New Roman"/>
          <w:b/>
          <w:bCs/>
          <w:sz w:val="22"/>
          <w:szCs w:val="22"/>
        </w:rPr>
        <w:t>al response</w:t>
      </w:r>
      <w:commentRangeEnd w:id="37"/>
      <w:r w:rsidR="00285F19">
        <w:rPr>
          <w:rStyle w:val="CommentReference"/>
          <w:rFonts w:ascii="Times New Roman" w:eastAsia="Times New Roman" w:hAnsi="Times New Roman" w:cs="Times New Roman"/>
        </w:rPr>
        <w:commentReference w:id="37"/>
      </w:r>
    </w:p>
    <w:p w14:paraId="2B96E1E1" w14:textId="7CC398E1" w:rsidR="00522068" w:rsidRDefault="00E14F55" w:rsidP="00B62E82">
      <w:pPr>
        <w:pStyle w:val="paragraph"/>
        <w:spacing w:before="0" w:beforeAutospacing="0" w:after="0" w:afterAutospacing="0" w:line="360" w:lineRule="auto"/>
        <w:ind w:firstLine="720"/>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W</w:t>
      </w:r>
      <w:r w:rsidRPr="003A4109">
        <w:rPr>
          <w:rFonts w:ascii="Times New Roman" w:hAnsi="Times New Roman" w:cs="Times New Roman"/>
          <w:color w:val="000000" w:themeColor="text1"/>
          <w:sz w:val="22"/>
          <w:szCs w:val="22"/>
        </w:rPr>
        <w:t xml:space="preserve">e </w:t>
      </w:r>
      <w:r>
        <w:rPr>
          <w:rFonts w:ascii="Times New Roman" w:hAnsi="Times New Roman" w:cs="Times New Roman"/>
          <w:color w:val="000000" w:themeColor="text1"/>
          <w:sz w:val="22"/>
          <w:szCs w:val="22"/>
        </w:rPr>
        <w:t>used</w:t>
      </w:r>
      <w:r w:rsidRPr="003A4109">
        <w:rPr>
          <w:rFonts w:ascii="Times New Roman" w:hAnsi="Times New Roman" w:cs="Times New Roman"/>
          <w:color w:val="000000" w:themeColor="text1"/>
          <w:sz w:val="22"/>
          <w:szCs w:val="22"/>
        </w:rPr>
        <w:t xml:space="preserve"> the generalized Lotka–Volterra (gLV) </w:t>
      </w:r>
      <w:r>
        <w:rPr>
          <w:rFonts w:ascii="Times New Roman" w:hAnsi="Times New Roman" w:cs="Times New Roman"/>
          <w:color w:val="000000" w:themeColor="text1"/>
          <w:sz w:val="22"/>
          <w:szCs w:val="22"/>
        </w:rPr>
        <w:t>model t</w:t>
      </w:r>
      <w:r w:rsidR="009E07FC">
        <w:rPr>
          <w:rFonts w:ascii="Times New Roman" w:hAnsi="Times New Roman" w:cs="Times New Roman"/>
          <w:color w:val="000000" w:themeColor="text1"/>
          <w:sz w:val="22"/>
          <w:szCs w:val="22"/>
        </w:rPr>
        <w:t>o i</w:t>
      </w:r>
      <w:r>
        <w:rPr>
          <w:rFonts w:ascii="Times New Roman" w:hAnsi="Times New Roman" w:cs="Times New Roman"/>
          <w:color w:val="000000" w:themeColor="text1"/>
          <w:sz w:val="22"/>
          <w:szCs w:val="22"/>
        </w:rPr>
        <w:t>nfer</w:t>
      </w:r>
      <w:r w:rsidR="009E07FC">
        <w:rPr>
          <w:rFonts w:ascii="Times New Roman" w:hAnsi="Times New Roman" w:cs="Times New Roman"/>
          <w:color w:val="000000" w:themeColor="text1"/>
          <w:sz w:val="22"/>
          <w:szCs w:val="22"/>
        </w:rPr>
        <w:t xml:space="preserve"> key ecological drivers of gut microbiota response in dietary fiber intervention</w:t>
      </w:r>
      <w:r w:rsidR="009911B8" w:rsidRPr="003A4109">
        <w:rPr>
          <w:rFonts w:ascii="Times New Roman" w:hAnsi="Times New Roman" w:cs="Times New Roman"/>
          <w:color w:val="000000" w:themeColor="text1"/>
          <w:sz w:val="22"/>
          <w:szCs w:val="22"/>
        </w:rPr>
        <w:t xml:space="preserve"> </w:t>
      </w:r>
      <w:r w:rsidR="004B245C" w:rsidRPr="003A4109">
        <w:rPr>
          <w:rFonts w:ascii="Times New Roman" w:hAnsi="Times New Roman" w:cs="Times New Roman"/>
          <w:color w:val="000000" w:themeColor="text1"/>
          <w:sz w:val="22"/>
          <w:szCs w:val="22"/>
        </w:rPr>
        <w:t>(</w:t>
      </w:r>
      <w:r w:rsidR="004B245C" w:rsidRPr="004E2419">
        <w:rPr>
          <w:rFonts w:ascii="Times New Roman" w:hAnsi="Times New Roman" w:cs="Times New Roman"/>
          <w:b/>
          <w:bCs/>
          <w:color w:val="000000" w:themeColor="text1"/>
          <w:sz w:val="22"/>
          <w:szCs w:val="22"/>
        </w:rPr>
        <w:t>Fig. 4A</w:t>
      </w:r>
      <w:r w:rsidR="00177084" w:rsidRPr="004E2419">
        <w:rPr>
          <w:rFonts w:ascii="Times New Roman" w:hAnsi="Times New Roman" w:cs="Times New Roman"/>
          <w:b/>
          <w:bCs/>
          <w:color w:val="000000" w:themeColor="text1"/>
          <w:sz w:val="22"/>
          <w:szCs w:val="22"/>
        </w:rPr>
        <w:t>, Methods</w:t>
      </w:r>
      <w:r w:rsidR="004B245C" w:rsidRPr="003A4109">
        <w:rPr>
          <w:rFonts w:ascii="Times New Roman" w:hAnsi="Times New Roman" w:cs="Times New Roman"/>
          <w:color w:val="000000" w:themeColor="text1"/>
          <w:sz w:val="22"/>
          <w:szCs w:val="22"/>
        </w:rPr>
        <w:t>)</w:t>
      </w:r>
      <w:r w:rsidR="009911B8" w:rsidRPr="003A4109">
        <w:rPr>
          <w:rFonts w:ascii="Times New Roman" w:hAnsi="Times New Roman" w:cs="Times New Roman"/>
          <w:color w:val="000000" w:themeColor="text1"/>
          <w:sz w:val="22"/>
          <w:szCs w:val="22"/>
        </w:rPr>
        <w:t>.</w:t>
      </w:r>
      <w:r w:rsidR="00933D17" w:rsidRPr="003A4109">
        <w:rPr>
          <w:rFonts w:ascii="Times New Roman" w:hAnsi="Times New Roman" w:cs="Times New Roman"/>
          <w:color w:val="000000" w:themeColor="text1"/>
          <w:sz w:val="22"/>
          <w:szCs w:val="22"/>
        </w:rPr>
        <w:t xml:space="preserve"> </w:t>
      </w:r>
      <w:r w:rsidR="00E02414" w:rsidRPr="003A4109">
        <w:rPr>
          <w:rFonts w:ascii="Times New Roman" w:hAnsi="Times New Roman" w:cs="Times New Roman"/>
          <w:color w:val="000000" w:themeColor="text1"/>
          <w:sz w:val="22"/>
          <w:szCs w:val="22"/>
        </w:rPr>
        <w:t xml:space="preserve">The </w:t>
      </w:r>
      <w:r w:rsidR="00230099" w:rsidRPr="003A4109">
        <w:rPr>
          <w:rFonts w:ascii="Times New Roman" w:hAnsi="Times New Roman" w:cs="Times New Roman"/>
          <w:color w:val="000000" w:themeColor="text1"/>
          <w:sz w:val="22"/>
          <w:szCs w:val="22"/>
        </w:rPr>
        <w:t>gLV model</w:t>
      </w:r>
      <w:r w:rsidR="00E02414" w:rsidRPr="003A4109">
        <w:rPr>
          <w:rFonts w:ascii="Times New Roman" w:hAnsi="Times New Roman" w:cs="Times New Roman"/>
          <w:color w:val="000000" w:themeColor="text1"/>
          <w:sz w:val="22"/>
          <w:szCs w:val="22"/>
        </w:rPr>
        <w:t xml:space="preserve"> assumes</w:t>
      </w:r>
      <w:r w:rsidR="00884E11" w:rsidRPr="003A4109">
        <w:rPr>
          <w:rFonts w:ascii="Times New Roman" w:hAnsi="Times New Roman" w:cs="Times New Roman"/>
          <w:color w:val="000000" w:themeColor="text1"/>
          <w:sz w:val="22"/>
          <w:szCs w:val="22"/>
        </w:rPr>
        <w:t xml:space="preserve"> that degradation</w:t>
      </w:r>
      <w:r w:rsidR="00E24BB0" w:rsidRPr="003A4109">
        <w:rPr>
          <w:rFonts w:ascii="Times New Roman" w:hAnsi="Times New Roman" w:cs="Times New Roman"/>
          <w:color w:val="000000" w:themeColor="text1"/>
          <w:sz w:val="22"/>
          <w:szCs w:val="22"/>
        </w:rPr>
        <w:t xml:space="preserve"> and subsequent </w:t>
      </w:r>
      <w:r w:rsidR="00884E11" w:rsidRPr="003A4109">
        <w:rPr>
          <w:rFonts w:ascii="Times New Roman" w:hAnsi="Times New Roman" w:cs="Times New Roman"/>
          <w:color w:val="000000" w:themeColor="text1"/>
          <w:sz w:val="22"/>
          <w:szCs w:val="22"/>
        </w:rPr>
        <w:t>utilization</w:t>
      </w:r>
      <w:r>
        <w:rPr>
          <w:rFonts w:ascii="Times New Roman" w:hAnsi="Times New Roman" w:cs="Times New Roman"/>
          <w:color w:val="000000" w:themeColor="text1"/>
          <w:sz w:val="22"/>
          <w:szCs w:val="22"/>
        </w:rPr>
        <w:t xml:space="preserve"> of dietary fibers</w:t>
      </w:r>
      <w:r w:rsidR="00884E11" w:rsidRPr="003A4109">
        <w:rPr>
          <w:rFonts w:ascii="Times New Roman" w:hAnsi="Times New Roman" w:cs="Times New Roman"/>
          <w:color w:val="000000" w:themeColor="text1"/>
          <w:sz w:val="22"/>
          <w:szCs w:val="22"/>
        </w:rPr>
        <w:t xml:space="preserve"> boost bacterial growth </w:t>
      </w:r>
      <w:r w:rsidR="00E24BB0" w:rsidRPr="003A4109">
        <w:rPr>
          <w:rFonts w:ascii="Times New Roman" w:hAnsi="Times New Roman" w:cs="Times New Roman"/>
          <w:color w:val="000000" w:themeColor="text1"/>
          <w:sz w:val="22"/>
          <w:szCs w:val="22"/>
        </w:rPr>
        <w:t xml:space="preserve">(the amount of </w:t>
      </w:r>
      <w:r w:rsidR="00884E11" w:rsidRPr="003A4109">
        <w:rPr>
          <w:rFonts w:ascii="Times New Roman" w:hAnsi="Times New Roman" w:cs="Times New Roman"/>
          <w:color w:val="000000" w:themeColor="text1"/>
          <w:sz w:val="22"/>
          <w:szCs w:val="22"/>
        </w:rPr>
        <w:t>increment</w:t>
      </w:r>
      <w:r w:rsidR="00E24BB0" w:rsidRPr="003A4109">
        <w:rPr>
          <w:rFonts w:ascii="Times New Roman" w:hAnsi="Times New Roman" w:cs="Times New Roman"/>
          <w:color w:val="000000" w:themeColor="text1"/>
          <w:sz w:val="22"/>
          <w:szCs w:val="22"/>
        </w:rPr>
        <w:t xml:space="preserve"> is parameterized by</w:t>
      </w:r>
      <w:r w:rsidR="00884E11" w:rsidRPr="003A4109">
        <w:rPr>
          <w:rFonts w:ascii="Times New Roman" w:hAnsi="Times New Roman" w:cs="Times New Roman"/>
          <w:color w:val="000000" w:themeColor="text1"/>
          <w:sz w:val="22"/>
          <w:szCs w:val="22"/>
        </w:rPr>
        <w:t xml:space="preserve"> </w:t>
      </w:r>
      <m:oMath>
        <m:r>
          <w:rPr>
            <w:rFonts w:ascii="Cambria Math" w:hAnsi="Cambria Math" w:cs="Times New Roman"/>
            <w:color w:val="000000" w:themeColor="text1"/>
            <w:sz w:val="22"/>
            <w:szCs w:val="22"/>
          </w:rPr>
          <m:t>ϵ</m:t>
        </m:r>
      </m:oMath>
      <w:r w:rsidR="00E24BB0" w:rsidRPr="003A4109">
        <w:rPr>
          <w:rFonts w:ascii="Times New Roman" w:hAnsi="Times New Roman" w:cs="Times New Roman"/>
          <w:color w:val="000000" w:themeColor="text1"/>
          <w:sz w:val="22"/>
          <w:szCs w:val="22"/>
        </w:rPr>
        <w:t>)</w:t>
      </w:r>
      <w:r w:rsidR="00EC7C1E" w:rsidRPr="003A4109">
        <w:rPr>
          <w:rFonts w:ascii="Times New Roman" w:hAnsi="Times New Roman" w:cs="Times New Roman"/>
          <w:color w:val="000000" w:themeColor="text1"/>
          <w:sz w:val="22"/>
          <w:szCs w:val="22"/>
        </w:rPr>
        <w:t>.</w:t>
      </w:r>
      <w:r w:rsidR="0094604D" w:rsidRPr="003A4109">
        <w:rPr>
          <w:rFonts w:ascii="Times New Roman" w:hAnsi="Times New Roman" w:cs="Times New Roman"/>
          <w:color w:val="000000" w:themeColor="text1"/>
          <w:sz w:val="22"/>
          <w:szCs w:val="22"/>
        </w:rPr>
        <w:t xml:space="preserve"> </w:t>
      </w:r>
      <w:r w:rsidR="00B3132E" w:rsidRPr="003A4109">
        <w:rPr>
          <w:rFonts w:ascii="Times New Roman" w:hAnsi="Times New Roman" w:cs="Times New Roman"/>
          <w:color w:val="000000" w:themeColor="text1"/>
          <w:sz w:val="22"/>
          <w:szCs w:val="22"/>
        </w:rPr>
        <w:t>To estimate the uncertaint</w:t>
      </w:r>
      <w:r w:rsidR="00D62BAB" w:rsidRPr="003A4109">
        <w:rPr>
          <w:rFonts w:ascii="Times New Roman" w:hAnsi="Times New Roman" w:cs="Times New Roman"/>
          <w:color w:val="000000" w:themeColor="text1"/>
          <w:sz w:val="22"/>
          <w:szCs w:val="22"/>
        </w:rPr>
        <w:t>y</w:t>
      </w:r>
      <w:r w:rsidR="00B3132E" w:rsidRPr="003A4109">
        <w:rPr>
          <w:rFonts w:ascii="Times New Roman" w:hAnsi="Times New Roman" w:cs="Times New Roman"/>
          <w:color w:val="000000" w:themeColor="text1"/>
          <w:sz w:val="22"/>
          <w:szCs w:val="22"/>
        </w:rPr>
        <w:t xml:space="preserve"> associated with </w:t>
      </w:r>
      <w:r w:rsidR="00C5528F" w:rsidRPr="003A4109">
        <w:rPr>
          <w:rFonts w:ascii="Times New Roman" w:hAnsi="Times New Roman" w:cs="Times New Roman"/>
          <w:color w:val="000000" w:themeColor="text1"/>
          <w:sz w:val="22"/>
          <w:szCs w:val="22"/>
        </w:rPr>
        <w:t>model</w:t>
      </w:r>
      <w:r w:rsidR="00B3132E" w:rsidRPr="003A4109">
        <w:rPr>
          <w:rFonts w:ascii="Times New Roman" w:hAnsi="Times New Roman" w:cs="Times New Roman"/>
          <w:color w:val="000000" w:themeColor="text1"/>
          <w:sz w:val="22"/>
          <w:szCs w:val="22"/>
        </w:rPr>
        <w:t xml:space="preserve"> parameters, we formulated the </w:t>
      </w:r>
      <w:r w:rsidR="00D62BAB" w:rsidRPr="003A4109">
        <w:rPr>
          <w:rFonts w:ascii="Times New Roman" w:hAnsi="Times New Roman" w:cs="Times New Roman"/>
          <w:color w:val="000000" w:themeColor="text1"/>
          <w:sz w:val="22"/>
          <w:szCs w:val="22"/>
        </w:rPr>
        <w:t xml:space="preserve">gLV-based </w:t>
      </w:r>
      <w:r w:rsidR="00B3132E" w:rsidRPr="003A4109">
        <w:rPr>
          <w:rFonts w:ascii="Times New Roman" w:hAnsi="Times New Roman" w:cs="Times New Roman"/>
          <w:color w:val="000000" w:themeColor="text1"/>
          <w:sz w:val="22"/>
          <w:szCs w:val="22"/>
        </w:rPr>
        <w:t>inference in a</w:t>
      </w:r>
      <w:r>
        <w:rPr>
          <w:rFonts w:ascii="Times New Roman" w:hAnsi="Times New Roman" w:cs="Times New Roman"/>
          <w:color w:val="000000" w:themeColor="text1"/>
          <w:sz w:val="22"/>
          <w:szCs w:val="22"/>
        </w:rPr>
        <w:t xml:space="preserve"> </w:t>
      </w:r>
      <w:r w:rsidR="00B3132E" w:rsidRPr="003A4109">
        <w:rPr>
          <w:rFonts w:ascii="Times New Roman" w:hAnsi="Times New Roman" w:cs="Times New Roman"/>
          <w:color w:val="000000" w:themeColor="text1"/>
          <w:sz w:val="22"/>
          <w:szCs w:val="22"/>
        </w:rPr>
        <w:t xml:space="preserve">Bayesian framework </w:t>
      </w:r>
      <w:r w:rsidR="00432937" w:rsidRPr="003A4109">
        <w:rPr>
          <w:rFonts w:ascii="Times New Roman" w:hAnsi="Times New Roman" w:cs="Times New Roman"/>
          <w:color w:val="000000" w:themeColor="text1"/>
          <w:sz w:val="22"/>
          <w:szCs w:val="22"/>
        </w:rPr>
        <w:t xml:space="preserve">which outputs </w:t>
      </w:r>
      <w:r w:rsidR="00C5528F" w:rsidRPr="003A4109">
        <w:rPr>
          <w:rFonts w:ascii="Times New Roman" w:hAnsi="Times New Roman" w:cs="Times New Roman"/>
          <w:color w:val="000000" w:themeColor="text1"/>
          <w:sz w:val="22"/>
          <w:szCs w:val="22"/>
        </w:rPr>
        <w:t>posterior distributions</w:t>
      </w:r>
      <w:r>
        <w:rPr>
          <w:rFonts w:ascii="Times New Roman" w:hAnsi="Times New Roman" w:cs="Times New Roman"/>
          <w:color w:val="000000" w:themeColor="text1"/>
          <w:sz w:val="22"/>
          <w:szCs w:val="22"/>
        </w:rPr>
        <w:t xml:space="preserve"> </w:t>
      </w:r>
      <w:r w:rsidRPr="003A4109">
        <w:rPr>
          <w:rFonts w:ascii="Times New Roman" w:hAnsi="Times New Roman" w:cs="Times New Roman"/>
          <w:color w:val="000000" w:themeColor="text1"/>
          <w:sz w:val="22"/>
          <w:szCs w:val="22"/>
        </w:rPr>
        <w:t xml:space="preserve">of </w:t>
      </w:r>
      <w:r>
        <w:rPr>
          <w:rFonts w:ascii="Times New Roman" w:hAnsi="Times New Roman" w:cs="Times New Roman"/>
          <w:color w:val="000000" w:themeColor="text1"/>
          <w:sz w:val="22"/>
          <w:szCs w:val="22"/>
        </w:rPr>
        <w:t xml:space="preserve">estimated </w:t>
      </w:r>
      <w:r w:rsidRPr="003A4109">
        <w:rPr>
          <w:rFonts w:ascii="Times New Roman" w:hAnsi="Times New Roman" w:cs="Times New Roman"/>
          <w:color w:val="000000" w:themeColor="text1"/>
          <w:sz w:val="22"/>
          <w:szCs w:val="22"/>
        </w:rPr>
        <w:t>parameters</w:t>
      </w:r>
      <w:commentRangeStart w:id="38"/>
      <w:commentRangeEnd w:id="38"/>
      <w:r>
        <w:rPr>
          <w:rStyle w:val="CommentReference"/>
          <w:rFonts w:ascii="Times New Roman" w:eastAsia="Times New Roman" w:hAnsi="Times New Roman" w:cs="Times New Roman"/>
        </w:rPr>
        <w:commentReference w:id="38"/>
      </w:r>
      <w:r w:rsidR="00216D46" w:rsidRPr="003A4109">
        <w:rPr>
          <w:rFonts w:ascii="Times New Roman" w:hAnsi="Times New Roman" w:cs="Times New Roman"/>
          <w:color w:val="000000" w:themeColor="text1"/>
          <w:sz w:val="22"/>
          <w:szCs w:val="22"/>
        </w:rPr>
        <w:t>, rather than point estimates</w:t>
      </w:r>
      <w:r w:rsidR="0094604D" w:rsidRPr="003A4109">
        <w:rPr>
          <w:rFonts w:ascii="Times New Roman" w:hAnsi="Times New Roman" w:cs="Times New Roman"/>
          <w:color w:val="000000" w:themeColor="text1"/>
          <w:sz w:val="22"/>
          <w:szCs w:val="22"/>
        </w:rPr>
        <w:t xml:space="preserve">. </w:t>
      </w:r>
      <w:r w:rsidR="00BD6C92" w:rsidRPr="003A4109">
        <w:rPr>
          <w:rFonts w:ascii="Times New Roman" w:hAnsi="Times New Roman" w:cs="Times New Roman"/>
          <w:color w:val="000000" w:themeColor="text1"/>
          <w:sz w:val="22"/>
          <w:szCs w:val="22"/>
        </w:rPr>
        <w:t xml:space="preserve">In </w:t>
      </w:r>
      <w:r>
        <w:rPr>
          <w:rFonts w:ascii="Times New Roman" w:hAnsi="Times New Roman" w:cs="Times New Roman"/>
          <w:color w:val="000000" w:themeColor="text1"/>
          <w:sz w:val="22"/>
          <w:szCs w:val="22"/>
        </w:rPr>
        <w:t>our</w:t>
      </w:r>
      <w:r w:rsidR="00BD6C92" w:rsidRPr="003A4109">
        <w:rPr>
          <w:rFonts w:ascii="Times New Roman" w:hAnsi="Times New Roman" w:cs="Times New Roman"/>
          <w:color w:val="000000" w:themeColor="text1"/>
          <w:sz w:val="22"/>
          <w:szCs w:val="22"/>
        </w:rPr>
        <w:t xml:space="preserve"> </w:t>
      </w:r>
      <w:r w:rsidRPr="003A4109">
        <w:rPr>
          <w:rFonts w:ascii="Times New Roman" w:hAnsi="Times New Roman" w:cs="Times New Roman"/>
          <w:color w:val="000000" w:themeColor="text1"/>
          <w:sz w:val="22"/>
          <w:szCs w:val="22"/>
        </w:rPr>
        <w:t>gLV-based</w:t>
      </w:r>
      <w:r w:rsidRPr="003A4109" w:rsidDel="00E14F55">
        <w:rPr>
          <w:rFonts w:ascii="Times New Roman" w:hAnsi="Times New Roman" w:cs="Times New Roman"/>
          <w:color w:val="000000" w:themeColor="text1"/>
          <w:sz w:val="22"/>
          <w:szCs w:val="22"/>
        </w:rPr>
        <w:t xml:space="preserve"> </w:t>
      </w:r>
      <w:r w:rsidR="00BD6C92" w:rsidRPr="003A4109">
        <w:rPr>
          <w:rFonts w:ascii="Times New Roman" w:hAnsi="Times New Roman" w:cs="Times New Roman"/>
          <w:color w:val="000000" w:themeColor="text1"/>
          <w:sz w:val="22"/>
          <w:szCs w:val="22"/>
        </w:rPr>
        <w:t>framework,</w:t>
      </w:r>
      <w:r w:rsidR="0094604D" w:rsidRPr="003A4109">
        <w:rPr>
          <w:rFonts w:ascii="Times New Roman" w:hAnsi="Times New Roman" w:cs="Times New Roman"/>
          <w:color w:val="000000" w:themeColor="text1"/>
          <w:sz w:val="22"/>
          <w:szCs w:val="22"/>
        </w:rPr>
        <w:t xml:space="preserve"> </w:t>
      </w:r>
      <w:r w:rsidR="00560A85" w:rsidRPr="003A4109">
        <w:rPr>
          <w:rFonts w:ascii="Times New Roman" w:hAnsi="Times New Roman" w:cs="Times New Roman"/>
          <w:color w:val="000000" w:themeColor="text1"/>
          <w:sz w:val="22"/>
          <w:szCs w:val="22"/>
        </w:rPr>
        <w:t>any</w:t>
      </w:r>
      <w:r w:rsidR="00B3132E" w:rsidRPr="003A4109">
        <w:rPr>
          <w:rFonts w:ascii="Times New Roman" w:hAnsi="Times New Roman" w:cs="Times New Roman"/>
          <w:color w:val="000000" w:themeColor="text1"/>
          <w:sz w:val="22"/>
          <w:szCs w:val="22"/>
        </w:rPr>
        <w:t xml:space="preserve"> </w:t>
      </w:r>
      <w:r w:rsidR="004F7473" w:rsidRPr="003A4109">
        <w:rPr>
          <w:rFonts w:ascii="Times New Roman" w:hAnsi="Times New Roman" w:cs="Times New Roman"/>
          <w:color w:val="000000" w:themeColor="text1"/>
          <w:sz w:val="22"/>
          <w:szCs w:val="22"/>
        </w:rPr>
        <w:t xml:space="preserve">bacteria </w:t>
      </w:r>
      <w:r w:rsidR="00285F19">
        <w:rPr>
          <w:rFonts w:ascii="Times New Roman" w:hAnsi="Times New Roman" w:cs="Times New Roman"/>
          <w:color w:val="000000" w:themeColor="text1"/>
          <w:sz w:val="22"/>
          <w:szCs w:val="22"/>
        </w:rPr>
        <w:t xml:space="preserve">taxa </w:t>
      </w:r>
      <w:r w:rsidR="008C3DF5" w:rsidRPr="003A4109">
        <w:rPr>
          <w:rFonts w:ascii="Times New Roman" w:hAnsi="Times New Roman" w:cs="Times New Roman"/>
          <w:color w:val="000000" w:themeColor="text1"/>
          <w:sz w:val="22"/>
          <w:szCs w:val="22"/>
        </w:rPr>
        <w:t>with a significant</w:t>
      </w:r>
      <w:r w:rsidR="00EF7A9B">
        <w:rPr>
          <w:rFonts w:ascii="Times New Roman" w:hAnsi="Times New Roman" w:cs="Times New Roman"/>
          <w:color w:val="000000" w:themeColor="text1"/>
          <w:sz w:val="22"/>
          <w:szCs w:val="22"/>
        </w:rPr>
        <w:t>ly</w:t>
      </w:r>
      <w:r w:rsidR="008C3DF5" w:rsidRPr="003A4109">
        <w:rPr>
          <w:rFonts w:ascii="Times New Roman" w:hAnsi="Times New Roman" w:cs="Times New Roman"/>
          <w:color w:val="000000" w:themeColor="text1"/>
          <w:sz w:val="22"/>
          <w:szCs w:val="22"/>
        </w:rPr>
        <w:t xml:space="preserve"> positive</w:t>
      </w:r>
      <w:r w:rsidR="00EF7A9B">
        <w:rPr>
          <w:rFonts w:ascii="Times New Roman" w:hAnsi="Times New Roman" w:cs="Times New Roman"/>
          <w:color w:val="000000" w:themeColor="text1"/>
          <w:sz w:val="22"/>
          <w:szCs w:val="22"/>
        </w:rPr>
        <w:t xml:space="preserve"> “fiber response”</w:t>
      </w:r>
      <w:r w:rsidR="008C3DF5" w:rsidRPr="003A4109">
        <w:rPr>
          <w:rFonts w:ascii="Times New Roman" w:hAnsi="Times New Roman" w:cs="Times New Roman"/>
          <w:color w:val="000000" w:themeColor="text1"/>
          <w:sz w:val="22"/>
          <w:szCs w:val="22"/>
        </w:rPr>
        <w:t xml:space="preserve"> </w:t>
      </w:r>
      <m:oMath>
        <m:r>
          <w:rPr>
            <w:rFonts w:ascii="Cambria Math" w:hAnsi="Cambria Math" w:cs="Times New Roman"/>
            <w:color w:val="000000" w:themeColor="text1"/>
            <w:sz w:val="22"/>
            <w:szCs w:val="22"/>
          </w:rPr>
          <m:t>ϵ</m:t>
        </m:r>
      </m:oMath>
      <w:r w:rsidR="008C3DF5" w:rsidRPr="003A4109">
        <w:rPr>
          <w:rFonts w:ascii="Times New Roman" w:hAnsi="Times New Roman" w:cs="Times New Roman"/>
          <w:color w:val="000000" w:themeColor="text1"/>
          <w:sz w:val="22"/>
          <w:szCs w:val="22"/>
        </w:rPr>
        <w:t xml:space="preserve"> </w:t>
      </w:r>
      <w:r w:rsidR="005903C5" w:rsidRPr="003A4109">
        <w:rPr>
          <w:rFonts w:ascii="Times New Roman" w:hAnsi="Times New Roman" w:cs="Times New Roman"/>
          <w:color w:val="000000" w:themeColor="text1"/>
          <w:sz w:val="22"/>
          <w:szCs w:val="22"/>
        </w:rPr>
        <w:t xml:space="preserve">is considered a </w:t>
      </w:r>
      <w:r w:rsidR="00EF7A9B">
        <w:rPr>
          <w:rFonts w:ascii="Times New Roman" w:hAnsi="Times New Roman" w:cs="Times New Roman"/>
          <w:color w:val="000000" w:themeColor="text1"/>
          <w:sz w:val="22"/>
          <w:szCs w:val="22"/>
        </w:rPr>
        <w:t xml:space="preserve">putative </w:t>
      </w:r>
      <w:r>
        <w:rPr>
          <w:rFonts w:ascii="Times New Roman" w:hAnsi="Times New Roman" w:cs="Times New Roman"/>
          <w:color w:val="000000" w:themeColor="text1"/>
          <w:sz w:val="22"/>
          <w:szCs w:val="22"/>
        </w:rPr>
        <w:t xml:space="preserve">“primary </w:t>
      </w:r>
      <w:r w:rsidR="005903C5" w:rsidRPr="003A4109">
        <w:rPr>
          <w:rFonts w:ascii="Times New Roman" w:hAnsi="Times New Roman" w:cs="Times New Roman"/>
          <w:color w:val="000000" w:themeColor="text1"/>
          <w:sz w:val="22"/>
          <w:szCs w:val="22"/>
        </w:rPr>
        <w:t>degrader</w:t>
      </w:r>
      <w:r>
        <w:rPr>
          <w:rFonts w:ascii="Times New Roman" w:hAnsi="Times New Roman" w:cs="Times New Roman"/>
          <w:color w:val="000000" w:themeColor="text1"/>
          <w:sz w:val="22"/>
          <w:szCs w:val="22"/>
        </w:rPr>
        <w:t>” of inulin</w:t>
      </w:r>
      <w:r w:rsidR="00B3132E" w:rsidRPr="003A4109">
        <w:rPr>
          <w:rFonts w:ascii="Times New Roman" w:hAnsi="Times New Roman" w:cs="Times New Roman"/>
          <w:color w:val="000000" w:themeColor="text1"/>
          <w:sz w:val="22"/>
          <w:szCs w:val="22"/>
        </w:rPr>
        <w:t>.</w:t>
      </w:r>
      <w:r w:rsidR="00B32B2E" w:rsidRPr="003A4109">
        <w:rPr>
          <w:rFonts w:ascii="Times New Roman" w:hAnsi="Times New Roman" w:cs="Times New Roman"/>
          <w:color w:val="000000" w:themeColor="text1"/>
          <w:sz w:val="22"/>
          <w:szCs w:val="22"/>
        </w:rPr>
        <w:t xml:space="preserve"> </w:t>
      </w:r>
      <w:r w:rsidR="00EF7A9B">
        <w:rPr>
          <w:rFonts w:ascii="Times New Roman" w:hAnsi="Times New Roman" w:cs="Times New Roman"/>
          <w:color w:val="000000" w:themeColor="text1"/>
          <w:sz w:val="22"/>
          <w:szCs w:val="22"/>
        </w:rPr>
        <w:t>We</w:t>
      </w:r>
      <w:r w:rsidR="00356BCE" w:rsidRPr="003A4109">
        <w:rPr>
          <w:rFonts w:ascii="Times New Roman" w:hAnsi="Times New Roman" w:cs="Times New Roman"/>
          <w:color w:val="000000" w:themeColor="text1"/>
          <w:sz w:val="22"/>
          <w:szCs w:val="22"/>
        </w:rPr>
        <w:t xml:space="preserve"> i</w:t>
      </w:r>
      <w:r w:rsidR="00193E68" w:rsidRPr="003A4109">
        <w:rPr>
          <w:rFonts w:ascii="Times New Roman" w:hAnsi="Times New Roman" w:cs="Times New Roman"/>
          <w:color w:val="000000" w:themeColor="text1"/>
          <w:sz w:val="22"/>
          <w:szCs w:val="22"/>
        </w:rPr>
        <w:t xml:space="preserve">dentified </w:t>
      </w:r>
      <w:r w:rsidR="001C6A0D" w:rsidRPr="003A4109">
        <w:rPr>
          <w:rFonts w:ascii="Times New Roman" w:hAnsi="Times New Roman" w:cs="Times New Roman"/>
          <w:color w:val="000000" w:themeColor="text1"/>
          <w:sz w:val="22"/>
          <w:szCs w:val="22"/>
        </w:rPr>
        <w:t xml:space="preserve">five </w:t>
      </w:r>
      <w:r w:rsidR="00285F19">
        <w:rPr>
          <w:rFonts w:ascii="Times New Roman" w:hAnsi="Times New Roman" w:cs="Times New Roman"/>
          <w:color w:val="000000" w:themeColor="text1"/>
          <w:sz w:val="22"/>
          <w:szCs w:val="22"/>
        </w:rPr>
        <w:t xml:space="preserve">bacterial taxa as </w:t>
      </w:r>
      <w:r w:rsidR="00EF7A9B">
        <w:rPr>
          <w:rFonts w:ascii="Times New Roman" w:hAnsi="Times New Roman" w:cs="Times New Roman"/>
          <w:color w:val="000000" w:themeColor="text1"/>
          <w:sz w:val="22"/>
          <w:szCs w:val="22"/>
        </w:rPr>
        <w:t>primary</w:t>
      </w:r>
      <w:r w:rsidR="00193E68" w:rsidRPr="003A4109">
        <w:rPr>
          <w:rFonts w:ascii="Times New Roman" w:hAnsi="Times New Roman" w:cs="Times New Roman"/>
          <w:color w:val="000000" w:themeColor="text1"/>
          <w:sz w:val="22"/>
          <w:szCs w:val="22"/>
        </w:rPr>
        <w:t xml:space="preserve"> </w:t>
      </w:r>
      <w:r w:rsidR="005975CF" w:rsidRPr="003A4109">
        <w:rPr>
          <w:rFonts w:ascii="Times New Roman" w:hAnsi="Times New Roman" w:cs="Times New Roman"/>
          <w:color w:val="000000" w:themeColor="text1"/>
          <w:sz w:val="22"/>
          <w:szCs w:val="22"/>
        </w:rPr>
        <w:t>degra</w:t>
      </w:r>
      <w:r w:rsidR="0086073A" w:rsidRPr="003A4109">
        <w:rPr>
          <w:rFonts w:ascii="Times New Roman" w:hAnsi="Times New Roman" w:cs="Times New Roman"/>
          <w:color w:val="000000" w:themeColor="text1"/>
          <w:sz w:val="22"/>
          <w:szCs w:val="22"/>
        </w:rPr>
        <w:t>d</w:t>
      </w:r>
      <w:r w:rsidR="00285F19">
        <w:rPr>
          <w:rFonts w:ascii="Times New Roman" w:hAnsi="Times New Roman" w:cs="Times New Roman"/>
          <w:color w:val="000000" w:themeColor="text1"/>
          <w:sz w:val="22"/>
          <w:szCs w:val="22"/>
        </w:rPr>
        <w:t>ers</w:t>
      </w:r>
      <w:r w:rsidR="00EF7A9B">
        <w:rPr>
          <w:rFonts w:ascii="Times New Roman" w:hAnsi="Times New Roman" w:cs="Times New Roman"/>
          <w:color w:val="000000" w:themeColor="text1"/>
          <w:sz w:val="22"/>
          <w:szCs w:val="22"/>
        </w:rPr>
        <w:t xml:space="preserve">, including </w:t>
      </w:r>
      <w:r w:rsidR="00F3007D" w:rsidRPr="003A4109">
        <w:rPr>
          <w:rFonts w:ascii="Times New Roman" w:hAnsi="Times New Roman" w:cs="Times New Roman"/>
          <w:i/>
          <w:iCs/>
          <w:color w:val="000000" w:themeColor="text1"/>
          <w:sz w:val="22"/>
          <w:szCs w:val="22"/>
        </w:rPr>
        <w:t>Bacteroides acidifaciens</w:t>
      </w:r>
      <w:r w:rsidR="00F3007D" w:rsidRPr="003A4109">
        <w:rPr>
          <w:rFonts w:ascii="Times New Roman" w:hAnsi="Times New Roman" w:cs="Times New Roman"/>
          <w:color w:val="000000" w:themeColor="text1"/>
          <w:sz w:val="22"/>
          <w:szCs w:val="22"/>
        </w:rPr>
        <w:t xml:space="preserve"> (</w:t>
      </w:r>
      <w:r w:rsidR="00B97578" w:rsidRPr="003A4109">
        <w:rPr>
          <w:rFonts w:ascii="Times New Roman" w:hAnsi="Times New Roman" w:cs="Times New Roman"/>
          <w:color w:val="000000" w:themeColor="text1"/>
          <w:sz w:val="22"/>
          <w:szCs w:val="22"/>
        </w:rPr>
        <w:t>species</w:t>
      </w:r>
      <w:r w:rsidR="00F3007D" w:rsidRPr="003A4109">
        <w:rPr>
          <w:rFonts w:ascii="Times New Roman" w:hAnsi="Times New Roman" w:cs="Times New Roman"/>
          <w:color w:val="000000" w:themeColor="text1"/>
          <w:sz w:val="22"/>
          <w:szCs w:val="22"/>
        </w:rPr>
        <w:t xml:space="preserve">), </w:t>
      </w:r>
      <w:r w:rsidR="00F3007D" w:rsidRPr="003A4109">
        <w:rPr>
          <w:rFonts w:ascii="Times New Roman" w:hAnsi="Times New Roman" w:cs="Times New Roman"/>
          <w:i/>
          <w:iCs/>
          <w:color w:val="000000" w:themeColor="text1"/>
          <w:sz w:val="22"/>
          <w:szCs w:val="22"/>
        </w:rPr>
        <w:t>unclassified Muribaculaceae</w:t>
      </w:r>
      <w:r w:rsidR="00F3007D" w:rsidRPr="003A4109">
        <w:rPr>
          <w:rFonts w:ascii="Times New Roman" w:hAnsi="Times New Roman" w:cs="Times New Roman"/>
          <w:color w:val="000000" w:themeColor="text1"/>
          <w:sz w:val="22"/>
          <w:szCs w:val="22"/>
        </w:rPr>
        <w:t xml:space="preserve"> (family), </w:t>
      </w:r>
      <w:r w:rsidR="00F3007D" w:rsidRPr="003A4109">
        <w:rPr>
          <w:rFonts w:ascii="Times New Roman" w:hAnsi="Times New Roman" w:cs="Times New Roman"/>
          <w:i/>
          <w:iCs/>
          <w:color w:val="000000" w:themeColor="text1"/>
          <w:sz w:val="22"/>
          <w:szCs w:val="22"/>
        </w:rPr>
        <w:t>unclassified Fa</w:t>
      </w:r>
      <w:r w:rsidR="000B75AF" w:rsidRPr="003A4109">
        <w:rPr>
          <w:rFonts w:ascii="Times New Roman" w:hAnsi="Times New Roman" w:cs="Times New Roman"/>
          <w:i/>
          <w:iCs/>
          <w:color w:val="000000" w:themeColor="text1"/>
          <w:sz w:val="22"/>
          <w:szCs w:val="22"/>
        </w:rPr>
        <w:t>e</w:t>
      </w:r>
      <w:r w:rsidR="00F3007D" w:rsidRPr="003A4109">
        <w:rPr>
          <w:rFonts w:ascii="Times New Roman" w:hAnsi="Times New Roman" w:cs="Times New Roman"/>
          <w:i/>
          <w:iCs/>
          <w:color w:val="000000" w:themeColor="text1"/>
          <w:sz w:val="22"/>
          <w:szCs w:val="22"/>
        </w:rPr>
        <w:t>c</w:t>
      </w:r>
      <w:r w:rsidR="000B75AF" w:rsidRPr="003A4109">
        <w:rPr>
          <w:rFonts w:ascii="Times New Roman" w:hAnsi="Times New Roman" w:cs="Times New Roman"/>
          <w:i/>
          <w:iCs/>
          <w:color w:val="000000" w:themeColor="text1"/>
          <w:sz w:val="22"/>
          <w:szCs w:val="22"/>
        </w:rPr>
        <w:t>a</w:t>
      </w:r>
      <w:r w:rsidR="00F3007D" w:rsidRPr="003A4109">
        <w:rPr>
          <w:rFonts w:ascii="Times New Roman" w:hAnsi="Times New Roman" w:cs="Times New Roman"/>
          <w:i/>
          <w:iCs/>
          <w:color w:val="000000" w:themeColor="text1"/>
          <w:sz w:val="22"/>
          <w:szCs w:val="22"/>
        </w:rPr>
        <w:t>libaculum</w:t>
      </w:r>
      <w:r w:rsidR="00F3007D" w:rsidRPr="003A4109">
        <w:rPr>
          <w:rFonts w:ascii="Times New Roman" w:hAnsi="Times New Roman" w:cs="Times New Roman"/>
          <w:color w:val="000000" w:themeColor="text1"/>
          <w:sz w:val="22"/>
          <w:szCs w:val="22"/>
        </w:rPr>
        <w:t xml:space="preserve"> (</w:t>
      </w:r>
      <w:r w:rsidR="000B75AF" w:rsidRPr="003A4109">
        <w:rPr>
          <w:rFonts w:ascii="Times New Roman" w:hAnsi="Times New Roman" w:cs="Times New Roman"/>
          <w:color w:val="000000" w:themeColor="text1"/>
          <w:sz w:val="22"/>
          <w:szCs w:val="22"/>
        </w:rPr>
        <w:t>genus</w:t>
      </w:r>
      <w:r w:rsidR="00F3007D" w:rsidRPr="003A4109">
        <w:rPr>
          <w:rFonts w:ascii="Times New Roman" w:hAnsi="Times New Roman" w:cs="Times New Roman"/>
          <w:color w:val="000000" w:themeColor="text1"/>
          <w:sz w:val="22"/>
          <w:szCs w:val="22"/>
        </w:rPr>
        <w:t xml:space="preserve">), </w:t>
      </w:r>
      <w:r w:rsidR="00F3007D" w:rsidRPr="003A4109">
        <w:rPr>
          <w:rFonts w:ascii="Times New Roman" w:hAnsi="Times New Roman" w:cs="Times New Roman"/>
          <w:i/>
          <w:iCs/>
          <w:color w:val="000000" w:themeColor="text1"/>
          <w:sz w:val="22"/>
          <w:szCs w:val="22"/>
        </w:rPr>
        <w:t xml:space="preserve">unclassified </w:t>
      </w:r>
      <w:r w:rsidR="00FD23F1" w:rsidRPr="003A4109">
        <w:rPr>
          <w:rFonts w:ascii="Times New Roman" w:hAnsi="Times New Roman" w:cs="Times New Roman"/>
          <w:i/>
          <w:iCs/>
          <w:color w:val="000000" w:themeColor="text1"/>
          <w:sz w:val="22"/>
          <w:szCs w:val="22"/>
        </w:rPr>
        <w:t>Parasutterella</w:t>
      </w:r>
      <w:r w:rsidR="00FD23F1" w:rsidRPr="003A4109">
        <w:rPr>
          <w:rFonts w:ascii="Times New Roman" w:hAnsi="Times New Roman" w:cs="Times New Roman"/>
          <w:color w:val="000000" w:themeColor="text1"/>
          <w:sz w:val="22"/>
          <w:szCs w:val="22"/>
        </w:rPr>
        <w:t xml:space="preserve"> </w:t>
      </w:r>
      <w:r w:rsidR="00F3007D" w:rsidRPr="003A4109">
        <w:rPr>
          <w:rFonts w:ascii="Times New Roman" w:hAnsi="Times New Roman" w:cs="Times New Roman"/>
          <w:color w:val="000000" w:themeColor="text1"/>
          <w:sz w:val="22"/>
          <w:szCs w:val="22"/>
        </w:rPr>
        <w:t>(</w:t>
      </w:r>
      <w:r w:rsidR="00FD23F1" w:rsidRPr="003A4109">
        <w:rPr>
          <w:rFonts w:ascii="Times New Roman" w:hAnsi="Times New Roman" w:cs="Times New Roman"/>
          <w:color w:val="000000" w:themeColor="text1"/>
          <w:sz w:val="22"/>
          <w:szCs w:val="22"/>
        </w:rPr>
        <w:t>genus</w:t>
      </w:r>
      <w:r w:rsidR="00F3007D" w:rsidRPr="003A4109">
        <w:rPr>
          <w:rFonts w:ascii="Times New Roman" w:hAnsi="Times New Roman" w:cs="Times New Roman"/>
          <w:color w:val="000000" w:themeColor="text1"/>
          <w:sz w:val="22"/>
          <w:szCs w:val="22"/>
        </w:rPr>
        <w:t xml:space="preserve">), and </w:t>
      </w:r>
      <w:r w:rsidR="00F3007D" w:rsidRPr="003A4109">
        <w:rPr>
          <w:rFonts w:ascii="Times New Roman" w:hAnsi="Times New Roman" w:cs="Times New Roman"/>
          <w:i/>
          <w:iCs/>
          <w:color w:val="000000" w:themeColor="text1"/>
          <w:sz w:val="22"/>
          <w:szCs w:val="22"/>
        </w:rPr>
        <w:t>unclassified Bacteroid</w:t>
      </w:r>
      <w:r w:rsidR="00986182" w:rsidRPr="003A4109">
        <w:rPr>
          <w:rFonts w:ascii="Times New Roman" w:hAnsi="Times New Roman" w:cs="Times New Roman"/>
          <w:i/>
          <w:iCs/>
          <w:color w:val="000000" w:themeColor="text1"/>
          <w:sz w:val="22"/>
          <w:szCs w:val="22"/>
        </w:rPr>
        <w:t>es</w:t>
      </w:r>
      <w:r w:rsidR="00F3007D" w:rsidRPr="003A4109">
        <w:rPr>
          <w:rFonts w:ascii="Times New Roman" w:hAnsi="Times New Roman" w:cs="Times New Roman"/>
          <w:color w:val="000000" w:themeColor="text1"/>
          <w:sz w:val="22"/>
          <w:szCs w:val="22"/>
        </w:rPr>
        <w:t xml:space="preserve"> (genus)</w:t>
      </w:r>
      <w:r w:rsidR="00EF7A9B">
        <w:rPr>
          <w:rFonts w:ascii="Times New Roman" w:hAnsi="Times New Roman" w:cs="Times New Roman"/>
          <w:color w:val="000000" w:themeColor="text1"/>
          <w:sz w:val="22"/>
          <w:szCs w:val="22"/>
        </w:rPr>
        <w:t xml:space="preserve"> </w:t>
      </w:r>
      <w:r w:rsidR="00EF7A9B" w:rsidRPr="003A4109">
        <w:rPr>
          <w:rFonts w:ascii="Times New Roman" w:hAnsi="Times New Roman" w:cs="Times New Roman"/>
          <w:color w:val="000000" w:themeColor="text1"/>
          <w:sz w:val="22"/>
          <w:szCs w:val="22"/>
        </w:rPr>
        <w:t>(</w:t>
      </w:r>
      <w:r w:rsidR="00EF7A9B" w:rsidRPr="004E2419">
        <w:rPr>
          <w:rFonts w:ascii="Times New Roman" w:hAnsi="Times New Roman" w:cs="Times New Roman"/>
          <w:b/>
          <w:bCs/>
          <w:color w:val="000000" w:themeColor="text1"/>
          <w:sz w:val="22"/>
          <w:szCs w:val="22"/>
        </w:rPr>
        <w:t>Fig. 4B</w:t>
      </w:r>
      <w:r w:rsidR="00EF7A9B" w:rsidRPr="003A4109">
        <w:rPr>
          <w:rFonts w:ascii="Times New Roman" w:hAnsi="Times New Roman" w:cs="Times New Roman"/>
          <w:color w:val="000000" w:themeColor="text1"/>
          <w:sz w:val="22"/>
          <w:szCs w:val="22"/>
        </w:rPr>
        <w:t>)</w:t>
      </w:r>
      <w:r w:rsidR="00F3007D" w:rsidRPr="003A4109">
        <w:rPr>
          <w:rFonts w:ascii="Times New Roman" w:hAnsi="Times New Roman" w:cs="Times New Roman"/>
          <w:color w:val="000000" w:themeColor="text1"/>
          <w:sz w:val="22"/>
          <w:szCs w:val="22"/>
        </w:rPr>
        <w:t>.</w:t>
      </w:r>
      <w:r w:rsidR="00193E68" w:rsidRPr="003A4109">
        <w:rPr>
          <w:rFonts w:ascii="Times New Roman" w:hAnsi="Times New Roman" w:cs="Times New Roman"/>
          <w:color w:val="000000" w:themeColor="text1"/>
          <w:sz w:val="22"/>
          <w:szCs w:val="22"/>
        </w:rPr>
        <w:t xml:space="preserve"> </w:t>
      </w:r>
      <w:r w:rsidR="00EF7A9B">
        <w:rPr>
          <w:rFonts w:ascii="Times New Roman" w:hAnsi="Times New Roman" w:cs="Times New Roman"/>
          <w:color w:val="000000" w:themeColor="text1"/>
          <w:sz w:val="22"/>
          <w:szCs w:val="22"/>
        </w:rPr>
        <w:t xml:space="preserve">For four of these bacterial taxa, we found genetic evidence and/or </w:t>
      </w:r>
      <w:r w:rsidR="00EF7A9B" w:rsidRPr="004E2419">
        <w:rPr>
          <w:rFonts w:ascii="Times New Roman" w:hAnsi="Times New Roman" w:cs="Times New Roman"/>
          <w:i/>
          <w:iCs/>
          <w:color w:val="000000" w:themeColor="text1"/>
          <w:sz w:val="22"/>
          <w:szCs w:val="22"/>
        </w:rPr>
        <w:t>in vitro</w:t>
      </w:r>
      <w:r w:rsidR="00EF7A9B">
        <w:rPr>
          <w:rFonts w:ascii="Times New Roman" w:hAnsi="Times New Roman" w:cs="Times New Roman"/>
          <w:color w:val="000000" w:themeColor="text1"/>
          <w:sz w:val="22"/>
          <w:szCs w:val="22"/>
        </w:rPr>
        <w:t xml:space="preserve"> experiments from literature </w:t>
      </w:r>
      <w:r w:rsidR="003A726C" w:rsidRPr="003A4109">
        <w:rPr>
          <w:rFonts w:ascii="Times New Roman" w:hAnsi="Times New Roman" w:cs="Times New Roman"/>
          <w:color w:val="000000" w:themeColor="text1"/>
          <w:sz w:val="22"/>
          <w:szCs w:val="22"/>
        </w:rPr>
        <w:t>to support</w:t>
      </w:r>
      <w:r w:rsidR="00651A3B" w:rsidRPr="003A4109">
        <w:rPr>
          <w:rFonts w:ascii="Times New Roman" w:hAnsi="Times New Roman" w:cs="Times New Roman"/>
          <w:color w:val="000000" w:themeColor="text1"/>
          <w:sz w:val="22"/>
          <w:szCs w:val="22"/>
        </w:rPr>
        <w:t xml:space="preserve"> </w:t>
      </w:r>
      <w:r w:rsidR="00E02678" w:rsidRPr="003A4109">
        <w:rPr>
          <w:rFonts w:ascii="Times New Roman" w:hAnsi="Times New Roman" w:cs="Times New Roman"/>
          <w:color w:val="000000" w:themeColor="text1"/>
          <w:sz w:val="22"/>
          <w:szCs w:val="22"/>
        </w:rPr>
        <w:t xml:space="preserve">their </w:t>
      </w:r>
      <w:r w:rsidR="009C67F4" w:rsidRPr="003A4109">
        <w:rPr>
          <w:rFonts w:ascii="Times New Roman" w:hAnsi="Times New Roman" w:cs="Times New Roman"/>
          <w:color w:val="000000" w:themeColor="text1"/>
          <w:sz w:val="22"/>
          <w:szCs w:val="22"/>
        </w:rPr>
        <w:t xml:space="preserve">functional </w:t>
      </w:r>
      <w:r w:rsidR="003A726C" w:rsidRPr="003A4109">
        <w:rPr>
          <w:rFonts w:ascii="Times New Roman" w:hAnsi="Times New Roman" w:cs="Times New Roman"/>
          <w:color w:val="000000" w:themeColor="text1"/>
          <w:sz w:val="22"/>
          <w:szCs w:val="22"/>
        </w:rPr>
        <w:t>role</w:t>
      </w:r>
      <w:r w:rsidR="00AA0D43" w:rsidRPr="003A4109">
        <w:rPr>
          <w:rFonts w:ascii="Times New Roman" w:hAnsi="Times New Roman" w:cs="Times New Roman"/>
          <w:color w:val="000000" w:themeColor="text1"/>
          <w:sz w:val="22"/>
          <w:szCs w:val="22"/>
        </w:rPr>
        <w:t>s</w:t>
      </w:r>
      <w:r w:rsidR="003A726C" w:rsidRPr="003A4109">
        <w:rPr>
          <w:rFonts w:ascii="Times New Roman" w:hAnsi="Times New Roman" w:cs="Times New Roman"/>
          <w:color w:val="000000" w:themeColor="text1"/>
          <w:sz w:val="22"/>
          <w:szCs w:val="22"/>
        </w:rPr>
        <w:t xml:space="preserve"> </w:t>
      </w:r>
      <w:r w:rsidR="00E24740" w:rsidRPr="003A4109">
        <w:rPr>
          <w:rFonts w:ascii="Times New Roman" w:hAnsi="Times New Roman" w:cs="Times New Roman"/>
          <w:color w:val="000000" w:themeColor="text1"/>
          <w:sz w:val="22"/>
          <w:szCs w:val="22"/>
        </w:rPr>
        <w:t>in</w:t>
      </w:r>
      <w:r w:rsidR="009C67F4" w:rsidRPr="003A4109">
        <w:rPr>
          <w:rFonts w:ascii="Times New Roman" w:hAnsi="Times New Roman" w:cs="Times New Roman"/>
          <w:color w:val="000000" w:themeColor="text1"/>
          <w:sz w:val="22"/>
          <w:szCs w:val="22"/>
        </w:rPr>
        <w:t xml:space="preserve"> inulin degradation</w:t>
      </w:r>
      <w:r w:rsidR="008175E0" w:rsidRPr="003A4109">
        <w:rPr>
          <w:rFonts w:ascii="Times New Roman" w:hAnsi="Times New Roman" w:cs="Times New Roman"/>
          <w:color w:val="000000" w:themeColor="text1"/>
          <w:sz w:val="22"/>
          <w:szCs w:val="22"/>
        </w:rPr>
        <w:t xml:space="preserve"> (</w:t>
      </w:r>
      <w:r w:rsidR="008175E0" w:rsidRPr="004E2419">
        <w:rPr>
          <w:rFonts w:ascii="Times New Roman" w:hAnsi="Times New Roman" w:cs="Times New Roman"/>
          <w:b/>
          <w:bCs/>
          <w:color w:val="000000" w:themeColor="text1"/>
          <w:sz w:val="22"/>
          <w:szCs w:val="22"/>
        </w:rPr>
        <w:t xml:space="preserve">Table </w:t>
      </w:r>
      <w:r w:rsidR="00E8561A" w:rsidRPr="004E2419">
        <w:rPr>
          <w:rFonts w:ascii="Times New Roman" w:hAnsi="Times New Roman" w:cs="Times New Roman"/>
          <w:b/>
          <w:bCs/>
          <w:color w:val="000000" w:themeColor="text1"/>
          <w:sz w:val="22"/>
          <w:szCs w:val="22"/>
        </w:rPr>
        <w:t>S</w:t>
      </w:r>
      <w:r w:rsidR="005840AA" w:rsidRPr="004E2419">
        <w:rPr>
          <w:rFonts w:ascii="Times New Roman" w:hAnsi="Times New Roman" w:cs="Times New Roman"/>
          <w:b/>
          <w:bCs/>
          <w:color w:val="000000" w:themeColor="text1"/>
          <w:sz w:val="22"/>
          <w:szCs w:val="22"/>
        </w:rPr>
        <w:t>3</w:t>
      </w:r>
      <w:r w:rsidR="008175E0" w:rsidRPr="003A4109">
        <w:rPr>
          <w:rFonts w:ascii="Times New Roman" w:hAnsi="Times New Roman" w:cs="Times New Roman"/>
          <w:color w:val="000000" w:themeColor="text1"/>
          <w:sz w:val="22"/>
          <w:szCs w:val="22"/>
        </w:rPr>
        <w:t>)</w:t>
      </w:r>
      <w:r w:rsidR="00035995" w:rsidRPr="003A4109">
        <w:rPr>
          <w:rFonts w:ascii="Times New Roman" w:hAnsi="Times New Roman" w:cs="Times New Roman"/>
          <w:color w:val="000000" w:themeColor="text1"/>
          <w:sz w:val="22"/>
          <w:szCs w:val="22"/>
        </w:rPr>
        <w:t>.</w:t>
      </w:r>
      <w:r w:rsidR="00A840D4" w:rsidRPr="003A4109">
        <w:rPr>
          <w:rFonts w:ascii="Times New Roman" w:hAnsi="Times New Roman" w:cs="Times New Roman"/>
          <w:color w:val="000000" w:themeColor="text1"/>
          <w:sz w:val="22"/>
          <w:szCs w:val="22"/>
        </w:rPr>
        <w:t xml:space="preserve"> </w:t>
      </w:r>
      <w:r w:rsidR="00A840D4" w:rsidRPr="003A4109">
        <w:rPr>
          <w:rFonts w:ascii="Times New Roman" w:hAnsi="Times New Roman" w:cs="Times New Roman"/>
          <w:color w:val="000000" w:themeColor="text1"/>
          <w:sz w:val="22"/>
          <w:szCs w:val="22"/>
        </w:rPr>
        <w:lastRenderedPageBreak/>
        <w:t xml:space="preserve">For example, </w:t>
      </w:r>
      <w:r w:rsidR="00B852E4" w:rsidRPr="003A4109">
        <w:rPr>
          <w:rFonts w:ascii="Times New Roman" w:hAnsi="Times New Roman" w:cs="Times New Roman"/>
          <w:color w:val="000000" w:themeColor="text1"/>
          <w:sz w:val="22"/>
          <w:szCs w:val="22"/>
        </w:rPr>
        <w:t xml:space="preserve">members from </w:t>
      </w:r>
      <w:r w:rsidR="00D0544D" w:rsidRPr="003A4109">
        <w:rPr>
          <w:rFonts w:ascii="Times New Roman" w:hAnsi="Times New Roman" w:cs="Times New Roman"/>
          <w:i/>
          <w:iCs/>
          <w:color w:val="000000" w:themeColor="text1"/>
          <w:sz w:val="22"/>
          <w:szCs w:val="22"/>
        </w:rPr>
        <w:t>Bacteroides</w:t>
      </w:r>
      <w:r w:rsidR="00D0544D" w:rsidRPr="003A4109">
        <w:rPr>
          <w:rFonts w:ascii="Times New Roman" w:hAnsi="Times New Roman" w:cs="Times New Roman"/>
          <w:color w:val="000000" w:themeColor="text1"/>
          <w:sz w:val="22"/>
          <w:szCs w:val="22"/>
        </w:rPr>
        <w:t xml:space="preserve"> </w:t>
      </w:r>
      <w:r w:rsidR="00B852E4" w:rsidRPr="003A4109">
        <w:rPr>
          <w:rFonts w:ascii="Times New Roman" w:hAnsi="Times New Roman" w:cs="Times New Roman"/>
          <w:color w:val="000000" w:themeColor="text1"/>
          <w:sz w:val="22"/>
          <w:szCs w:val="22"/>
        </w:rPr>
        <w:t xml:space="preserve">and </w:t>
      </w:r>
      <w:r w:rsidR="00B852E4" w:rsidRPr="003A4109">
        <w:rPr>
          <w:rFonts w:ascii="Times New Roman" w:hAnsi="Times New Roman" w:cs="Times New Roman"/>
          <w:i/>
          <w:iCs/>
          <w:color w:val="000000" w:themeColor="text1"/>
          <w:sz w:val="22"/>
          <w:szCs w:val="22"/>
        </w:rPr>
        <w:t>Muribaculaceae</w:t>
      </w:r>
      <w:r w:rsidR="00B852E4" w:rsidRPr="003A4109">
        <w:rPr>
          <w:rFonts w:ascii="Times New Roman" w:hAnsi="Times New Roman" w:cs="Times New Roman"/>
          <w:color w:val="000000" w:themeColor="text1"/>
          <w:sz w:val="22"/>
          <w:szCs w:val="22"/>
        </w:rPr>
        <w:t xml:space="preserve"> </w:t>
      </w:r>
      <w:r w:rsidR="00D257DF" w:rsidRPr="003A4109">
        <w:rPr>
          <w:rFonts w:ascii="Times New Roman" w:hAnsi="Times New Roman" w:cs="Times New Roman"/>
          <w:color w:val="000000" w:themeColor="text1"/>
          <w:sz w:val="22"/>
          <w:szCs w:val="22"/>
        </w:rPr>
        <w:t xml:space="preserve">contain PULs with </w:t>
      </w:r>
      <w:r w:rsidR="005264C6" w:rsidRPr="003A4109">
        <w:rPr>
          <w:rFonts w:ascii="Times New Roman" w:hAnsi="Times New Roman" w:cs="Times New Roman"/>
          <w:color w:val="000000" w:themeColor="text1"/>
          <w:sz w:val="22"/>
          <w:szCs w:val="22"/>
        </w:rPr>
        <w:t xml:space="preserve">a </w:t>
      </w:r>
      <w:r w:rsidR="00C15639" w:rsidRPr="003A4109">
        <w:rPr>
          <w:rFonts w:ascii="Times New Roman" w:hAnsi="Times New Roman" w:cs="Times New Roman"/>
          <w:i/>
          <w:iCs/>
          <w:color w:val="000000" w:themeColor="text1"/>
          <w:sz w:val="22"/>
          <w:szCs w:val="22"/>
        </w:rPr>
        <w:t>sus</w:t>
      </w:r>
      <w:r w:rsidR="00D0544D" w:rsidRPr="003A4109">
        <w:rPr>
          <w:rFonts w:ascii="Times New Roman" w:hAnsi="Times New Roman" w:cs="Times New Roman"/>
          <w:i/>
          <w:iCs/>
          <w:color w:val="000000" w:themeColor="text1"/>
          <w:sz w:val="22"/>
          <w:szCs w:val="22"/>
        </w:rPr>
        <w:t>C/sus</w:t>
      </w:r>
      <w:r w:rsidR="00C15639" w:rsidRPr="003A4109">
        <w:rPr>
          <w:rFonts w:ascii="Times New Roman" w:hAnsi="Times New Roman" w:cs="Times New Roman"/>
          <w:i/>
          <w:iCs/>
          <w:color w:val="000000" w:themeColor="text1"/>
          <w:sz w:val="22"/>
          <w:szCs w:val="22"/>
        </w:rPr>
        <w:t>D</w:t>
      </w:r>
      <w:r w:rsidR="00C15639" w:rsidRPr="003A4109">
        <w:rPr>
          <w:rFonts w:ascii="Times New Roman" w:hAnsi="Times New Roman" w:cs="Times New Roman"/>
          <w:color w:val="000000" w:themeColor="text1"/>
          <w:sz w:val="22"/>
          <w:szCs w:val="22"/>
        </w:rPr>
        <w:t xml:space="preserve"> </w:t>
      </w:r>
      <w:r w:rsidR="00D0544D" w:rsidRPr="003A4109">
        <w:rPr>
          <w:rFonts w:ascii="Times New Roman" w:hAnsi="Times New Roman" w:cs="Times New Roman"/>
          <w:color w:val="000000" w:themeColor="text1"/>
          <w:sz w:val="22"/>
          <w:szCs w:val="22"/>
        </w:rPr>
        <w:t>homologous gene pair that facilitates sensing and import of</w:t>
      </w:r>
      <w:r w:rsidR="00C15639" w:rsidRPr="003A4109">
        <w:rPr>
          <w:rFonts w:ascii="Times New Roman" w:hAnsi="Times New Roman" w:cs="Times New Roman"/>
          <w:color w:val="000000" w:themeColor="text1"/>
          <w:sz w:val="22"/>
          <w:szCs w:val="22"/>
        </w:rPr>
        <w:t xml:space="preserve"> </w:t>
      </w:r>
      <w:r w:rsidR="00D0544D" w:rsidRPr="003A4109">
        <w:rPr>
          <w:rFonts w:ascii="Times New Roman" w:hAnsi="Times New Roman" w:cs="Times New Roman"/>
          <w:color w:val="000000" w:themeColor="text1"/>
          <w:sz w:val="22"/>
          <w:szCs w:val="22"/>
        </w:rPr>
        <w:t>inulin</w:t>
      </w:r>
      <w:r w:rsidR="00C15639" w:rsidRPr="003A4109">
        <w:rPr>
          <w:rFonts w:ascii="Times New Roman" w:hAnsi="Times New Roman" w:cs="Times New Roman"/>
          <w:color w:val="000000" w:themeColor="text1"/>
          <w:sz w:val="22"/>
          <w:szCs w:val="22"/>
        </w:rPr>
        <w:t xml:space="preserve"> </w:t>
      </w:r>
      <w:r w:rsidR="00C15639" w:rsidRPr="008602EA">
        <w:rPr>
          <w:rFonts w:ascii="Times New Roman" w:hAnsi="Times New Roman" w:cs="Times New Roman"/>
          <w:color w:val="000000" w:themeColor="text1"/>
          <w:sz w:val="22"/>
          <w:szCs w:val="22"/>
        </w:rPr>
        <w:fldChar w:fldCharType="begin"/>
      </w:r>
      <w:r w:rsidR="002E2A76" w:rsidRPr="003A4109">
        <w:rPr>
          <w:rFonts w:ascii="Times New Roman" w:hAnsi="Times New Roman" w:cs="Times New Roman"/>
          <w:color w:val="000000" w:themeColor="text1"/>
          <w:sz w:val="22"/>
          <w:szCs w:val="22"/>
        </w:rPr>
        <w:instrText xml:space="preserve"> ADDIN NE.Ref.{E4FAEAA4-C55F-4A5C-909B-62697434F5E6}</w:instrText>
      </w:r>
      <w:r w:rsidR="00C15639" w:rsidRPr="008602EA">
        <w:rPr>
          <w:rFonts w:ascii="Times New Roman" w:hAnsi="Times New Roman" w:cs="Times New Roman"/>
          <w:color w:val="000000" w:themeColor="text1"/>
          <w:sz w:val="22"/>
          <w:szCs w:val="22"/>
        </w:rPr>
        <w:fldChar w:fldCharType="separate"/>
      </w:r>
      <w:r w:rsidR="00D67D1E" w:rsidRPr="003A4109">
        <w:rPr>
          <w:rFonts w:ascii="Times New Roman" w:hAnsi="Times New Roman" w:cs="Times New Roman"/>
          <w:color w:val="000000" w:themeColor="text1"/>
          <w:sz w:val="22"/>
          <w:szCs w:val="22"/>
        </w:rPr>
        <w:t>[35, 36]</w:t>
      </w:r>
      <w:r w:rsidR="00C15639" w:rsidRPr="008602EA">
        <w:rPr>
          <w:rFonts w:ascii="Times New Roman" w:hAnsi="Times New Roman" w:cs="Times New Roman"/>
          <w:color w:val="000000" w:themeColor="text1"/>
          <w:sz w:val="22"/>
          <w:szCs w:val="22"/>
        </w:rPr>
        <w:fldChar w:fldCharType="end"/>
      </w:r>
      <w:r w:rsidR="00C15639" w:rsidRPr="003A4109">
        <w:rPr>
          <w:rFonts w:ascii="Times New Roman" w:hAnsi="Times New Roman" w:cs="Times New Roman"/>
          <w:color w:val="000000" w:themeColor="text1"/>
          <w:sz w:val="22"/>
          <w:szCs w:val="22"/>
        </w:rPr>
        <w:t xml:space="preserve">. </w:t>
      </w:r>
      <w:r w:rsidR="00D17812" w:rsidRPr="003A4109">
        <w:rPr>
          <w:rFonts w:ascii="Times New Roman" w:hAnsi="Times New Roman" w:cs="Times New Roman"/>
          <w:color w:val="000000" w:themeColor="text1"/>
          <w:sz w:val="22"/>
          <w:szCs w:val="22"/>
        </w:rPr>
        <w:t>Putative i</w:t>
      </w:r>
      <w:r w:rsidR="00C15639" w:rsidRPr="003A4109">
        <w:rPr>
          <w:rFonts w:ascii="Times New Roman" w:hAnsi="Times New Roman" w:cs="Times New Roman"/>
          <w:color w:val="000000" w:themeColor="text1"/>
          <w:sz w:val="22"/>
          <w:szCs w:val="22"/>
        </w:rPr>
        <w:t xml:space="preserve">nulin PULs were also detected in </w:t>
      </w:r>
      <w:r w:rsidR="00162E96" w:rsidRPr="003A4109">
        <w:rPr>
          <w:rFonts w:ascii="Times New Roman" w:hAnsi="Times New Roman" w:cs="Times New Roman"/>
          <w:color w:val="000000" w:themeColor="text1"/>
          <w:sz w:val="22"/>
          <w:szCs w:val="22"/>
        </w:rPr>
        <w:t xml:space="preserve">the </w:t>
      </w:r>
      <w:r w:rsidR="00562B9F" w:rsidRPr="003A4109">
        <w:rPr>
          <w:rFonts w:ascii="Times New Roman" w:hAnsi="Times New Roman" w:cs="Times New Roman"/>
          <w:color w:val="000000" w:themeColor="text1"/>
          <w:sz w:val="22"/>
          <w:szCs w:val="22"/>
        </w:rPr>
        <w:t>metagenome-assembled</w:t>
      </w:r>
      <w:r w:rsidR="00C15639" w:rsidRPr="003A4109">
        <w:rPr>
          <w:rFonts w:ascii="Times New Roman" w:hAnsi="Times New Roman" w:cs="Times New Roman"/>
          <w:color w:val="000000" w:themeColor="text1"/>
          <w:sz w:val="22"/>
          <w:szCs w:val="22"/>
        </w:rPr>
        <w:t xml:space="preserve"> genomes of </w:t>
      </w:r>
      <w:r w:rsidR="006127CA" w:rsidRPr="003A4109">
        <w:rPr>
          <w:rFonts w:ascii="Times New Roman" w:hAnsi="Times New Roman" w:cs="Times New Roman"/>
          <w:i/>
          <w:iCs/>
          <w:color w:val="000000" w:themeColor="text1"/>
          <w:sz w:val="22"/>
          <w:szCs w:val="22"/>
        </w:rPr>
        <w:t xml:space="preserve">B. </w:t>
      </w:r>
      <w:r w:rsidR="00C15639" w:rsidRPr="003A4109">
        <w:rPr>
          <w:rFonts w:ascii="Times New Roman" w:hAnsi="Times New Roman" w:cs="Times New Roman"/>
          <w:i/>
          <w:iCs/>
          <w:color w:val="000000" w:themeColor="text1"/>
          <w:sz w:val="22"/>
          <w:szCs w:val="22"/>
        </w:rPr>
        <w:t>acidifaciens</w:t>
      </w:r>
      <w:r w:rsidR="00C15639" w:rsidRPr="003A4109">
        <w:rPr>
          <w:rFonts w:ascii="Times New Roman" w:hAnsi="Times New Roman" w:cs="Times New Roman"/>
          <w:color w:val="000000" w:themeColor="text1"/>
          <w:sz w:val="22"/>
          <w:szCs w:val="22"/>
        </w:rPr>
        <w:t xml:space="preserve"> and </w:t>
      </w:r>
      <w:r w:rsidR="00E64C6B" w:rsidRPr="003A4109">
        <w:rPr>
          <w:rFonts w:ascii="Times New Roman" w:hAnsi="Times New Roman" w:cs="Times New Roman"/>
          <w:i/>
          <w:iCs/>
          <w:color w:val="000000" w:themeColor="text1"/>
          <w:sz w:val="22"/>
          <w:szCs w:val="22"/>
        </w:rPr>
        <w:t>un</w:t>
      </w:r>
      <w:r w:rsidR="00ED1419" w:rsidRPr="003A4109">
        <w:rPr>
          <w:rFonts w:ascii="Times New Roman" w:hAnsi="Times New Roman" w:cs="Times New Roman"/>
          <w:i/>
          <w:iCs/>
          <w:color w:val="000000" w:themeColor="text1"/>
          <w:sz w:val="22"/>
          <w:szCs w:val="22"/>
        </w:rPr>
        <w:t>.</w:t>
      </w:r>
      <w:r w:rsidR="00E64C6B" w:rsidRPr="003A4109">
        <w:rPr>
          <w:rFonts w:ascii="Times New Roman" w:hAnsi="Times New Roman" w:cs="Times New Roman"/>
          <w:i/>
          <w:iCs/>
          <w:color w:val="000000" w:themeColor="text1"/>
          <w:sz w:val="22"/>
          <w:szCs w:val="22"/>
        </w:rPr>
        <w:t xml:space="preserve"> </w:t>
      </w:r>
      <w:r w:rsidR="00C15639" w:rsidRPr="003A4109">
        <w:rPr>
          <w:rFonts w:ascii="Times New Roman" w:hAnsi="Times New Roman" w:cs="Times New Roman"/>
          <w:i/>
          <w:iCs/>
          <w:color w:val="000000" w:themeColor="text1"/>
          <w:sz w:val="22"/>
          <w:szCs w:val="22"/>
        </w:rPr>
        <w:t>Muribaculaceae</w:t>
      </w:r>
      <w:r w:rsidR="00C15639" w:rsidRPr="003A4109">
        <w:rPr>
          <w:rFonts w:ascii="Times New Roman" w:hAnsi="Times New Roman" w:cs="Times New Roman"/>
          <w:color w:val="000000" w:themeColor="text1"/>
          <w:sz w:val="22"/>
          <w:szCs w:val="22"/>
        </w:rPr>
        <w:t xml:space="preserve"> (</w:t>
      </w:r>
      <w:r w:rsidR="00B961DF" w:rsidRPr="004E2419">
        <w:rPr>
          <w:rFonts w:ascii="Times New Roman" w:hAnsi="Times New Roman" w:cs="Times New Roman"/>
          <w:b/>
          <w:bCs/>
          <w:color w:val="000000" w:themeColor="text1"/>
          <w:sz w:val="22"/>
          <w:szCs w:val="22"/>
        </w:rPr>
        <w:t>Table S</w:t>
      </w:r>
      <w:r w:rsidR="00EF22BB" w:rsidRPr="004E2419">
        <w:rPr>
          <w:rFonts w:ascii="Times New Roman" w:hAnsi="Times New Roman" w:cs="Times New Roman"/>
          <w:b/>
          <w:bCs/>
          <w:color w:val="000000" w:themeColor="text1"/>
          <w:sz w:val="22"/>
          <w:szCs w:val="22"/>
        </w:rPr>
        <w:t>4</w:t>
      </w:r>
      <w:r w:rsidR="00C15639" w:rsidRPr="003A4109">
        <w:rPr>
          <w:rFonts w:ascii="Times New Roman" w:hAnsi="Times New Roman" w:cs="Times New Roman"/>
          <w:color w:val="000000" w:themeColor="text1"/>
          <w:sz w:val="22"/>
          <w:szCs w:val="22"/>
        </w:rPr>
        <w:t>).</w:t>
      </w:r>
      <w:r w:rsidR="00B62E82">
        <w:rPr>
          <w:rFonts w:ascii="Times New Roman" w:hAnsi="Times New Roman" w:cs="Times New Roman"/>
          <w:color w:val="000000" w:themeColor="text1"/>
          <w:sz w:val="22"/>
          <w:szCs w:val="22"/>
        </w:rPr>
        <w:t xml:space="preserve"> </w:t>
      </w:r>
      <w:r w:rsidR="00B62E82">
        <w:rPr>
          <w:rStyle w:val="fontstyle01"/>
          <w:rFonts w:ascii="Times New Roman" w:hAnsi="Times New Roman" w:cs="Times New Roman"/>
          <w:color w:val="000000" w:themeColor="text1"/>
          <w:sz w:val="22"/>
          <w:szCs w:val="22"/>
        </w:rPr>
        <w:t>Furthremore</w:t>
      </w:r>
      <w:r w:rsidR="00522068" w:rsidRPr="00B62E82">
        <w:rPr>
          <w:rStyle w:val="fontstyle01"/>
          <w:rFonts w:ascii="Times New Roman" w:hAnsi="Times New Roman" w:cs="Times New Roman"/>
          <w:color w:val="000000" w:themeColor="text1"/>
          <w:sz w:val="22"/>
          <w:szCs w:val="22"/>
        </w:rPr>
        <w:t xml:space="preserve">, we analyzed the data from an independent study </w:t>
      </w:r>
      <w:r w:rsidR="00522068" w:rsidRPr="00B62E82">
        <w:rPr>
          <w:rStyle w:val="fontstyle01"/>
          <w:rFonts w:ascii="Times New Roman" w:hAnsi="Times New Roman" w:cs="Times New Roman"/>
          <w:color w:val="000000" w:themeColor="text1"/>
          <w:sz w:val="22"/>
          <w:szCs w:val="22"/>
        </w:rPr>
        <w:fldChar w:fldCharType="begin"/>
      </w:r>
      <w:r w:rsidR="00522068" w:rsidRPr="00B62E82">
        <w:rPr>
          <w:rStyle w:val="fontstyle01"/>
          <w:rFonts w:ascii="Times New Roman" w:hAnsi="Times New Roman" w:cs="Times New Roman"/>
          <w:color w:val="000000" w:themeColor="text1"/>
          <w:sz w:val="22"/>
          <w:szCs w:val="22"/>
        </w:rPr>
        <w:instrText xml:space="preserve"> ADDIN NE.Ref.{5C2BCBAA-A856-4859-BB87-E7626982B594}</w:instrText>
      </w:r>
      <w:r w:rsidR="00522068" w:rsidRPr="00B62E82">
        <w:rPr>
          <w:rStyle w:val="fontstyle01"/>
          <w:rFonts w:ascii="Times New Roman" w:hAnsi="Times New Roman" w:cs="Times New Roman"/>
          <w:color w:val="000000" w:themeColor="text1"/>
          <w:sz w:val="22"/>
          <w:szCs w:val="22"/>
        </w:rPr>
        <w:fldChar w:fldCharType="separate"/>
      </w:r>
      <w:r w:rsidR="00522068" w:rsidRPr="00793DD5">
        <w:rPr>
          <w:rFonts w:ascii="Times New Roman" w:eastAsiaTheme="minorEastAsia" w:hAnsi="Times New Roman" w:cs="Times New Roman"/>
          <w:color w:val="000000" w:themeColor="text1"/>
          <w:sz w:val="22"/>
          <w:szCs w:val="22"/>
        </w:rPr>
        <w:t>[33]</w:t>
      </w:r>
      <w:r w:rsidR="00522068" w:rsidRPr="00B62E82">
        <w:rPr>
          <w:rStyle w:val="fontstyle01"/>
          <w:rFonts w:ascii="Times New Roman" w:hAnsi="Times New Roman" w:cs="Times New Roman"/>
          <w:color w:val="000000" w:themeColor="text1"/>
          <w:sz w:val="22"/>
          <w:szCs w:val="22"/>
        </w:rPr>
        <w:fldChar w:fldCharType="end"/>
      </w:r>
      <w:r w:rsidR="00522068" w:rsidRPr="00B62E82">
        <w:rPr>
          <w:rStyle w:val="fontstyle01"/>
          <w:rFonts w:ascii="Times New Roman" w:hAnsi="Times New Roman" w:cs="Times New Roman"/>
          <w:color w:val="000000" w:themeColor="text1"/>
          <w:sz w:val="22"/>
          <w:szCs w:val="22"/>
        </w:rPr>
        <w:t>, which profiled the murine gut microbiota composition after inulin intervention</w:t>
      </w:r>
      <w:r w:rsidR="00B62E82">
        <w:rPr>
          <w:rStyle w:val="fontstyle01"/>
          <w:rFonts w:ascii="Times New Roman" w:hAnsi="Times New Roman" w:cs="Times New Roman"/>
          <w:color w:val="000000" w:themeColor="text1"/>
          <w:sz w:val="22"/>
          <w:szCs w:val="22"/>
        </w:rPr>
        <w:t xml:space="preserve"> for two weeks</w:t>
      </w:r>
      <w:r w:rsidR="00522068" w:rsidRPr="00B62E82">
        <w:rPr>
          <w:rStyle w:val="fontstyle01"/>
          <w:rFonts w:ascii="Times New Roman" w:hAnsi="Times New Roman" w:cs="Times New Roman"/>
          <w:color w:val="000000" w:themeColor="text1"/>
          <w:sz w:val="22"/>
          <w:szCs w:val="22"/>
        </w:rPr>
        <w:t>. Analysis of this independent experiment found similar dynamics in gut microbiota diversity and composition (</w:t>
      </w:r>
      <w:r w:rsidR="00522068" w:rsidRPr="00793DD5">
        <w:rPr>
          <w:rStyle w:val="fontstyle01"/>
          <w:rFonts w:ascii="Times New Roman" w:hAnsi="Times New Roman" w:cs="Times New Roman"/>
          <w:b/>
          <w:bCs/>
          <w:color w:val="000000" w:themeColor="text1"/>
          <w:sz w:val="22"/>
          <w:szCs w:val="22"/>
        </w:rPr>
        <w:t>Fig. S11</w:t>
      </w:r>
      <w:r w:rsidR="00522068" w:rsidRPr="00B62E82">
        <w:rPr>
          <w:rStyle w:val="fontstyle01"/>
          <w:rFonts w:ascii="Times New Roman" w:hAnsi="Times New Roman" w:cs="Times New Roman"/>
          <w:color w:val="000000" w:themeColor="text1"/>
          <w:sz w:val="22"/>
          <w:szCs w:val="22"/>
        </w:rPr>
        <w:t xml:space="preserve">). Although bacterial absolute abudance was unavailable in this data, we applied gLV-based inference to the relative abundance profiles and </w:t>
      </w:r>
      <w:r w:rsidR="00B62E82">
        <w:rPr>
          <w:rStyle w:val="fontstyle01"/>
          <w:rFonts w:ascii="Times New Roman" w:hAnsi="Times New Roman" w:cs="Times New Roman"/>
          <w:color w:val="000000" w:themeColor="text1"/>
          <w:sz w:val="22"/>
          <w:szCs w:val="22"/>
        </w:rPr>
        <w:t>again</w:t>
      </w:r>
      <w:r w:rsidR="00522068" w:rsidRPr="00B62E82">
        <w:rPr>
          <w:rStyle w:val="fontstyle01"/>
          <w:rFonts w:ascii="Times New Roman" w:hAnsi="Times New Roman" w:cs="Times New Roman"/>
          <w:color w:val="000000" w:themeColor="text1"/>
          <w:sz w:val="22"/>
          <w:szCs w:val="22"/>
        </w:rPr>
        <w:t xml:space="preserve"> identified </w:t>
      </w:r>
      <w:r w:rsidR="00522068" w:rsidRPr="00793DD5">
        <w:rPr>
          <w:rFonts w:ascii="Times New Roman" w:hAnsi="Times New Roman" w:cs="Times New Roman"/>
          <w:i/>
          <w:iCs/>
          <w:color w:val="000000" w:themeColor="text1"/>
          <w:sz w:val="22"/>
          <w:szCs w:val="22"/>
        </w:rPr>
        <w:t>B. acidifaciens</w:t>
      </w:r>
      <w:r w:rsidR="00522068" w:rsidRPr="00793DD5">
        <w:rPr>
          <w:rFonts w:ascii="Times New Roman" w:hAnsi="Times New Roman" w:cs="Times New Roman"/>
          <w:color w:val="000000" w:themeColor="text1"/>
          <w:sz w:val="22"/>
          <w:szCs w:val="22"/>
        </w:rPr>
        <w:t xml:space="preserve"> as a primary degrader of inulin.</w:t>
      </w:r>
    </w:p>
    <w:p w14:paraId="5768A935" w14:textId="47529095" w:rsidR="00CD7252" w:rsidRPr="00225DC0" w:rsidRDefault="003F0C65" w:rsidP="00225DC0">
      <w:pPr>
        <w:pStyle w:val="paragraph"/>
        <w:spacing w:before="0" w:beforeAutospacing="0" w:after="0" w:afterAutospacing="0" w:line="360" w:lineRule="auto"/>
        <w:ind w:firstLine="720"/>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Alternatively, we</w:t>
      </w:r>
      <w:r w:rsidR="009E07FC">
        <w:rPr>
          <w:rFonts w:ascii="Times New Roman" w:hAnsi="Times New Roman" w:cs="Times New Roman"/>
          <w:color w:val="000000" w:themeColor="text1"/>
          <w:sz w:val="22"/>
          <w:szCs w:val="22"/>
        </w:rPr>
        <w:t xml:space="preserve"> us</w:t>
      </w:r>
      <w:r>
        <w:rPr>
          <w:rFonts w:ascii="Times New Roman" w:hAnsi="Times New Roman" w:cs="Times New Roman"/>
          <w:color w:val="000000" w:themeColor="text1"/>
          <w:sz w:val="22"/>
          <w:szCs w:val="22"/>
        </w:rPr>
        <w:t>ed</w:t>
      </w:r>
      <w:r w:rsidR="009E07FC">
        <w:rPr>
          <w:rFonts w:ascii="Times New Roman" w:hAnsi="Times New Roman" w:cs="Times New Roman"/>
          <w:color w:val="000000" w:themeColor="text1"/>
          <w:sz w:val="22"/>
          <w:szCs w:val="22"/>
        </w:rPr>
        <w:t xml:space="preserve"> the</w:t>
      </w:r>
      <w:r w:rsidR="009E07FC" w:rsidRPr="003A4109">
        <w:rPr>
          <w:rFonts w:ascii="Times New Roman" w:hAnsi="Times New Roman" w:cs="Times New Roman"/>
          <w:color w:val="000000" w:themeColor="text1"/>
          <w:sz w:val="22"/>
          <w:szCs w:val="22"/>
        </w:rPr>
        <w:t xml:space="preserve"> statistical</w:t>
      </w:r>
      <w:r w:rsidR="009E07FC">
        <w:rPr>
          <w:rFonts w:ascii="Times New Roman" w:hAnsi="Times New Roman" w:cs="Times New Roman"/>
          <w:color w:val="000000" w:themeColor="text1"/>
          <w:sz w:val="22"/>
          <w:szCs w:val="22"/>
        </w:rPr>
        <w:t xml:space="preserve"> test of </w:t>
      </w:r>
      <w:r w:rsidR="009E07FC" w:rsidRPr="003A4109">
        <w:rPr>
          <w:rFonts w:ascii="Times New Roman" w:hAnsi="Times New Roman" w:cs="Times New Roman"/>
          <w:color w:val="000000" w:themeColor="text1"/>
          <w:sz w:val="22"/>
          <w:szCs w:val="22"/>
        </w:rPr>
        <w:t xml:space="preserve"> responsiveness</w:t>
      </w:r>
      <w:r>
        <w:rPr>
          <w:rFonts w:ascii="Times New Roman" w:hAnsi="Times New Roman" w:cs="Times New Roman"/>
          <w:color w:val="000000" w:themeColor="text1"/>
          <w:sz w:val="22"/>
          <w:szCs w:val="22"/>
        </w:rPr>
        <w:t xml:space="preserve"> (</w:t>
      </w:r>
      <w:r w:rsidRPr="004E2419">
        <w:rPr>
          <w:rFonts w:ascii="Times New Roman" w:hAnsi="Times New Roman" w:cs="Times New Roman"/>
          <w:b/>
          <w:bCs/>
          <w:color w:val="000000" w:themeColor="text1"/>
          <w:sz w:val="22"/>
          <w:szCs w:val="22"/>
        </w:rPr>
        <w:t>Figure 3</w:t>
      </w:r>
      <w:r>
        <w:rPr>
          <w:rFonts w:ascii="Times New Roman" w:hAnsi="Times New Roman" w:cs="Times New Roman"/>
          <w:b/>
          <w:bCs/>
          <w:color w:val="000000" w:themeColor="text1"/>
          <w:sz w:val="22"/>
          <w:szCs w:val="22"/>
        </w:rPr>
        <w:t>A</w:t>
      </w:r>
      <w:r>
        <w:rPr>
          <w:rFonts w:ascii="Times New Roman" w:hAnsi="Times New Roman" w:cs="Times New Roman"/>
          <w:color w:val="000000" w:themeColor="text1"/>
          <w:sz w:val="22"/>
          <w:szCs w:val="22"/>
        </w:rPr>
        <w:t>)</w:t>
      </w:r>
      <w:r w:rsidR="009E07FC" w:rsidRPr="003A4109">
        <w:rPr>
          <w:rFonts w:ascii="Times New Roman" w:hAnsi="Times New Roman" w:cs="Times New Roman"/>
          <w:color w:val="000000" w:themeColor="text1"/>
          <w:sz w:val="22"/>
          <w:szCs w:val="22"/>
        </w:rPr>
        <w:t xml:space="preserve"> </w:t>
      </w:r>
      <w:r w:rsidR="009E07FC">
        <w:rPr>
          <w:rFonts w:ascii="Times New Roman" w:hAnsi="Times New Roman" w:cs="Times New Roman"/>
          <w:color w:val="000000" w:themeColor="text1"/>
          <w:sz w:val="22"/>
          <w:szCs w:val="22"/>
        </w:rPr>
        <w:t>to</w:t>
      </w:r>
      <w:r w:rsidR="009E07FC" w:rsidRPr="003A4109">
        <w:rPr>
          <w:rFonts w:ascii="Times New Roman" w:hAnsi="Times New Roman" w:cs="Times New Roman"/>
          <w:color w:val="000000" w:themeColor="text1"/>
          <w:sz w:val="22"/>
          <w:szCs w:val="22"/>
        </w:rPr>
        <w:t xml:space="preserve"> </w:t>
      </w:r>
      <w:r w:rsidR="009E07FC">
        <w:rPr>
          <w:rFonts w:ascii="Times New Roman" w:hAnsi="Times New Roman" w:cs="Times New Roman"/>
          <w:color w:val="000000" w:themeColor="text1"/>
          <w:sz w:val="22"/>
          <w:szCs w:val="22"/>
        </w:rPr>
        <w:t>identify</w:t>
      </w:r>
      <w:r w:rsidR="009E07FC" w:rsidRPr="003A4109">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generic</w:t>
      </w:r>
      <w:r w:rsidR="009E07FC" w:rsidRPr="003A4109">
        <w:rPr>
          <w:rFonts w:ascii="Times New Roman" w:hAnsi="Times New Roman" w:cs="Times New Roman"/>
          <w:color w:val="000000" w:themeColor="text1"/>
          <w:sz w:val="22"/>
          <w:szCs w:val="22"/>
        </w:rPr>
        <w:t xml:space="preserve"> responders” </w:t>
      </w:r>
      <w:r w:rsidR="009E07FC">
        <w:rPr>
          <w:rFonts w:ascii="Times New Roman" w:hAnsi="Times New Roman" w:cs="Times New Roman"/>
          <w:color w:val="000000" w:themeColor="text1"/>
          <w:sz w:val="22"/>
          <w:szCs w:val="22"/>
        </w:rPr>
        <w:t>(</w:t>
      </w:r>
      <w:r w:rsidR="009E07FC" w:rsidRPr="00373970">
        <w:rPr>
          <w:rFonts w:ascii="Times New Roman" w:eastAsia="Times New Roman" w:hAnsi="Times New Roman" w:cs="Times New Roman"/>
          <w:i/>
          <w:iCs/>
          <w:color w:val="000000" w:themeColor="text1"/>
          <w:sz w:val="22"/>
          <w:szCs w:val="22"/>
        </w:rPr>
        <w:t>Pr</w:t>
      </w:r>
      <w:r w:rsidR="009E07FC" w:rsidRPr="00373970" w:rsidDel="008A33E3">
        <w:rPr>
          <w:rFonts w:ascii="Times New Roman" w:eastAsia="Times New Roman" w:hAnsi="Times New Roman" w:cs="Times New Roman"/>
          <w:i/>
          <w:iCs/>
          <w:color w:val="000000" w:themeColor="text1"/>
          <w:sz w:val="22"/>
          <w:szCs w:val="22"/>
        </w:rPr>
        <w:t xml:space="preserve"> </w:t>
      </w:r>
      <w:r w:rsidR="009E07FC">
        <w:rPr>
          <w:rFonts w:ascii="Times New Roman" w:hAnsi="Times New Roman" w:cs="Times New Roman"/>
          <w:color w:val="000000" w:themeColor="text1"/>
          <w:sz w:val="22"/>
          <w:szCs w:val="22"/>
        </w:rPr>
        <w:t>&lt;</w:t>
      </w:r>
      <w:r w:rsidR="009E07FC" w:rsidRPr="003A4109">
        <w:rPr>
          <w:rFonts w:ascii="Times New Roman" w:hAnsi="Times New Roman" w:cs="Times New Roman"/>
          <w:color w:val="000000" w:themeColor="text1"/>
          <w:sz w:val="22"/>
          <w:szCs w:val="22"/>
        </w:rPr>
        <w:t>0.05</w:t>
      </w:r>
      <w:r w:rsidR="009E07FC">
        <w:rPr>
          <w:rFonts w:ascii="Times New Roman" w:hAnsi="Times New Roman" w:cs="Times New Roman"/>
          <w:color w:val="000000" w:themeColor="text1"/>
          <w:sz w:val="22"/>
          <w:szCs w:val="22"/>
        </w:rPr>
        <w:t xml:space="preserve">, </w:t>
      </w:r>
      <w:r w:rsidR="009E07FC" w:rsidRPr="003A4109">
        <w:rPr>
          <w:rFonts w:ascii="Times New Roman" w:hAnsi="Times New Roman" w:cs="Times New Roman"/>
          <w:color w:val="000000" w:themeColor="text1"/>
          <w:sz w:val="22"/>
          <w:szCs w:val="22"/>
        </w:rPr>
        <w:t>after multiple test correction</w:t>
      </w:r>
      <w:r w:rsidR="009E07FC">
        <w:rPr>
          <w:rFonts w:ascii="Times New Roman" w:hAnsi="Times New Roman" w:cs="Times New Roman"/>
          <w:color w:val="000000" w:themeColor="text1"/>
          <w:sz w:val="22"/>
          <w:szCs w:val="22"/>
        </w:rPr>
        <w:t>), w</w:t>
      </w:r>
      <w:r w:rsidR="009E07FC" w:rsidRPr="003A4109">
        <w:rPr>
          <w:rFonts w:ascii="Times New Roman" w:hAnsi="Times New Roman" w:cs="Times New Roman"/>
          <w:color w:val="000000" w:themeColor="text1"/>
          <w:sz w:val="22"/>
          <w:szCs w:val="22"/>
        </w:rPr>
        <w:t xml:space="preserve">e found a total of 37 bacterial taxa with significant dynamical responses </w:t>
      </w:r>
      <w:r w:rsidR="009E07FC" w:rsidRPr="00373970">
        <w:rPr>
          <w:rFonts w:ascii="Times New Roman" w:hAnsi="Times New Roman" w:cs="Times New Roman"/>
          <w:color w:val="000000" w:themeColor="text1"/>
          <w:sz w:val="22"/>
          <w:szCs w:val="22"/>
        </w:rPr>
        <w:t>(</w:t>
      </w:r>
      <w:r w:rsidR="009E07FC" w:rsidRPr="00373970">
        <w:rPr>
          <w:rFonts w:ascii="Times New Roman" w:hAnsi="Times New Roman" w:cs="Times New Roman"/>
          <w:b/>
          <w:bCs/>
          <w:color w:val="000000" w:themeColor="text1"/>
          <w:sz w:val="22"/>
          <w:szCs w:val="22"/>
        </w:rPr>
        <w:t>Table S2</w:t>
      </w:r>
      <w:r w:rsidR="009E07FC" w:rsidRPr="00373970">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 Some of t</w:t>
      </w:r>
      <w:r w:rsidR="009E07FC" w:rsidRPr="003A4109">
        <w:rPr>
          <w:rFonts w:ascii="Times New Roman" w:hAnsi="Times New Roman" w:cs="Times New Roman"/>
          <w:color w:val="000000" w:themeColor="text1"/>
          <w:sz w:val="22"/>
          <w:szCs w:val="22"/>
        </w:rPr>
        <w:t>h</w:t>
      </w:r>
      <w:r>
        <w:rPr>
          <w:rFonts w:ascii="Times New Roman" w:hAnsi="Times New Roman" w:cs="Times New Roman"/>
          <w:color w:val="000000" w:themeColor="text1"/>
          <w:sz w:val="22"/>
          <w:szCs w:val="22"/>
        </w:rPr>
        <w:t>e</w:t>
      </w:r>
      <w:r w:rsidR="009E07FC" w:rsidRPr="003A4109">
        <w:rPr>
          <w:rFonts w:ascii="Times New Roman" w:hAnsi="Times New Roman" w:cs="Times New Roman"/>
          <w:color w:val="000000" w:themeColor="text1"/>
          <w:sz w:val="22"/>
          <w:szCs w:val="22"/>
        </w:rPr>
        <w:t xml:space="preserve"> responders </w:t>
      </w:r>
      <w:r>
        <w:rPr>
          <w:rFonts w:ascii="Times New Roman" w:hAnsi="Times New Roman" w:cs="Times New Roman"/>
          <w:color w:val="000000" w:themeColor="text1"/>
          <w:sz w:val="22"/>
          <w:szCs w:val="22"/>
        </w:rPr>
        <w:t xml:space="preserve">are </w:t>
      </w:r>
      <w:r w:rsidR="009E07FC" w:rsidRPr="003A4109">
        <w:rPr>
          <w:rFonts w:ascii="Times New Roman" w:hAnsi="Times New Roman" w:cs="Times New Roman"/>
          <w:color w:val="000000" w:themeColor="text1"/>
          <w:sz w:val="22"/>
          <w:szCs w:val="22"/>
        </w:rPr>
        <w:t xml:space="preserve">known for inulin degradation, such as species of the genus </w:t>
      </w:r>
      <w:r w:rsidR="009E07FC" w:rsidRPr="003A4109">
        <w:rPr>
          <w:rFonts w:ascii="Times New Roman" w:hAnsi="Times New Roman" w:cs="Times New Roman"/>
          <w:i/>
          <w:iCs/>
          <w:color w:val="000000" w:themeColor="text1"/>
          <w:sz w:val="22"/>
          <w:szCs w:val="22"/>
        </w:rPr>
        <w:t>Bacteroides</w:t>
      </w:r>
      <w:r w:rsidR="009E07FC" w:rsidRPr="00373970">
        <w:rPr>
          <w:rFonts w:ascii="Times New Roman" w:hAnsi="Times New Roman" w:cs="Times New Roman"/>
          <w:i/>
          <w:iCs/>
          <w:color w:val="000000" w:themeColor="text1"/>
          <w:sz w:val="22"/>
          <w:szCs w:val="22"/>
        </w:rPr>
        <w:t xml:space="preserve"> </w:t>
      </w:r>
      <w:r w:rsidR="009E07FC" w:rsidRPr="00373970">
        <w:rPr>
          <w:rFonts w:ascii="Times New Roman" w:hAnsi="Times New Roman" w:cs="Times New Roman"/>
          <w:color w:val="000000" w:themeColor="text1"/>
          <w:sz w:val="22"/>
          <w:szCs w:val="22"/>
        </w:rPr>
        <w:t xml:space="preserve">and </w:t>
      </w:r>
      <w:r w:rsidR="009E07FC" w:rsidRPr="003A4109">
        <w:rPr>
          <w:rFonts w:ascii="Times New Roman" w:hAnsi="Times New Roman" w:cs="Times New Roman"/>
          <w:i/>
          <w:iCs/>
          <w:color w:val="000000" w:themeColor="text1"/>
          <w:sz w:val="22"/>
          <w:szCs w:val="22"/>
        </w:rPr>
        <w:t>Bifidobacterium</w:t>
      </w:r>
      <w:r w:rsidR="009E07FC" w:rsidRPr="003A4109">
        <w:rPr>
          <w:rFonts w:ascii="Times New Roman" w:hAnsi="Times New Roman" w:cs="Times New Roman"/>
          <w:color w:val="000000" w:themeColor="text1"/>
          <w:sz w:val="22"/>
          <w:szCs w:val="22"/>
        </w:rPr>
        <w:t>.</w:t>
      </w:r>
      <w:r w:rsidR="009E07FC">
        <w:rPr>
          <w:rFonts w:ascii="Times New Roman" w:hAnsi="Times New Roman" w:cs="Times New Roman" w:hint="eastAsia"/>
          <w:color w:val="000000" w:themeColor="text1"/>
          <w:sz w:val="22"/>
          <w:szCs w:val="22"/>
        </w:rPr>
        <w:t xml:space="preserve"> </w:t>
      </w:r>
      <w:r w:rsidR="00225DC0">
        <w:rPr>
          <w:rFonts w:ascii="Times New Roman" w:hAnsi="Times New Roman" w:cs="Times New Roman"/>
          <w:color w:val="000000" w:themeColor="text1"/>
          <w:sz w:val="22"/>
          <w:szCs w:val="22"/>
        </w:rPr>
        <w:t>T</w:t>
      </w:r>
      <w:r w:rsidR="00225DC0" w:rsidRPr="003A4109">
        <w:rPr>
          <w:rFonts w:ascii="Times New Roman" w:hAnsi="Times New Roman" w:cs="Times New Roman"/>
          <w:color w:val="000000" w:themeColor="text1"/>
          <w:sz w:val="22"/>
          <w:szCs w:val="22"/>
        </w:rPr>
        <w:t xml:space="preserve">wo bacterial species whose relative abundances significantly increased </w:t>
      </w:r>
      <w:r w:rsidR="00225DC0" w:rsidRPr="00335A70">
        <w:rPr>
          <w:rFonts w:ascii="Times New Roman" w:hAnsi="Times New Roman" w:cs="Times New Roman"/>
          <w:color w:val="000000" w:themeColor="text1"/>
          <w:sz w:val="22"/>
          <w:szCs w:val="22"/>
        </w:rPr>
        <w:t>after day 5</w:t>
      </w:r>
      <w:r w:rsidR="00225DC0">
        <w:rPr>
          <w:rFonts w:ascii="Times New Roman" w:hAnsi="Times New Roman" w:cs="Times New Roman"/>
          <w:color w:val="000000" w:themeColor="text1"/>
          <w:sz w:val="22"/>
          <w:szCs w:val="22"/>
        </w:rPr>
        <w:t xml:space="preserve"> </w:t>
      </w:r>
      <w:r w:rsidR="00225DC0" w:rsidRPr="003A4109">
        <w:rPr>
          <w:rFonts w:ascii="Times New Roman" w:hAnsi="Times New Roman" w:cs="Times New Roman"/>
          <w:color w:val="000000" w:themeColor="text1"/>
          <w:sz w:val="22"/>
          <w:szCs w:val="22"/>
        </w:rPr>
        <w:t>(</w:t>
      </w:r>
      <w:r w:rsidR="00225DC0" w:rsidRPr="004E2419">
        <w:rPr>
          <w:rFonts w:ascii="Times New Roman" w:hAnsi="Times New Roman" w:cs="Times New Roman"/>
          <w:b/>
          <w:bCs/>
          <w:color w:val="000000" w:themeColor="text1"/>
          <w:sz w:val="22"/>
          <w:szCs w:val="22"/>
        </w:rPr>
        <w:t>Fig. S7, S8</w:t>
      </w:r>
      <w:r w:rsidR="00225DC0" w:rsidRPr="003A4109">
        <w:rPr>
          <w:rFonts w:ascii="Times New Roman" w:hAnsi="Times New Roman" w:cs="Times New Roman"/>
          <w:color w:val="000000" w:themeColor="text1"/>
          <w:sz w:val="22"/>
          <w:szCs w:val="22"/>
        </w:rPr>
        <w:t>)</w:t>
      </w:r>
      <w:r w:rsidR="00225DC0">
        <w:rPr>
          <w:rFonts w:ascii="Times New Roman" w:hAnsi="Times New Roman" w:cs="Times New Roman"/>
          <w:color w:val="000000" w:themeColor="text1"/>
          <w:sz w:val="22"/>
          <w:szCs w:val="22"/>
        </w:rPr>
        <w:t xml:space="preserve">, </w:t>
      </w:r>
      <w:r w:rsidR="00642742" w:rsidRPr="003A4109">
        <w:rPr>
          <w:rFonts w:ascii="Times New Roman" w:hAnsi="Times New Roman" w:cs="Times New Roman"/>
          <w:i/>
          <w:iCs/>
          <w:color w:val="000000" w:themeColor="text1"/>
          <w:sz w:val="22"/>
          <w:szCs w:val="22"/>
        </w:rPr>
        <w:t xml:space="preserve">Akkermancia muciniphila </w:t>
      </w:r>
      <w:r w:rsidR="00642742" w:rsidRPr="003A4109">
        <w:rPr>
          <w:rFonts w:ascii="Times New Roman" w:hAnsi="Times New Roman" w:cs="Times New Roman"/>
          <w:color w:val="000000" w:themeColor="text1"/>
          <w:sz w:val="22"/>
          <w:szCs w:val="22"/>
        </w:rPr>
        <w:t xml:space="preserve">and </w:t>
      </w:r>
      <w:r w:rsidR="00642742" w:rsidRPr="003A4109">
        <w:rPr>
          <w:rFonts w:ascii="Times New Roman" w:hAnsi="Times New Roman" w:cs="Times New Roman"/>
          <w:i/>
          <w:iCs/>
          <w:color w:val="000000" w:themeColor="text1"/>
          <w:sz w:val="22"/>
          <w:szCs w:val="22"/>
        </w:rPr>
        <w:t>Bacteroides uniformis</w:t>
      </w:r>
      <w:r w:rsidR="00225DC0">
        <w:rPr>
          <w:rFonts w:ascii="Times New Roman" w:hAnsi="Times New Roman" w:cs="Times New Roman"/>
          <w:i/>
          <w:iCs/>
          <w:color w:val="000000" w:themeColor="text1"/>
          <w:sz w:val="22"/>
          <w:szCs w:val="22"/>
        </w:rPr>
        <w:t xml:space="preserve">, </w:t>
      </w:r>
      <w:r w:rsidR="00642742" w:rsidRPr="003A4109">
        <w:rPr>
          <w:rFonts w:ascii="Times New Roman" w:hAnsi="Times New Roman" w:cs="Times New Roman"/>
          <w:color w:val="000000" w:themeColor="text1"/>
          <w:sz w:val="22"/>
          <w:szCs w:val="22"/>
        </w:rPr>
        <w:t xml:space="preserve">were inferred as </w:t>
      </w:r>
      <w:r w:rsidR="009E07FC">
        <w:rPr>
          <w:rFonts w:ascii="Times New Roman" w:hAnsi="Times New Roman" w:cs="Times New Roman"/>
          <w:color w:val="000000" w:themeColor="text1"/>
          <w:sz w:val="22"/>
          <w:szCs w:val="22"/>
        </w:rPr>
        <w:t xml:space="preserve">“generic </w:t>
      </w:r>
      <w:r w:rsidR="00642742" w:rsidRPr="003A4109">
        <w:rPr>
          <w:rFonts w:ascii="Times New Roman" w:hAnsi="Times New Roman" w:cs="Times New Roman"/>
          <w:color w:val="000000" w:themeColor="text1"/>
          <w:sz w:val="22"/>
          <w:szCs w:val="22"/>
        </w:rPr>
        <w:t>responders</w:t>
      </w:r>
      <w:r w:rsidR="009E07FC">
        <w:rPr>
          <w:rFonts w:ascii="Times New Roman" w:hAnsi="Times New Roman" w:cs="Times New Roman"/>
          <w:color w:val="000000" w:themeColor="text1"/>
          <w:sz w:val="22"/>
          <w:szCs w:val="22"/>
        </w:rPr>
        <w:t>”</w:t>
      </w:r>
      <w:r w:rsidR="00642742" w:rsidRPr="003A4109">
        <w:rPr>
          <w:rFonts w:ascii="Times New Roman" w:hAnsi="Times New Roman" w:cs="Times New Roman"/>
          <w:color w:val="000000" w:themeColor="text1"/>
          <w:sz w:val="22"/>
          <w:szCs w:val="22"/>
        </w:rPr>
        <w:t>.</w:t>
      </w:r>
      <w:r w:rsidR="004D0AF0" w:rsidRPr="00335A70">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Unlike the gLV-based approach, the statistical analysis on time series data did not control</w:t>
      </w:r>
      <w:r w:rsidRPr="003A4109">
        <w:rPr>
          <w:rFonts w:ascii="Times New Roman" w:hAnsi="Times New Roman" w:cs="Times New Roman"/>
          <w:color w:val="000000" w:themeColor="text1"/>
          <w:sz w:val="22"/>
          <w:szCs w:val="22"/>
        </w:rPr>
        <w:t xml:space="preserve"> for </w:t>
      </w:r>
      <w:r>
        <w:rPr>
          <w:rFonts w:ascii="Times New Roman" w:hAnsi="Times New Roman" w:cs="Times New Roman"/>
          <w:color w:val="000000" w:themeColor="text1"/>
          <w:sz w:val="22"/>
          <w:szCs w:val="22"/>
        </w:rPr>
        <w:t>indirect</w:t>
      </w:r>
      <w:r w:rsidRPr="003A4109">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effects on bacterial growth via</w:t>
      </w:r>
      <w:r w:rsidRPr="003A4109">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ecological interactions</w:t>
      </w:r>
      <w:r w:rsidR="00225DC0">
        <w:rPr>
          <w:rFonts w:ascii="Times New Roman" w:hAnsi="Times New Roman" w:cs="Times New Roman"/>
          <w:color w:val="000000" w:themeColor="text1"/>
          <w:sz w:val="22"/>
          <w:szCs w:val="22"/>
        </w:rPr>
        <w:t xml:space="preserve">, so some responders could be bacterial taxa that benefit from the primary degraders. Indeed, inference of the gLV model did not identify </w:t>
      </w:r>
      <w:r w:rsidR="00225DC0" w:rsidRPr="003A4109">
        <w:rPr>
          <w:rFonts w:ascii="Times New Roman" w:hAnsi="Times New Roman" w:cs="Times New Roman"/>
          <w:i/>
          <w:iCs/>
          <w:color w:val="000000" w:themeColor="text1"/>
          <w:sz w:val="22"/>
          <w:szCs w:val="22"/>
        </w:rPr>
        <w:t>A. muciniphila</w:t>
      </w:r>
      <w:r w:rsidR="00225DC0">
        <w:rPr>
          <w:rFonts w:ascii="Times New Roman" w:hAnsi="Times New Roman" w:cs="Times New Roman"/>
          <w:i/>
          <w:iCs/>
          <w:color w:val="000000" w:themeColor="text1"/>
          <w:sz w:val="22"/>
          <w:szCs w:val="22"/>
        </w:rPr>
        <w:t xml:space="preserve"> </w:t>
      </w:r>
      <w:r w:rsidR="00225DC0">
        <w:rPr>
          <w:rFonts w:ascii="Times New Roman" w:hAnsi="Times New Roman" w:cs="Times New Roman"/>
          <w:color w:val="000000" w:themeColor="text1"/>
          <w:sz w:val="22"/>
          <w:szCs w:val="22"/>
        </w:rPr>
        <w:t xml:space="preserve">as “primary </w:t>
      </w:r>
      <w:r w:rsidR="00225DC0" w:rsidRPr="003A4109">
        <w:rPr>
          <w:rFonts w:ascii="Times New Roman" w:hAnsi="Times New Roman" w:cs="Times New Roman"/>
          <w:color w:val="000000" w:themeColor="text1"/>
          <w:sz w:val="22"/>
          <w:szCs w:val="22"/>
        </w:rPr>
        <w:t>degrader</w:t>
      </w:r>
      <w:r w:rsidR="00225DC0">
        <w:rPr>
          <w:rFonts w:ascii="Times New Roman" w:hAnsi="Times New Roman" w:cs="Times New Roman"/>
          <w:color w:val="000000" w:themeColor="text1"/>
          <w:sz w:val="22"/>
          <w:szCs w:val="22"/>
        </w:rPr>
        <w:t>”, but</w:t>
      </w:r>
      <w:r w:rsidR="00225DC0">
        <w:rPr>
          <w:rFonts w:ascii="Times New Roman" w:hAnsi="Times New Roman" w:cs="Times New Roman" w:hint="eastAsia"/>
          <w:color w:val="000000" w:themeColor="text1"/>
          <w:sz w:val="22"/>
          <w:szCs w:val="22"/>
        </w:rPr>
        <w:t xml:space="preserve"> </w:t>
      </w:r>
      <w:r w:rsidR="00225DC0">
        <w:rPr>
          <w:rFonts w:ascii="Times New Roman" w:hAnsi="Times New Roman" w:cs="Times New Roman"/>
          <w:color w:val="000000" w:themeColor="text1"/>
          <w:sz w:val="22"/>
          <w:szCs w:val="22"/>
        </w:rPr>
        <w:t xml:space="preserve">suggested that its growth was facilitated by </w:t>
      </w:r>
      <w:r w:rsidRPr="003A4109">
        <w:rPr>
          <w:rFonts w:ascii="Times New Roman" w:hAnsi="Times New Roman" w:cs="Times New Roman"/>
          <w:i/>
          <w:iCs/>
          <w:color w:val="000000" w:themeColor="text1"/>
          <w:sz w:val="22"/>
          <w:szCs w:val="22"/>
        </w:rPr>
        <w:t>B. acidifaciens</w:t>
      </w:r>
      <w:r w:rsidRPr="003A4109">
        <w:rPr>
          <w:rFonts w:ascii="Times New Roman" w:hAnsi="Times New Roman" w:cs="Times New Roman"/>
          <w:color w:val="000000" w:themeColor="text1"/>
          <w:sz w:val="22"/>
          <w:szCs w:val="22"/>
        </w:rPr>
        <w:t xml:space="preserve"> (</w:t>
      </w:r>
      <w:r w:rsidRPr="004E2419">
        <w:rPr>
          <w:rFonts w:ascii="Times New Roman" w:hAnsi="Times New Roman" w:cs="Times New Roman"/>
          <w:b/>
          <w:bCs/>
          <w:color w:val="000000" w:themeColor="text1"/>
          <w:sz w:val="22"/>
          <w:szCs w:val="22"/>
        </w:rPr>
        <w:t>Fig. 4C</w:t>
      </w:r>
      <w:r w:rsidRPr="003A4109">
        <w:rPr>
          <w:rFonts w:ascii="Times New Roman" w:hAnsi="Times New Roman" w:cs="Times New Roman"/>
          <w:color w:val="000000" w:themeColor="text1"/>
          <w:sz w:val="22"/>
          <w:szCs w:val="22"/>
        </w:rPr>
        <w:t>).</w:t>
      </w:r>
    </w:p>
    <w:p w14:paraId="26D84C77" w14:textId="54E1B77D" w:rsidR="003F0C65" w:rsidRDefault="00DD0685" w:rsidP="00DD0685">
      <w:pPr>
        <w:pStyle w:val="paragraph"/>
        <w:spacing w:before="0" w:beforeAutospacing="0" w:after="0" w:afterAutospacing="0" w:line="360" w:lineRule="auto"/>
        <w:ind w:firstLine="720"/>
        <w:jc w:val="both"/>
        <w:rPr>
          <w:rFonts w:ascii="Times New Roman" w:hAnsi="Times New Roman" w:cs="Times New Roman"/>
          <w:color w:val="000000" w:themeColor="text1"/>
          <w:sz w:val="22"/>
          <w:szCs w:val="22"/>
        </w:rPr>
      </w:pPr>
      <w:r>
        <w:rPr>
          <w:rFonts w:ascii="Times New Roman" w:hAnsi="Times New Roman" w:cs="Times New Roman"/>
          <w:sz w:val="22"/>
          <w:szCs w:val="22"/>
        </w:rPr>
        <w:t>E</w:t>
      </w:r>
      <w:r w:rsidR="006332F4" w:rsidRPr="009D6AE0">
        <w:rPr>
          <w:rFonts w:ascii="Times New Roman" w:hAnsi="Times New Roman" w:cs="Times New Roman"/>
          <w:sz w:val="22"/>
          <w:szCs w:val="22"/>
        </w:rPr>
        <w:t>co-group</w:t>
      </w:r>
      <w:r>
        <w:rPr>
          <w:rFonts w:ascii="Times New Roman" w:hAnsi="Times New Roman" w:cs="Times New Roman"/>
          <w:sz w:val="22"/>
          <w:szCs w:val="22"/>
        </w:rPr>
        <w:t>s (or guilds</w:t>
      </w:r>
      <w:r w:rsidR="006332F4" w:rsidRPr="009D6AE0">
        <w:rPr>
          <w:rFonts w:ascii="Times New Roman" w:hAnsi="Times New Roman" w:cs="Times New Roman"/>
          <w:sz w:val="22"/>
          <w:szCs w:val="22"/>
        </w:rPr>
        <w:t xml:space="preserve">) </w:t>
      </w:r>
      <w:r>
        <w:rPr>
          <w:rFonts w:ascii="Times New Roman" w:hAnsi="Times New Roman" w:cs="Times New Roman"/>
          <w:sz w:val="22"/>
          <w:szCs w:val="22"/>
        </w:rPr>
        <w:t xml:space="preserve">of </w:t>
      </w:r>
      <w:r w:rsidR="009431BF" w:rsidRPr="00FD7865">
        <w:rPr>
          <w:rFonts w:ascii="Times New Roman" w:hAnsi="Times New Roman" w:cs="Times New Roman"/>
          <w:sz w:val="22"/>
          <w:szCs w:val="22"/>
        </w:rPr>
        <w:t>bacteria</w:t>
      </w:r>
      <w:r>
        <w:rPr>
          <w:rFonts w:ascii="Times New Roman" w:hAnsi="Times New Roman" w:cs="Times New Roman"/>
          <w:sz w:val="22"/>
          <w:szCs w:val="22"/>
        </w:rPr>
        <w:t>l taxa</w:t>
      </w:r>
      <w:r w:rsidR="009431BF" w:rsidRPr="00FD7865">
        <w:rPr>
          <w:rFonts w:ascii="Times New Roman" w:hAnsi="Times New Roman" w:cs="Times New Roman"/>
          <w:sz w:val="22"/>
          <w:szCs w:val="22"/>
        </w:rPr>
        <w:t xml:space="preserve"> that </w:t>
      </w:r>
      <w:r w:rsidR="000C0D7D" w:rsidRPr="009D6AE0">
        <w:rPr>
          <w:rFonts w:ascii="Times New Roman" w:hAnsi="Times New Roman" w:cs="Times New Roman"/>
          <w:sz w:val="22"/>
          <w:szCs w:val="22"/>
        </w:rPr>
        <w:t xml:space="preserve">perform </w:t>
      </w:r>
      <w:r w:rsidR="00C62104" w:rsidRPr="009D6AE0">
        <w:rPr>
          <w:rFonts w:ascii="Times New Roman" w:hAnsi="Times New Roman" w:cs="Times New Roman"/>
          <w:sz w:val="22"/>
          <w:szCs w:val="22"/>
        </w:rPr>
        <w:t>similar</w:t>
      </w:r>
      <w:r w:rsidR="009431BF" w:rsidRPr="00FD7865">
        <w:rPr>
          <w:rFonts w:ascii="Times New Roman" w:hAnsi="Times New Roman" w:cs="Times New Roman"/>
          <w:sz w:val="22"/>
          <w:szCs w:val="22"/>
        </w:rPr>
        <w:t xml:space="preserve"> function</w:t>
      </w:r>
      <w:r w:rsidR="00C62104" w:rsidRPr="009D6AE0">
        <w:rPr>
          <w:rFonts w:ascii="Times New Roman" w:hAnsi="Times New Roman" w:cs="Times New Roman"/>
          <w:sz w:val="22"/>
          <w:szCs w:val="22"/>
        </w:rPr>
        <w:t>s</w:t>
      </w:r>
      <w:r>
        <w:rPr>
          <w:rFonts w:ascii="Times New Roman" w:hAnsi="Times New Roman" w:cs="Times New Roman"/>
          <w:sz w:val="22"/>
          <w:szCs w:val="22"/>
        </w:rPr>
        <w:t xml:space="preserve"> have breen demonstrated as a useful concept to understand microbial ecology</w:t>
      </w:r>
      <w:r w:rsidR="001E65A4" w:rsidRPr="00FD7865">
        <w:rPr>
          <w:rFonts w:ascii="Times New Roman" w:hAnsi="Times New Roman" w:cs="Times New Roman"/>
          <w:sz w:val="22"/>
          <w:szCs w:val="22"/>
        </w:rPr>
        <w:t xml:space="preserve"> </w:t>
      </w:r>
      <w:r w:rsidR="001E65A4" w:rsidRPr="00FD7865">
        <w:rPr>
          <w:rFonts w:ascii="Times New Roman" w:hAnsi="Times New Roman" w:cs="Times New Roman"/>
          <w:sz w:val="22"/>
          <w:szCs w:val="22"/>
        </w:rPr>
        <w:fldChar w:fldCharType="begin"/>
      </w:r>
      <w:r w:rsidR="002E2A76" w:rsidRPr="00FD7865">
        <w:rPr>
          <w:rFonts w:ascii="Times New Roman" w:hAnsi="Times New Roman" w:cs="Times New Roman"/>
          <w:sz w:val="22"/>
          <w:szCs w:val="22"/>
        </w:rPr>
        <w:instrText xml:space="preserve"> ADDIN NE.Ref.{7FC204FB-EC81-4BC0-9BFB-BCE47201E09D}</w:instrText>
      </w:r>
      <w:r w:rsidR="001E65A4" w:rsidRPr="00FD7865">
        <w:rPr>
          <w:rFonts w:ascii="Times New Roman" w:hAnsi="Times New Roman" w:cs="Times New Roman"/>
          <w:sz w:val="22"/>
          <w:szCs w:val="22"/>
        </w:rPr>
        <w:fldChar w:fldCharType="separate"/>
      </w:r>
      <w:r w:rsidR="00D67D1E" w:rsidRPr="00FD7865">
        <w:rPr>
          <w:rFonts w:ascii="Times New Roman" w:eastAsiaTheme="minorEastAsia" w:hAnsi="Times New Roman" w:cs="Times New Roman"/>
          <w:sz w:val="22"/>
          <w:szCs w:val="22"/>
        </w:rPr>
        <w:t>[39, 40]</w:t>
      </w:r>
      <w:r w:rsidR="001E65A4" w:rsidRPr="00FD7865">
        <w:rPr>
          <w:rFonts w:ascii="Times New Roman" w:hAnsi="Times New Roman" w:cs="Times New Roman"/>
          <w:sz w:val="22"/>
          <w:szCs w:val="22"/>
        </w:rPr>
        <w:fldChar w:fldCharType="end"/>
      </w:r>
      <w:r w:rsidR="006A06F7" w:rsidRPr="00FD7865">
        <w:rPr>
          <w:rFonts w:ascii="Times New Roman" w:hAnsi="Times New Roman" w:cs="Times New Roman"/>
          <w:sz w:val="22"/>
          <w:szCs w:val="22"/>
        </w:rPr>
        <w:t>.</w:t>
      </w:r>
      <w:r w:rsidR="006E0D81" w:rsidRPr="00FD7865">
        <w:rPr>
          <w:rFonts w:ascii="Times New Roman" w:hAnsi="Times New Roman" w:cs="Times New Roman"/>
          <w:sz w:val="22"/>
          <w:szCs w:val="22"/>
        </w:rPr>
        <w:t xml:space="preserve"> </w:t>
      </w:r>
      <w:r>
        <w:rPr>
          <w:rFonts w:ascii="Times New Roman" w:hAnsi="Times New Roman" w:cs="Times New Roman"/>
          <w:sz w:val="22"/>
          <w:szCs w:val="22"/>
        </w:rPr>
        <w:t>W</w:t>
      </w:r>
      <w:r w:rsidR="00786335" w:rsidRPr="009D6AE0">
        <w:rPr>
          <w:rFonts w:ascii="Times New Roman" w:hAnsi="Times New Roman" w:cs="Times New Roman"/>
          <w:sz w:val="22"/>
          <w:szCs w:val="22"/>
        </w:rPr>
        <w:t xml:space="preserve">e divided </w:t>
      </w:r>
      <w:r w:rsidR="00EE6044" w:rsidRPr="009D6AE0">
        <w:rPr>
          <w:rFonts w:ascii="Times New Roman" w:hAnsi="Times New Roman" w:cs="Times New Roman"/>
          <w:sz w:val="22"/>
          <w:szCs w:val="22"/>
        </w:rPr>
        <w:t xml:space="preserve">the entire </w:t>
      </w:r>
      <w:r w:rsidR="00156B05" w:rsidRPr="009D6AE0">
        <w:rPr>
          <w:rFonts w:ascii="Times New Roman" w:hAnsi="Times New Roman" w:cs="Times New Roman"/>
          <w:sz w:val="22"/>
          <w:szCs w:val="22"/>
        </w:rPr>
        <w:t xml:space="preserve">gut microbiota </w:t>
      </w:r>
      <w:r w:rsidR="00EE6044" w:rsidRPr="009D6AE0">
        <w:rPr>
          <w:rFonts w:ascii="Times New Roman" w:hAnsi="Times New Roman" w:cs="Times New Roman"/>
          <w:sz w:val="22"/>
          <w:szCs w:val="22"/>
        </w:rPr>
        <w:t>into three</w:t>
      </w:r>
      <w:r w:rsidR="00AD4D28" w:rsidRPr="009D6AE0">
        <w:rPr>
          <w:rFonts w:ascii="Times New Roman" w:hAnsi="Times New Roman" w:cs="Times New Roman"/>
          <w:sz w:val="22"/>
          <w:szCs w:val="22"/>
        </w:rPr>
        <w:t xml:space="preserve"> </w:t>
      </w:r>
      <w:r w:rsidR="006332F4" w:rsidRPr="009D6AE0">
        <w:rPr>
          <w:rFonts w:ascii="Times New Roman" w:hAnsi="Times New Roman" w:cs="Times New Roman"/>
          <w:sz w:val="22"/>
          <w:szCs w:val="22"/>
        </w:rPr>
        <w:t>e</w:t>
      </w:r>
      <w:r w:rsidR="00A27922" w:rsidRPr="009D6AE0">
        <w:rPr>
          <w:rFonts w:ascii="Times New Roman" w:hAnsi="Times New Roman" w:cs="Times New Roman"/>
          <w:sz w:val="22"/>
          <w:szCs w:val="22"/>
        </w:rPr>
        <w:t>co-group</w:t>
      </w:r>
      <w:r w:rsidR="006332F4" w:rsidRPr="009D6AE0">
        <w:rPr>
          <w:rFonts w:ascii="Times New Roman" w:hAnsi="Times New Roman" w:cs="Times New Roman"/>
          <w:sz w:val="22"/>
          <w:szCs w:val="22"/>
        </w:rPr>
        <w:t>s</w:t>
      </w:r>
      <w:r w:rsidR="00EE6044" w:rsidRPr="009D6AE0">
        <w:rPr>
          <w:rFonts w:ascii="Times New Roman" w:hAnsi="Times New Roman" w:cs="Times New Roman"/>
          <w:sz w:val="22"/>
          <w:szCs w:val="22"/>
        </w:rPr>
        <w:t xml:space="preserve">: (1) </w:t>
      </w:r>
      <w:r>
        <w:rPr>
          <w:rFonts w:ascii="Times New Roman" w:hAnsi="Times New Roman" w:cs="Times New Roman"/>
          <w:sz w:val="22"/>
          <w:szCs w:val="22"/>
        </w:rPr>
        <w:t xml:space="preserve">5 primary </w:t>
      </w:r>
      <w:r w:rsidR="00EE6044" w:rsidRPr="009D6AE0">
        <w:rPr>
          <w:rFonts w:ascii="Times New Roman" w:hAnsi="Times New Roman" w:cs="Times New Roman"/>
          <w:sz w:val="22"/>
          <w:szCs w:val="22"/>
        </w:rPr>
        <w:t>degraders</w:t>
      </w:r>
      <w:r>
        <w:rPr>
          <w:rFonts w:ascii="Times New Roman" w:hAnsi="Times New Roman" w:cs="Times New Roman"/>
          <w:sz w:val="22"/>
          <w:szCs w:val="22"/>
        </w:rPr>
        <w:t xml:space="preserve"> of inulin</w:t>
      </w:r>
      <w:r w:rsidR="00EE6044" w:rsidRPr="009D6AE0">
        <w:rPr>
          <w:rFonts w:ascii="Times New Roman" w:hAnsi="Times New Roman" w:cs="Times New Roman"/>
          <w:sz w:val="22"/>
          <w:szCs w:val="22"/>
        </w:rPr>
        <w:t xml:space="preserve">; (2) </w:t>
      </w:r>
      <w:r w:rsidR="00844BD9" w:rsidRPr="009D6AE0">
        <w:rPr>
          <w:rFonts w:ascii="Times New Roman" w:hAnsi="Times New Roman" w:cs="Times New Roman"/>
          <w:sz w:val="22"/>
          <w:szCs w:val="22"/>
        </w:rPr>
        <w:t>3</w:t>
      </w:r>
      <w:r w:rsidR="00A93DF9" w:rsidRPr="009D6AE0">
        <w:rPr>
          <w:rFonts w:ascii="Times New Roman" w:hAnsi="Times New Roman" w:cs="Times New Roman"/>
          <w:sz w:val="22"/>
          <w:szCs w:val="22"/>
        </w:rPr>
        <w:t>7</w:t>
      </w:r>
      <w:r>
        <w:rPr>
          <w:rFonts w:ascii="Times New Roman" w:hAnsi="Times New Roman" w:cs="Times New Roman"/>
          <w:sz w:val="22"/>
          <w:szCs w:val="22"/>
        </w:rPr>
        <w:t xml:space="preserve"> generic </w:t>
      </w:r>
      <w:r w:rsidR="00844BD9" w:rsidRPr="009D6AE0">
        <w:rPr>
          <w:rFonts w:ascii="Times New Roman" w:hAnsi="Times New Roman" w:cs="Times New Roman"/>
          <w:sz w:val="22"/>
          <w:szCs w:val="22"/>
        </w:rPr>
        <w:t>responders</w:t>
      </w:r>
      <w:r>
        <w:rPr>
          <w:rFonts w:ascii="Times New Roman" w:hAnsi="Times New Roman" w:cs="Times New Roman"/>
          <w:sz w:val="22"/>
          <w:szCs w:val="22"/>
        </w:rPr>
        <w:t xml:space="preserve"> to inulin intervention</w:t>
      </w:r>
      <w:r w:rsidR="00844BD9" w:rsidRPr="009D6AE0">
        <w:rPr>
          <w:rFonts w:ascii="Times New Roman" w:hAnsi="Times New Roman" w:cs="Times New Roman"/>
          <w:sz w:val="22"/>
          <w:szCs w:val="22"/>
        </w:rPr>
        <w:t xml:space="preserve"> </w:t>
      </w:r>
      <w:r>
        <w:rPr>
          <w:rFonts w:ascii="Times New Roman" w:hAnsi="Times New Roman" w:cs="Times New Roman"/>
          <w:sz w:val="22"/>
          <w:szCs w:val="22"/>
        </w:rPr>
        <w:t>(</w:t>
      </w:r>
      <w:r w:rsidR="00844BD9" w:rsidRPr="009D6AE0">
        <w:rPr>
          <w:rFonts w:ascii="Times New Roman" w:hAnsi="Times New Roman" w:cs="Times New Roman"/>
          <w:sz w:val="22"/>
          <w:szCs w:val="22"/>
        </w:rPr>
        <w:t xml:space="preserve">excluding the </w:t>
      </w:r>
      <w:r>
        <w:rPr>
          <w:rFonts w:ascii="Times New Roman" w:hAnsi="Times New Roman" w:cs="Times New Roman"/>
          <w:sz w:val="22"/>
          <w:szCs w:val="22"/>
        </w:rPr>
        <w:t xml:space="preserve">primary </w:t>
      </w:r>
      <w:r w:rsidR="00844BD9" w:rsidRPr="009D6AE0">
        <w:rPr>
          <w:rFonts w:ascii="Times New Roman" w:hAnsi="Times New Roman" w:cs="Times New Roman"/>
          <w:sz w:val="22"/>
          <w:szCs w:val="22"/>
        </w:rPr>
        <w:t>degraders</w:t>
      </w:r>
      <w:r>
        <w:rPr>
          <w:rFonts w:ascii="Times New Roman" w:hAnsi="Times New Roman" w:cs="Times New Roman"/>
          <w:sz w:val="22"/>
          <w:szCs w:val="22"/>
        </w:rPr>
        <w:t>)</w:t>
      </w:r>
      <w:r w:rsidR="00844BD9" w:rsidRPr="009D6AE0">
        <w:rPr>
          <w:rFonts w:ascii="Times New Roman" w:hAnsi="Times New Roman" w:cs="Times New Roman"/>
          <w:sz w:val="22"/>
          <w:szCs w:val="22"/>
        </w:rPr>
        <w:t>; (3) non-responders</w:t>
      </w:r>
      <w:r w:rsidR="008A2889" w:rsidRPr="009D6AE0">
        <w:rPr>
          <w:rFonts w:ascii="Times New Roman" w:hAnsi="Times New Roman" w:cs="Times New Roman"/>
          <w:sz w:val="22"/>
          <w:szCs w:val="22"/>
        </w:rPr>
        <w:t xml:space="preserve">. The </w:t>
      </w:r>
      <w:r w:rsidR="00292549" w:rsidRPr="009D6AE0">
        <w:rPr>
          <w:rFonts w:ascii="Times New Roman" w:hAnsi="Times New Roman" w:cs="Times New Roman"/>
          <w:sz w:val="22"/>
          <w:szCs w:val="22"/>
        </w:rPr>
        <w:t xml:space="preserve">group-level </w:t>
      </w:r>
      <w:r w:rsidR="00A26DEA" w:rsidRPr="009D6AE0">
        <w:rPr>
          <w:rFonts w:ascii="Times New Roman" w:hAnsi="Times New Roman" w:cs="Times New Roman"/>
          <w:sz w:val="22"/>
          <w:szCs w:val="22"/>
        </w:rPr>
        <w:t>dynamics</w:t>
      </w:r>
      <w:r w:rsidR="00F3645E" w:rsidRPr="009D6AE0">
        <w:rPr>
          <w:rFonts w:ascii="Times New Roman" w:hAnsi="Times New Roman" w:cs="Times New Roman"/>
          <w:sz w:val="22"/>
          <w:szCs w:val="22"/>
        </w:rPr>
        <w:t xml:space="preserve"> </w:t>
      </w:r>
      <w:r>
        <w:rPr>
          <w:rFonts w:ascii="Times New Roman" w:hAnsi="Times New Roman" w:cs="Times New Roman"/>
          <w:sz w:val="22"/>
          <w:szCs w:val="22"/>
        </w:rPr>
        <w:t xml:space="preserve">showed </w:t>
      </w:r>
      <w:r w:rsidR="008A2889" w:rsidRPr="009D6AE0">
        <w:rPr>
          <w:rFonts w:ascii="Times New Roman" w:hAnsi="Times New Roman" w:cs="Times New Roman"/>
          <w:sz w:val="22"/>
          <w:szCs w:val="22"/>
        </w:rPr>
        <w:t>that</w:t>
      </w:r>
      <w:r w:rsidR="00292549" w:rsidRPr="009D6AE0">
        <w:rPr>
          <w:rFonts w:ascii="Times New Roman" w:hAnsi="Times New Roman" w:cs="Times New Roman"/>
          <w:sz w:val="22"/>
          <w:szCs w:val="22"/>
        </w:rPr>
        <w:t xml:space="preserve"> </w:t>
      </w:r>
      <w:r w:rsidR="008A2889" w:rsidRPr="009D6AE0">
        <w:rPr>
          <w:rFonts w:ascii="Times New Roman" w:hAnsi="Times New Roman" w:cs="Times New Roman"/>
          <w:sz w:val="22"/>
          <w:szCs w:val="22"/>
        </w:rPr>
        <w:t>t</w:t>
      </w:r>
      <w:r w:rsidR="00292549" w:rsidRPr="009D6AE0">
        <w:rPr>
          <w:rFonts w:ascii="Times New Roman" w:hAnsi="Times New Roman" w:cs="Times New Roman"/>
          <w:sz w:val="22"/>
          <w:szCs w:val="22"/>
        </w:rPr>
        <w:t xml:space="preserve">he </w:t>
      </w:r>
      <w:r>
        <w:rPr>
          <w:rFonts w:ascii="Times New Roman" w:hAnsi="Times New Roman" w:cs="Times New Roman"/>
          <w:sz w:val="22"/>
          <w:szCs w:val="22"/>
        </w:rPr>
        <w:t>primary</w:t>
      </w:r>
      <w:r w:rsidR="000D1C4A" w:rsidRPr="009D6AE0">
        <w:rPr>
          <w:rFonts w:ascii="Times New Roman" w:hAnsi="Times New Roman" w:cs="Times New Roman"/>
          <w:sz w:val="22"/>
          <w:szCs w:val="22"/>
        </w:rPr>
        <w:t xml:space="preserve"> degrader</w:t>
      </w:r>
      <w:r w:rsidR="00EC0BFE" w:rsidRPr="009D6AE0">
        <w:rPr>
          <w:rFonts w:ascii="Times New Roman" w:hAnsi="Times New Roman" w:cs="Times New Roman"/>
          <w:sz w:val="22"/>
          <w:szCs w:val="22"/>
        </w:rPr>
        <w:t>s</w:t>
      </w:r>
      <w:r>
        <w:rPr>
          <w:rFonts w:ascii="Times New Roman" w:hAnsi="Times New Roman" w:cs="Times New Roman"/>
          <w:sz w:val="22"/>
          <w:szCs w:val="22"/>
        </w:rPr>
        <w:t xml:space="preserve"> clearly </w:t>
      </w:r>
      <w:r w:rsidR="00B2424E" w:rsidRPr="00FD7865">
        <w:rPr>
          <w:rFonts w:ascii="Times New Roman" w:hAnsi="Times New Roman" w:cs="Times New Roman"/>
          <w:sz w:val="22"/>
          <w:szCs w:val="22"/>
        </w:rPr>
        <w:t>dominate</w:t>
      </w:r>
      <w:r w:rsidR="00AD5F64" w:rsidRPr="009D6AE0">
        <w:rPr>
          <w:rFonts w:ascii="Times New Roman" w:hAnsi="Times New Roman" w:cs="Times New Roman"/>
          <w:sz w:val="22"/>
          <w:szCs w:val="22"/>
        </w:rPr>
        <w:t>d</w:t>
      </w:r>
      <w:r w:rsidR="00B2424E" w:rsidRPr="00FD7865">
        <w:rPr>
          <w:rFonts w:ascii="Times New Roman" w:hAnsi="Times New Roman" w:cs="Times New Roman"/>
          <w:sz w:val="22"/>
          <w:szCs w:val="22"/>
        </w:rPr>
        <w:t xml:space="preserve"> the</w:t>
      </w:r>
      <w:r>
        <w:rPr>
          <w:rFonts w:ascii="Times New Roman" w:hAnsi="Times New Roman" w:cs="Times New Roman"/>
          <w:sz w:val="22"/>
          <w:szCs w:val="22"/>
        </w:rPr>
        <w:t xml:space="preserve"> microbiota response (</w:t>
      </w:r>
      <w:r w:rsidRPr="004E2419">
        <w:rPr>
          <w:rFonts w:ascii="Times New Roman" w:hAnsi="Times New Roman" w:cs="Times New Roman"/>
          <w:b/>
          <w:bCs/>
          <w:sz w:val="22"/>
          <w:szCs w:val="22"/>
        </w:rPr>
        <w:t>Fig. 4D</w:t>
      </w:r>
      <w:r>
        <w:rPr>
          <w:rFonts w:ascii="Times New Roman" w:hAnsi="Times New Roman" w:cs="Times New Roman"/>
          <w:sz w:val="22"/>
          <w:szCs w:val="22"/>
        </w:rPr>
        <w:t>)</w:t>
      </w:r>
      <w:r w:rsidR="00EC7735" w:rsidRPr="00FD7865">
        <w:rPr>
          <w:rFonts w:ascii="Times New Roman" w:hAnsi="Times New Roman" w:cs="Times New Roman"/>
          <w:sz w:val="22"/>
          <w:szCs w:val="22"/>
        </w:rPr>
        <w:t>.</w:t>
      </w:r>
      <w:r w:rsidR="00B2424E" w:rsidRPr="00FD7865">
        <w:rPr>
          <w:rFonts w:ascii="Times New Roman" w:hAnsi="Times New Roman" w:cs="Times New Roman"/>
          <w:sz w:val="22"/>
          <w:szCs w:val="22"/>
        </w:rPr>
        <w:t xml:space="preserve"> </w:t>
      </w:r>
      <w:r w:rsidR="00AE704A" w:rsidRPr="009D6AE0">
        <w:rPr>
          <w:rFonts w:ascii="Times New Roman" w:hAnsi="Times New Roman" w:cs="Times New Roman"/>
          <w:sz w:val="22"/>
          <w:szCs w:val="22"/>
        </w:rPr>
        <w:t xml:space="preserve">The short-term rise in </w:t>
      </w:r>
      <w:r w:rsidR="004C0967" w:rsidRPr="009D6AE0">
        <w:rPr>
          <w:rFonts w:ascii="Times New Roman" w:hAnsi="Times New Roman" w:cs="Times New Roman"/>
          <w:sz w:val="22"/>
          <w:szCs w:val="22"/>
        </w:rPr>
        <w:t xml:space="preserve">the absolute abundance of </w:t>
      </w:r>
      <w:r w:rsidR="00AE704A" w:rsidRPr="009D6AE0">
        <w:rPr>
          <w:rFonts w:ascii="Times New Roman" w:hAnsi="Times New Roman" w:cs="Times New Roman"/>
          <w:sz w:val="22"/>
          <w:szCs w:val="22"/>
        </w:rPr>
        <w:t>a few bacteria</w:t>
      </w:r>
      <w:r>
        <w:rPr>
          <w:rFonts w:ascii="Times New Roman" w:hAnsi="Times New Roman" w:cs="Times New Roman"/>
          <w:sz w:val="22"/>
          <w:szCs w:val="22"/>
        </w:rPr>
        <w:t>l taxa</w:t>
      </w:r>
      <w:r w:rsidR="004C0967" w:rsidRPr="009D6AE0">
        <w:rPr>
          <w:rFonts w:ascii="Times New Roman" w:hAnsi="Times New Roman" w:cs="Times New Roman"/>
          <w:sz w:val="22"/>
          <w:szCs w:val="22"/>
        </w:rPr>
        <w:t xml:space="preserve"> </w:t>
      </w:r>
      <w:r w:rsidR="00015D8A" w:rsidRPr="009D6AE0">
        <w:rPr>
          <w:rFonts w:ascii="Times New Roman" w:hAnsi="Times New Roman" w:cs="Times New Roman"/>
          <w:sz w:val="22"/>
          <w:szCs w:val="22"/>
        </w:rPr>
        <w:t>corresponds to</w:t>
      </w:r>
      <w:r w:rsidR="001A07B1" w:rsidRPr="00FD7865">
        <w:rPr>
          <w:rFonts w:ascii="Times New Roman" w:hAnsi="Times New Roman" w:cs="Times New Roman"/>
          <w:sz w:val="22"/>
          <w:szCs w:val="22"/>
        </w:rPr>
        <w:t xml:space="preserve"> the initial d</w:t>
      </w:r>
      <w:r w:rsidR="002179FB">
        <w:rPr>
          <w:rFonts w:ascii="Times New Roman" w:hAnsi="Times New Roman" w:cs="Times New Roman"/>
          <w:sz w:val="22"/>
          <w:szCs w:val="22"/>
        </w:rPr>
        <w:t>ecline</w:t>
      </w:r>
      <w:r w:rsidR="001A07B1" w:rsidRPr="00FD7865">
        <w:rPr>
          <w:rFonts w:ascii="Times New Roman" w:hAnsi="Times New Roman" w:cs="Times New Roman"/>
          <w:sz w:val="22"/>
          <w:szCs w:val="22"/>
        </w:rPr>
        <w:t xml:space="preserve"> of the gut microbiota </w:t>
      </w:r>
      <w:r w:rsidR="002179FB">
        <w:rPr>
          <w:rFonts w:ascii="Times New Roman" w:hAnsi="Times New Roman" w:cs="Times New Roman"/>
          <w:sz w:val="22"/>
          <w:szCs w:val="22"/>
        </w:rPr>
        <w:t>evenness</w:t>
      </w:r>
      <w:r w:rsidR="002179FB" w:rsidRPr="00FD7865">
        <w:rPr>
          <w:rFonts w:ascii="Times New Roman" w:hAnsi="Times New Roman" w:cs="Times New Roman"/>
          <w:sz w:val="22"/>
          <w:szCs w:val="22"/>
        </w:rPr>
        <w:t xml:space="preserve"> </w:t>
      </w:r>
      <w:r w:rsidR="004C0967" w:rsidRPr="009D6AE0">
        <w:rPr>
          <w:rFonts w:ascii="Times New Roman" w:hAnsi="Times New Roman" w:cs="Times New Roman"/>
          <w:sz w:val="22"/>
          <w:szCs w:val="22"/>
        </w:rPr>
        <w:t xml:space="preserve">soon </w:t>
      </w:r>
      <w:r w:rsidR="001A07B1" w:rsidRPr="00FD7865">
        <w:rPr>
          <w:rFonts w:ascii="Times New Roman" w:hAnsi="Times New Roman" w:cs="Times New Roman"/>
          <w:sz w:val="22"/>
          <w:szCs w:val="22"/>
        </w:rPr>
        <w:t xml:space="preserve">after </w:t>
      </w:r>
      <w:r w:rsidR="00C27156" w:rsidRPr="009D6AE0">
        <w:rPr>
          <w:rFonts w:ascii="Times New Roman" w:hAnsi="Times New Roman" w:cs="Times New Roman"/>
          <w:sz w:val="22"/>
          <w:szCs w:val="22"/>
        </w:rPr>
        <w:t>the</w:t>
      </w:r>
      <w:r w:rsidR="001A07B1" w:rsidRPr="00FD7865">
        <w:rPr>
          <w:rFonts w:ascii="Times New Roman" w:hAnsi="Times New Roman" w:cs="Times New Roman"/>
          <w:sz w:val="22"/>
          <w:szCs w:val="22"/>
        </w:rPr>
        <w:t xml:space="preserve"> intervention (</w:t>
      </w:r>
      <w:r w:rsidR="001A07B1" w:rsidRPr="004E2419">
        <w:rPr>
          <w:rFonts w:ascii="Times New Roman" w:hAnsi="Times New Roman" w:cs="Times New Roman"/>
          <w:b/>
          <w:bCs/>
          <w:sz w:val="22"/>
          <w:szCs w:val="22"/>
        </w:rPr>
        <w:t>Fig. 2B</w:t>
      </w:r>
      <w:r w:rsidR="001A07B1" w:rsidRPr="00FD7865">
        <w:rPr>
          <w:rFonts w:ascii="Times New Roman" w:hAnsi="Times New Roman" w:cs="Times New Roman"/>
          <w:sz w:val="22"/>
          <w:szCs w:val="22"/>
        </w:rPr>
        <w:t>).</w:t>
      </w:r>
      <w:r>
        <w:rPr>
          <w:rFonts w:ascii="Times New Roman" w:hAnsi="Times New Roman" w:cs="Times New Roman"/>
          <w:sz w:val="22"/>
          <w:szCs w:val="22"/>
        </w:rPr>
        <w:t xml:space="preserve"> </w:t>
      </w:r>
      <w:r w:rsidR="001A07B1" w:rsidRPr="009D6AE0">
        <w:rPr>
          <w:rFonts w:ascii="Times New Roman" w:hAnsi="Times New Roman" w:cs="Times New Roman"/>
          <w:sz w:val="22"/>
          <w:szCs w:val="22"/>
        </w:rPr>
        <w:t>More i</w:t>
      </w:r>
      <w:r w:rsidR="00A3086B" w:rsidRPr="009D6AE0">
        <w:rPr>
          <w:rFonts w:ascii="Times New Roman" w:hAnsi="Times New Roman" w:cs="Times New Roman"/>
          <w:sz w:val="22"/>
          <w:szCs w:val="22"/>
        </w:rPr>
        <w:t xml:space="preserve">nterestingly, </w:t>
      </w:r>
      <w:r w:rsidR="00421C38">
        <w:rPr>
          <w:rFonts w:ascii="Times New Roman" w:hAnsi="Times New Roman" w:cs="Times New Roman"/>
          <w:sz w:val="22"/>
          <w:szCs w:val="22"/>
        </w:rPr>
        <w:t>the baseline-dependent</w:t>
      </w:r>
      <w:r w:rsidR="00421C38" w:rsidRPr="009D6AE0">
        <w:rPr>
          <w:rFonts w:ascii="Times New Roman" w:hAnsi="Times New Roman" w:cs="Times New Roman"/>
          <w:sz w:val="22"/>
          <w:szCs w:val="22"/>
        </w:rPr>
        <w:t xml:space="preserve"> responses</w:t>
      </w:r>
      <w:r w:rsidR="00421C38" w:rsidRPr="009D6AE0" w:rsidDel="00421C38">
        <w:rPr>
          <w:rFonts w:ascii="Times New Roman" w:hAnsi="Times New Roman" w:cs="Times New Roman"/>
          <w:sz w:val="22"/>
          <w:szCs w:val="22"/>
        </w:rPr>
        <w:t xml:space="preserve"> </w:t>
      </w:r>
      <w:r w:rsidR="002179FB" w:rsidRPr="004E2419">
        <w:rPr>
          <w:rFonts w:ascii="Times New Roman" w:hAnsi="Times New Roman" w:cs="Times New Roman"/>
          <w:sz w:val="22"/>
          <w:szCs w:val="22"/>
        </w:rPr>
        <w:t xml:space="preserve">can be causally </w:t>
      </w:r>
      <w:r w:rsidR="00610AA2" w:rsidRPr="004E2419">
        <w:rPr>
          <w:rFonts w:ascii="Times New Roman" w:hAnsi="Times New Roman" w:cs="Times New Roman"/>
          <w:sz w:val="22"/>
          <w:szCs w:val="22"/>
        </w:rPr>
        <w:t>linked</w:t>
      </w:r>
      <w:r w:rsidR="00610AA2" w:rsidRPr="003F0C65">
        <w:rPr>
          <w:rFonts w:ascii="Times New Roman" w:hAnsi="Times New Roman" w:cs="Times New Roman"/>
          <w:sz w:val="22"/>
          <w:szCs w:val="22"/>
        </w:rPr>
        <w:t xml:space="preserve"> </w:t>
      </w:r>
      <w:r w:rsidR="00610AA2" w:rsidRPr="009D6AE0">
        <w:rPr>
          <w:rFonts w:ascii="Times New Roman" w:hAnsi="Times New Roman" w:cs="Times New Roman"/>
          <w:sz w:val="22"/>
          <w:szCs w:val="22"/>
        </w:rPr>
        <w:t xml:space="preserve">to the baseline </w:t>
      </w:r>
      <w:r w:rsidR="00421C38">
        <w:rPr>
          <w:rFonts w:ascii="Times New Roman" w:hAnsi="Times New Roman" w:cs="Times New Roman"/>
          <w:sz w:val="22"/>
          <w:szCs w:val="22"/>
        </w:rPr>
        <w:t>composition of key bacterial taxa</w:t>
      </w:r>
      <w:r w:rsidR="00610AA2" w:rsidRPr="009D6AE0">
        <w:rPr>
          <w:rFonts w:ascii="Times New Roman" w:hAnsi="Times New Roman" w:cs="Times New Roman"/>
          <w:sz w:val="22"/>
          <w:szCs w:val="22"/>
        </w:rPr>
        <w:t xml:space="preserve"> </w:t>
      </w:r>
      <w:r w:rsidR="00020B48" w:rsidRPr="009D6AE0">
        <w:rPr>
          <w:rFonts w:ascii="Times New Roman" w:hAnsi="Times New Roman" w:cs="Times New Roman"/>
          <w:sz w:val="22"/>
          <w:szCs w:val="22"/>
        </w:rPr>
        <w:t>(</w:t>
      </w:r>
      <w:r w:rsidR="00020B48" w:rsidRPr="004E2419">
        <w:rPr>
          <w:rFonts w:ascii="Times New Roman" w:hAnsi="Times New Roman" w:cs="Times New Roman"/>
          <w:b/>
          <w:bCs/>
          <w:sz w:val="22"/>
          <w:szCs w:val="22"/>
        </w:rPr>
        <w:t>Fig. 4D</w:t>
      </w:r>
      <w:r w:rsidR="00421C38" w:rsidRPr="004E2419">
        <w:rPr>
          <w:rFonts w:ascii="Times New Roman" w:hAnsi="Times New Roman" w:cs="Times New Roman"/>
          <w:b/>
          <w:bCs/>
          <w:sz w:val="22"/>
          <w:szCs w:val="22"/>
        </w:rPr>
        <w:t>-E</w:t>
      </w:r>
      <w:r w:rsidR="00020B48" w:rsidRPr="009D6AE0">
        <w:rPr>
          <w:rFonts w:ascii="Times New Roman" w:hAnsi="Times New Roman" w:cs="Times New Roman"/>
          <w:sz w:val="22"/>
          <w:szCs w:val="22"/>
        </w:rPr>
        <w:t>)</w:t>
      </w:r>
      <w:r w:rsidR="00A3086B" w:rsidRPr="009D6AE0">
        <w:rPr>
          <w:rFonts w:ascii="Times New Roman" w:hAnsi="Times New Roman" w:cs="Times New Roman"/>
          <w:sz w:val="22"/>
          <w:szCs w:val="22"/>
        </w:rPr>
        <w:t xml:space="preserve">. </w:t>
      </w:r>
      <w:r w:rsidR="00A144BD" w:rsidRPr="009D6AE0">
        <w:rPr>
          <w:rFonts w:ascii="Times New Roman" w:hAnsi="Times New Roman" w:cs="Times New Roman"/>
          <w:sz w:val="22"/>
          <w:szCs w:val="22"/>
        </w:rPr>
        <w:t>For example, t</w:t>
      </w:r>
      <w:r w:rsidR="00A3086B" w:rsidRPr="009D6AE0">
        <w:rPr>
          <w:rFonts w:ascii="Times New Roman" w:hAnsi="Times New Roman" w:cs="Times New Roman"/>
          <w:color w:val="000000" w:themeColor="text1"/>
          <w:sz w:val="22"/>
          <w:szCs w:val="22"/>
        </w:rPr>
        <w:t xml:space="preserve">he abundances of </w:t>
      </w:r>
      <w:r w:rsidR="00A3086B" w:rsidRPr="009D6AE0">
        <w:rPr>
          <w:rFonts w:ascii="Times New Roman" w:hAnsi="Times New Roman" w:cs="Times New Roman"/>
          <w:i/>
          <w:iCs/>
          <w:sz w:val="22"/>
          <w:szCs w:val="22"/>
        </w:rPr>
        <w:t>A. municiphila</w:t>
      </w:r>
      <w:r w:rsidR="00A3086B" w:rsidRPr="009D6AE0">
        <w:rPr>
          <w:rFonts w:ascii="Times New Roman" w:hAnsi="Times New Roman" w:cs="Times New Roman"/>
          <w:sz w:val="22"/>
          <w:szCs w:val="22"/>
        </w:rPr>
        <w:t xml:space="preserve"> and </w:t>
      </w:r>
      <w:r w:rsidR="00A3086B" w:rsidRPr="009D6AE0">
        <w:rPr>
          <w:rFonts w:ascii="Times New Roman" w:hAnsi="Times New Roman" w:cs="Times New Roman"/>
          <w:i/>
          <w:iCs/>
          <w:sz w:val="22"/>
          <w:szCs w:val="22"/>
        </w:rPr>
        <w:t>B. uniformis</w:t>
      </w:r>
      <w:r w:rsidR="00A3086B" w:rsidRPr="009D6AE0">
        <w:rPr>
          <w:rFonts w:ascii="Times New Roman" w:hAnsi="Times New Roman" w:cs="Times New Roman"/>
          <w:sz w:val="22"/>
          <w:szCs w:val="22"/>
        </w:rPr>
        <w:t xml:space="preserve"> increased</w:t>
      </w:r>
      <w:r w:rsidR="00606B27" w:rsidRPr="009D6AE0">
        <w:rPr>
          <w:rFonts w:ascii="Times New Roman" w:hAnsi="Times New Roman" w:cs="Times New Roman"/>
          <w:sz w:val="22"/>
          <w:szCs w:val="22"/>
        </w:rPr>
        <w:t xml:space="preserve"> </w:t>
      </w:r>
      <w:r w:rsidR="00421C38">
        <w:rPr>
          <w:rFonts w:ascii="Times New Roman" w:hAnsi="Times New Roman" w:cs="Times New Roman"/>
          <w:sz w:val="22"/>
          <w:szCs w:val="22"/>
        </w:rPr>
        <w:t>dramatically</w:t>
      </w:r>
      <w:r w:rsidR="00421C38" w:rsidRPr="009D6AE0">
        <w:rPr>
          <w:rFonts w:ascii="Times New Roman" w:hAnsi="Times New Roman" w:cs="Times New Roman"/>
          <w:sz w:val="22"/>
          <w:szCs w:val="22"/>
        </w:rPr>
        <w:t xml:space="preserve"> </w:t>
      </w:r>
      <w:r w:rsidR="00A3086B" w:rsidRPr="009D6AE0">
        <w:rPr>
          <w:rFonts w:ascii="Times New Roman" w:hAnsi="Times New Roman" w:cs="Times New Roman"/>
          <w:sz w:val="22"/>
          <w:szCs w:val="22"/>
        </w:rPr>
        <w:t xml:space="preserve">in Hunan mice </w:t>
      </w:r>
      <w:r w:rsidR="00606B27" w:rsidRPr="009D6AE0">
        <w:rPr>
          <w:rFonts w:ascii="Times New Roman" w:hAnsi="Times New Roman" w:cs="Times New Roman"/>
          <w:sz w:val="22"/>
          <w:szCs w:val="22"/>
        </w:rPr>
        <w:t>(</w:t>
      </w:r>
      <w:r w:rsidR="00606B27" w:rsidRPr="004E2419">
        <w:rPr>
          <w:rFonts w:ascii="Times New Roman" w:hAnsi="Times New Roman" w:cs="Times New Roman"/>
          <w:b/>
          <w:bCs/>
          <w:sz w:val="22"/>
          <w:szCs w:val="22"/>
        </w:rPr>
        <w:t>Fig. S8</w:t>
      </w:r>
      <w:r w:rsidR="00606B27" w:rsidRPr="009D6AE0">
        <w:rPr>
          <w:rFonts w:ascii="Times New Roman" w:hAnsi="Times New Roman" w:cs="Times New Roman"/>
          <w:sz w:val="22"/>
          <w:szCs w:val="22"/>
        </w:rPr>
        <w:t>)</w:t>
      </w:r>
      <w:r w:rsidR="00421C38">
        <w:rPr>
          <w:rFonts w:ascii="Times New Roman" w:hAnsi="Times New Roman" w:cs="Times New Roman"/>
          <w:sz w:val="22"/>
          <w:szCs w:val="22"/>
        </w:rPr>
        <w:t>,</w:t>
      </w:r>
      <w:r w:rsidR="00606B27" w:rsidRPr="009D6AE0">
        <w:rPr>
          <w:rFonts w:ascii="Times New Roman" w:hAnsi="Times New Roman" w:cs="Times New Roman"/>
          <w:sz w:val="22"/>
          <w:szCs w:val="22"/>
        </w:rPr>
        <w:t xml:space="preserve"> </w:t>
      </w:r>
      <w:r w:rsidR="00A3086B" w:rsidRPr="009D6AE0">
        <w:rPr>
          <w:rFonts w:ascii="Times New Roman" w:hAnsi="Times New Roman" w:cs="Times New Roman"/>
          <w:sz w:val="22"/>
          <w:szCs w:val="22"/>
        </w:rPr>
        <w:t>which contain</w:t>
      </w:r>
      <w:r w:rsidR="00421C38">
        <w:rPr>
          <w:rFonts w:ascii="Times New Roman" w:hAnsi="Times New Roman" w:cs="Times New Roman"/>
          <w:sz w:val="22"/>
          <w:szCs w:val="22"/>
        </w:rPr>
        <w:t>ed</w:t>
      </w:r>
      <w:r w:rsidR="00A3086B" w:rsidRPr="009D6AE0">
        <w:rPr>
          <w:rFonts w:ascii="Times New Roman" w:hAnsi="Times New Roman" w:cs="Times New Roman"/>
          <w:sz w:val="22"/>
          <w:szCs w:val="22"/>
        </w:rPr>
        <w:t xml:space="preserve"> </w:t>
      </w:r>
      <w:r w:rsidR="00421C38">
        <w:rPr>
          <w:rFonts w:ascii="Times New Roman" w:hAnsi="Times New Roman" w:cs="Times New Roman"/>
          <w:sz w:val="22"/>
          <w:szCs w:val="22"/>
        </w:rPr>
        <w:t xml:space="preserve">the </w:t>
      </w:r>
      <w:r w:rsidR="00A3086B" w:rsidRPr="009D6AE0">
        <w:rPr>
          <w:rFonts w:ascii="Times New Roman" w:hAnsi="Times New Roman" w:cs="Times New Roman"/>
          <w:sz w:val="22"/>
          <w:szCs w:val="22"/>
        </w:rPr>
        <w:t>highest abundance of the</w:t>
      </w:r>
      <w:r w:rsidR="00421C38">
        <w:rPr>
          <w:rFonts w:ascii="Times New Roman" w:hAnsi="Times New Roman" w:cs="Times New Roman"/>
          <w:sz w:val="22"/>
          <w:szCs w:val="22"/>
        </w:rPr>
        <w:t>se</w:t>
      </w:r>
      <w:r w:rsidR="00A3086B" w:rsidRPr="009D6AE0">
        <w:rPr>
          <w:rFonts w:ascii="Times New Roman" w:hAnsi="Times New Roman" w:cs="Times New Roman"/>
          <w:sz w:val="22"/>
          <w:szCs w:val="22"/>
        </w:rPr>
        <w:t xml:space="preserve"> two species in the baseline</w:t>
      </w:r>
      <w:r w:rsidR="00CE1C22" w:rsidRPr="009D6AE0">
        <w:rPr>
          <w:rFonts w:ascii="Times New Roman" w:hAnsi="Times New Roman" w:cs="Times New Roman"/>
          <w:sz w:val="22"/>
          <w:szCs w:val="22"/>
        </w:rPr>
        <w:t xml:space="preserve"> (</w:t>
      </w:r>
      <w:r w:rsidR="00E65812" w:rsidRPr="009D6AE0">
        <w:rPr>
          <w:rFonts w:ascii="Times New Roman" w:hAnsi="Times New Roman" w:cs="Times New Roman"/>
          <w:sz w:val="22"/>
          <w:szCs w:val="22"/>
        </w:rPr>
        <w:t xml:space="preserve">dark yellow </w:t>
      </w:r>
      <w:r w:rsidR="00E2522D" w:rsidRPr="009D6AE0">
        <w:rPr>
          <w:rFonts w:ascii="Times New Roman" w:hAnsi="Times New Roman" w:cs="Times New Roman"/>
          <w:sz w:val="22"/>
          <w:szCs w:val="22"/>
        </w:rPr>
        <w:t>box frame</w:t>
      </w:r>
      <w:r w:rsidR="00606B27" w:rsidRPr="009D6AE0">
        <w:rPr>
          <w:rFonts w:ascii="Times New Roman" w:hAnsi="Times New Roman" w:cs="Times New Roman"/>
          <w:sz w:val="22"/>
          <w:szCs w:val="22"/>
        </w:rPr>
        <w:t xml:space="preserve">s </w:t>
      </w:r>
      <w:r w:rsidR="00CE1C22" w:rsidRPr="009D6AE0">
        <w:rPr>
          <w:rFonts w:ascii="Times New Roman" w:hAnsi="Times New Roman" w:cs="Times New Roman"/>
          <w:sz w:val="22"/>
          <w:szCs w:val="22"/>
        </w:rPr>
        <w:t xml:space="preserve">in </w:t>
      </w:r>
      <w:r w:rsidR="00CE1C22" w:rsidRPr="004E2419">
        <w:rPr>
          <w:rFonts w:ascii="Times New Roman" w:hAnsi="Times New Roman" w:cs="Times New Roman"/>
          <w:b/>
          <w:bCs/>
          <w:sz w:val="22"/>
          <w:szCs w:val="22"/>
        </w:rPr>
        <w:t>Fig. 4</w:t>
      </w:r>
      <w:r w:rsidR="00954B1C" w:rsidRPr="004E2419">
        <w:rPr>
          <w:rFonts w:ascii="Times New Roman" w:hAnsi="Times New Roman" w:cs="Times New Roman"/>
          <w:b/>
          <w:bCs/>
          <w:sz w:val="22"/>
          <w:szCs w:val="22"/>
        </w:rPr>
        <w:t>E</w:t>
      </w:r>
      <w:r w:rsidR="00CE1C22" w:rsidRPr="009D6AE0">
        <w:rPr>
          <w:rFonts w:ascii="Times New Roman" w:hAnsi="Times New Roman" w:cs="Times New Roman"/>
          <w:sz w:val="22"/>
          <w:szCs w:val="22"/>
        </w:rPr>
        <w:t>)</w:t>
      </w:r>
      <w:r w:rsidR="00A3086B" w:rsidRPr="009D6AE0">
        <w:rPr>
          <w:rFonts w:ascii="Times New Roman" w:hAnsi="Times New Roman" w:cs="Times New Roman"/>
          <w:sz w:val="22"/>
          <w:szCs w:val="22"/>
        </w:rPr>
        <w:t>.</w:t>
      </w:r>
      <w:r w:rsidR="00421C38">
        <w:rPr>
          <w:rFonts w:ascii="Times New Roman" w:hAnsi="Times New Roman" w:cs="Times New Roman"/>
          <w:color w:val="000000" w:themeColor="text1"/>
          <w:sz w:val="22"/>
          <w:szCs w:val="22"/>
        </w:rPr>
        <w:t xml:space="preserve"> Similarly</w:t>
      </w:r>
      <w:r w:rsidR="00A3086B" w:rsidRPr="009D6AE0">
        <w:rPr>
          <w:rFonts w:ascii="Times New Roman" w:hAnsi="Times New Roman" w:cs="Times New Roman"/>
          <w:color w:val="000000" w:themeColor="text1"/>
          <w:sz w:val="22"/>
          <w:szCs w:val="22"/>
        </w:rPr>
        <w:t>,</w:t>
      </w:r>
      <w:r w:rsidR="00421C38">
        <w:rPr>
          <w:rFonts w:ascii="Times New Roman" w:hAnsi="Times New Roman" w:cs="Times New Roman"/>
          <w:color w:val="000000" w:themeColor="text1"/>
          <w:sz w:val="22"/>
          <w:szCs w:val="22"/>
        </w:rPr>
        <w:t xml:space="preserve"> </w:t>
      </w:r>
      <w:r w:rsidR="00A3086B" w:rsidRPr="009D6AE0">
        <w:rPr>
          <w:rFonts w:ascii="Times New Roman" w:hAnsi="Times New Roman" w:cs="Times New Roman"/>
          <w:color w:val="000000" w:themeColor="text1"/>
          <w:sz w:val="22"/>
          <w:szCs w:val="22"/>
        </w:rPr>
        <w:t xml:space="preserve">the extremely low baseline </w:t>
      </w:r>
      <w:r w:rsidR="00E65812" w:rsidRPr="009D6AE0">
        <w:rPr>
          <w:rFonts w:ascii="Times New Roman" w:hAnsi="Times New Roman" w:cs="Times New Roman"/>
          <w:color w:val="000000" w:themeColor="text1"/>
          <w:sz w:val="22"/>
          <w:szCs w:val="22"/>
        </w:rPr>
        <w:t>abundances</w:t>
      </w:r>
      <w:r w:rsidR="00A3086B" w:rsidRPr="009D6AE0">
        <w:rPr>
          <w:rFonts w:ascii="Times New Roman" w:hAnsi="Times New Roman" w:cs="Times New Roman"/>
          <w:color w:val="000000" w:themeColor="text1"/>
          <w:sz w:val="22"/>
          <w:szCs w:val="22"/>
        </w:rPr>
        <w:t xml:space="preserve"> of </w:t>
      </w:r>
      <w:r w:rsidR="00A3086B" w:rsidRPr="009D6AE0">
        <w:rPr>
          <w:rFonts w:ascii="Times New Roman" w:hAnsi="Times New Roman" w:cs="Times New Roman"/>
          <w:i/>
          <w:iCs/>
          <w:color w:val="000000" w:themeColor="text1"/>
          <w:sz w:val="22"/>
          <w:szCs w:val="22"/>
        </w:rPr>
        <w:t>B. acidifaciens</w:t>
      </w:r>
      <w:r w:rsidR="00A3086B" w:rsidRPr="009D6AE0">
        <w:rPr>
          <w:rFonts w:ascii="Times New Roman" w:hAnsi="Times New Roman" w:cs="Times New Roman"/>
          <w:color w:val="000000" w:themeColor="text1"/>
          <w:sz w:val="22"/>
          <w:szCs w:val="22"/>
        </w:rPr>
        <w:t xml:space="preserve"> and </w:t>
      </w:r>
      <w:r w:rsidR="00A3086B" w:rsidRPr="009D6AE0">
        <w:rPr>
          <w:rFonts w:ascii="Times New Roman" w:hAnsi="Times New Roman" w:cs="Times New Roman"/>
          <w:i/>
          <w:iCs/>
          <w:color w:val="000000" w:themeColor="text1"/>
          <w:sz w:val="22"/>
          <w:szCs w:val="22"/>
        </w:rPr>
        <w:t>un. Muribaculaceae</w:t>
      </w:r>
      <w:r w:rsidR="00A3086B" w:rsidRPr="009D6AE0">
        <w:rPr>
          <w:rFonts w:ascii="Times New Roman" w:hAnsi="Times New Roman" w:cs="Times New Roman"/>
          <w:color w:val="000000" w:themeColor="text1"/>
          <w:sz w:val="22"/>
          <w:szCs w:val="22"/>
        </w:rPr>
        <w:t xml:space="preserve"> in Shanghai mice </w:t>
      </w:r>
      <w:r w:rsidR="00270D04" w:rsidRPr="009D6AE0">
        <w:rPr>
          <w:rFonts w:ascii="Times New Roman" w:hAnsi="Times New Roman" w:cs="Times New Roman"/>
          <w:color w:val="000000" w:themeColor="text1"/>
          <w:sz w:val="22"/>
          <w:szCs w:val="22"/>
        </w:rPr>
        <w:t>(</w:t>
      </w:r>
      <w:r w:rsidR="00E65812" w:rsidRPr="009D6AE0">
        <w:rPr>
          <w:rFonts w:ascii="Times New Roman" w:hAnsi="Times New Roman" w:cs="Times New Roman"/>
          <w:color w:val="000000" w:themeColor="text1"/>
          <w:sz w:val="22"/>
          <w:szCs w:val="22"/>
        </w:rPr>
        <w:t>violet</w:t>
      </w:r>
      <w:r w:rsidR="00270D04" w:rsidRPr="009D6AE0">
        <w:rPr>
          <w:rFonts w:ascii="Times New Roman" w:hAnsi="Times New Roman" w:cs="Times New Roman"/>
          <w:color w:val="000000" w:themeColor="text1"/>
          <w:sz w:val="22"/>
          <w:szCs w:val="22"/>
        </w:rPr>
        <w:t xml:space="preserve"> </w:t>
      </w:r>
      <w:r w:rsidR="00E2522D" w:rsidRPr="009D6AE0">
        <w:rPr>
          <w:rFonts w:ascii="Times New Roman" w:hAnsi="Times New Roman" w:cs="Times New Roman"/>
          <w:color w:val="000000" w:themeColor="text1"/>
          <w:sz w:val="22"/>
          <w:szCs w:val="22"/>
        </w:rPr>
        <w:t>box frame</w:t>
      </w:r>
      <w:r w:rsidR="00606B27" w:rsidRPr="009D6AE0">
        <w:rPr>
          <w:rFonts w:ascii="Times New Roman" w:hAnsi="Times New Roman" w:cs="Times New Roman"/>
          <w:color w:val="000000" w:themeColor="text1"/>
          <w:sz w:val="22"/>
          <w:szCs w:val="22"/>
        </w:rPr>
        <w:t>s</w:t>
      </w:r>
      <w:r w:rsidR="00C92202" w:rsidRPr="009D6AE0">
        <w:rPr>
          <w:rFonts w:ascii="Times New Roman" w:hAnsi="Times New Roman" w:cs="Times New Roman"/>
          <w:color w:val="000000" w:themeColor="text1"/>
          <w:sz w:val="22"/>
          <w:szCs w:val="22"/>
        </w:rPr>
        <w:t xml:space="preserve"> in </w:t>
      </w:r>
      <w:r w:rsidR="00C92202" w:rsidRPr="004E2419">
        <w:rPr>
          <w:rFonts w:ascii="Times New Roman" w:hAnsi="Times New Roman" w:cs="Times New Roman"/>
          <w:b/>
          <w:bCs/>
          <w:color w:val="000000" w:themeColor="text1"/>
          <w:sz w:val="22"/>
          <w:szCs w:val="22"/>
        </w:rPr>
        <w:t>Fig. 4E</w:t>
      </w:r>
      <w:r w:rsidR="00C92202" w:rsidRPr="009D6AE0">
        <w:rPr>
          <w:rFonts w:ascii="Times New Roman" w:hAnsi="Times New Roman" w:cs="Times New Roman"/>
          <w:color w:val="000000" w:themeColor="text1"/>
          <w:sz w:val="22"/>
          <w:szCs w:val="22"/>
        </w:rPr>
        <w:t xml:space="preserve">) </w:t>
      </w:r>
      <w:r w:rsidR="00A3086B" w:rsidRPr="009D6AE0">
        <w:rPr>
          <w:rFonts w:ascii="Times New Roman" w:hAnsi="Times New Roman" w:cs="Times New Roman"/>
          <w:color w:val="000000" w:themeColor="text1"/>
          <w:sz w:val="22"/>
          <w:szCs w:val="22"/>
        </w:rPr>
        <w:t>may explain the sluggish responses</w:t>
      </w:r>
      <w:r w:rsidR="00421C38">
        <w:rPr>
          <w:rFonts w:ascii="Times New Roman" w:hAnsi="Times New Roman" w:cs="Times New Roman"/>
          <w:color w:val="000000" w:themeColor="text1"/>
          <w:sz w:val="22"/>
          <w:szCs w:val="22"/>
        </w:rPr>
        <w:t xml:space="preserve"> in bacterial absolute abundance and SCFAs</w:t>
      </w:r>
      <w:r w:rsidR="00A07793" w:rsidRPr="009D6AE0">
        <w:rPr>
          <w:rFonts w:ascii="Times New Roman" w:hAnsi="Times New Roman" w:cs="Times New Roman"/>
          <w:color w:val="000000" w:themeColor="text1"/>
          <w:sz w:val="22"/>
          <w:szCs w:val="22"/>
        </w:rPr>
        <w:t xml:space="preserve"> (</w:t>
      </w:r>
      <w:r w:rsidR="00A07793" w:rsidRPr="004E2419">
        <w:rPr>
          <w:rFonts w:ascii="Times New Roman" w:hAnsi="Times New Roman" w:cs="Times New Roman"/>
          <w:b/>
          <w:bCs/>
          <w:color w:val="000000" w:themeColor="text1"/>
          <w:sz w:val="22"/>
          <w:szCs w:val="22"/>
        </w:rPr>
        <w:t>Fig. S8</w:t>
      </w:r>
      <w:r w:rsidR="000B36FA">
        <w:rPr>
          <w:rFonts w:ascii="Times New Roman" w:hAnsi="Times New Roman" w:cs="Times New Roman"/>
          <w:b/>
          <w:bCs/>
          <w:color w:val="000000" w:themeColor="text1"/>
          <w:sz w:val="22"/>
          <w:szCs w:val="22"/>
        </w:rPr>
        <w:t>, Fig. S5</w:t>
      </w:r>
      <w:r w:rsidR="00A07793" w:rsidRPr="009D6AE0">
        <w:rPr>
          <w:rFonts w:ascii="Times New Roman" w:hAnsi="Times New Roman" w:cs="Times New Roman"/>
          <w:color w:val="000000" w:themeColor="text1"/>
          <w:sz w:val="22"/>
          <w:szCs w:val="22"/>
        </w:rPr>
        <w:t>)</w:t>
      </w:r>
      <w:r w:rsidR="00A3086B" w:rsidRPr="009D6AE0">
        <w:rPr>
          <w:rFonts w:ascii="Times New Roman" w:hAnsi="Times New Roman" w:cs="Times New Roman"/>
          <w:color w:val="000000" w:themeColor="text1"/>
          <w:sz w:val="22"/>
          <w:szCs w:val="22"/>
        </w:rPr>
        <w:t xml:space="preserve">. </w:t>
      </w:r>
    </w:p>
    <w:p w14:paraId="4A3B7649" w14:textId="77777777" w:rsidR="00522068" w:rsidRDefault="00522068" w:rsidP="00DD0685">
      <w:pPr>
        <w:pStyle w:val="paragraph"/>
        <w:spacing w:before="0" w:beforeAutospacing="0" w:after="0" w:afterAutospacing="0" w:line="360" w:lineRule="auto"/>
        <w:ind w:firstLine="720"/>
        <w:jc w:val="both"/>
        <w:rPr>
          <w:rFonts w:ascii="Times New Roman" w:hAnsi="Times New Roman" w:cs="Times New Roman"/>
          <w:color w:val="000000" w:themeColor="text1"/>
          <w:sz w:val="22"/>
          <w:szCs w:val="22"/>
        </w:rPr>
      </w:pPr>
    </w:p>
    <w:p w14:paraId="6101F609" w14:textId="4577966A" w:rsidR="00DE22F6" w:rsidRDefault="0008569B" w:rsidP="0008569B">
      <w:pPr>
        <w:spacing w:line="360" w:lineRule="auto"/>
        <w:ind w:firstLine="720"/>
        <w:jc w:val="both"/>
        <w:rPr>
          <w:rFonts w:eastAsiaTheme="minorEastAsia"/>
          <w:color w:val="000000" w:themeColor="text1"/>
          <w:sz w:val="22"/>
          <w:szCs w:val="22"/>
        </w:rPr>
      </w:pPr>
      <w:r>
        <w:rPr>
          <w:sz w:val="22"/>
          <w:szCs w:val="22"/>
        </w:rPr>
        <w:t>O</w:t>
      </w:r>
      <w:r w:rsidR="006D60D8" w:rsidRPr="004E2419">
        <w:rPr>
          <w:sz w:val="22"/>
          <w:szCs w:val="22"/>
        </w:rPr>
        <w:t xml:space="preserve">ur gLV-based inference suggested strong competition among primary degraders, where </w:t>
      </w:r>
      <w:r w:rsidR="006D60D8" w:rsidRPr="004E2419">
        <w:rPr>
          <w:i/>
          <w:iCs/>
          <w:sz w:val="22"/>
          <w:szCs w:val="22"/>
        </w:rPr>
        <w:t>un.</w:t>
      </w:r>
      <w:r w:rsidR="006D60D8" w:rsidRPr="004E2419">
        <w:rPr>
          <w:sz w:val="22"/>
          <w:szCs w:val="22"/>
        </w:rPr>
        <w:t xml:space="preserve"> </w:t>
      </w:r>
      <w:r w:rsidR="006D60D8" w:rsidRPr="004E2419">
        <w:rPr>
          <w:i/>
          <w:iCs/>
          <w:sz w:val="22"/>
          <w:szCs w:val="22"/>
        </w:rPr>
        <w:t>Muribaculaceae</w:t>
      </w:r>
      <w:r w:rsidR="006D60D8" w:rsidRPr="004E2419">
        <w:rPr>
          <w:sz w:val="22"/>
          <w:szCs w:val="22"/>
        </w:rPr>
        <w:t xml:space="preserve"> inhibits the growth of </w:t>
      </w:r>
      <w:r w:rsidR="006D60D8" w:rsidRPr="004E2419">
        <w:rPr>
          <w:i/>
          <w:iCs/>
          <w:sz w:val="22"/>
          <w:szCs w:val="22"/>
        </w:rPr>
        <w:t>B. acidifaciens</w:t>
      </w:r>
      <w:r w:rsidR="006D60D8" w:rsidRPr="004E2419">
        <w:rPr>
          <w:sz w:val="22"/>
          <w:szCs w:val="22"/>
        </w:rPr>
        <w:t xml:space="preserve"> and </w:t>
      </w:r>
      <w:r w:rsidR="006D60D8" w:rsidRPr="004E2419">
        <w:rPr>
          <w:i/>
          <w:iCs/>
          <w:sz w:val="22"/>
          <w:szCs w:val="22"/>
        </w:rPr>
        <w:t>un.</w:t>
      </w:r>
      <w:r w:rsidR="006D60D8" w:rsidRPr="004E2419">
        <w:rPr>
          <w:sz w:val="22"/>
          <w:szCs w:val="22"/>
        </w:rPr>
        <w:t xml:space="preserve"> </w:t>
      </w:r>
      <w:r w:rsidR="006D60D8" w:rsidRPr="004E2419">
        <w:rPr>
          <w:i/>
          <w:iCs/>
          <w:sz w:val="22"/>
          <w:szCs w:val="22"/>
        </w:rPr>
        <w:t>Facaelibaculum</w:t>
      </w:r>
      <w:r w:rsidR="006D60D8" w:rsidRPr="004E2419">
        <w:rPr>
          <w:sz w:val="22"/>
          <w:szCs w:val="22"/>
        </w:rPr>
        <w:t xml:space="preserve"> (</w:t>
      </w:r>
      <w:r w:rsidR="006D60D8" w:rsidRPr="004E2419">
        <w:rPr>
          <w:b/>
          <w:bCs/>
          <w:sz w:val="22"/>
          <w:szCs w:val="22"/>
        </w:rPr>
        <w:t>Fig. 4C</w:t>
      </w:r>
      <w:r w:rsidR="006D60D8" w:rsidRPr="004E2419">
        <w:rPr>
          <w:sz w:val="22"/>
          <w:szCs w:val="22"/>
        </w:rPr>
        <w:t xml:space="preserve">). </w:t>
      </w:r>
      <w:r w:rsidR="006D60D8">
        <w:rPr>
          <w:sz w:val="22"/>
          <w:szCs w:val="22"/>
        </w:rPr>
        <w:t xml:space="preserve">Indeed, </w:t>
      </w:r>
      <w:r w:rsidR="00AC4493" w:rsidRPr="004E2419">
        <w:rPr>
          <w:i/>
          <w:iCs/>
          <w:sz w:val="22"/>
          <w:szCs w:val="22"/>
        </w:rPr>
        <w:t xml:space="preserve">B. </w:t>
      </w:r>
      <w:r w:rsidR="00E81047" w:rsidRPr="004E2419">
        <w:rPr>
          <w:i/>
          <w:iCs/>
          <w:sz w:val="22"/>
          <w:szCs w:val="22"/>
        </w:rPr>
        <w:t>acidifaciens</w:t>
      </w:r>
      <w:r w:rsidR="00E81047" w:rsidRPr="004E2419">
        <w:rPr>
          <w:sz w:val="22"/>
          <w:szCs w:val="22"/>
        </w:rPr>
        <w:t xml:space="preserve"> </w:t>
      </w:r>
      <w:r w:rsidR="00BE46AA" w:rsidRPr="004E2419">
        <w:rPr>
          <w:sz w:val="22"/>
          <w:szCs w:val="22"/>
        </w:rPr>
        <w:t xml:space="preserve">and </w:t>
      </w:r>
      <w:r w:rsidR="00423B21" w:rsidRPr="004E2419">
        <w:rPr>
          <w:i/>
          <w:iCs/>
          <w:sz w:val="22"/>
          <w:szCs w:val="22"/>
        </w:rPr>
        <w:t>un.</w:t>
      </w:r>
      <w:r w:rsidR="00423B21" w:rsidRPr="004E2419">
        <w:rPr>
          <w:sz w:val="22"/>
          <w:szCs w:val="22"/>
        </w:rPr>
        <w:t xml:space="preserve"> </w:t>
      </w:r>
      <w:r w:rsidR="00BE46AA" w:rsidRPr="004E2419">
        <w:rPr>
          <w:i/>
          <w:iCs/>
          <w:sz w:val="22"/>
          <w:szCs w:val="22"/>
        </w:rPr>
        <w:t>Facelibacu</w:t>
      </w:r>
      <w:r w:rsidR="00E81047" w:rsidRPr="004E2419">
        <w:rPr>
          <w:i/>
          <w:iCs/>
          <w:sz w:val="22"/>
          <w:szCs w:val="22"/>
        </w:rPr>
        <w:t>lu</w:t>
      </w:r>
      <w:r w:rsidR="00BE46AA" w:rsidRPr="004E2419">
        <w:rPr>
          <w:i/>
          <w:iCs/>
          <w:sz w:val="22"/>
          <w:szCs w:val="22"/>
        </w:rPr>
        <w:t>m</w:t>
      </w:r>
      <w:r w:rsidR="007505A0" w:rsidRPr="004E2419">
        <w:rPr>
          <w:sz w:val="22"/>
          <w:szCs w:val="22"/>
        </w:rPr>
        <w:t xml:space="preserve"> show</w:t>
      </w:r>
      <w:r w:rsidR="00062AA5" w:rsidRPr="004E2419">
        <w:rPr>
          <w:sz w:val="22"/>
          <w:szCs w:val="22"/>
        </w:rPr>
        <w:t>ed</w:t>
      </w:r>
      <w:r w:rsidR="007505A0" w:rsidRPr="004E2419">
        <w:rPr>
          <w:sz w:val="22"/>
          <w:szCs w:val="22"/>
        </w:rPr>
        <w:t xml:space="preserve"> transient</w:t>
      </w:r>
      <w:r w:rsidR="007F5A1D" w:rsidRPr="004E2419">
        <w:rPr>
          <w:sz w:val="22"/>
          <w:szCs w:val="22"/>
        </w:rPr>
        <w:t xml:space="preserve"> dy</w:t>
      </w:r>
      <w:r w:rsidR="00306652" w:rsidRPr="004E2419">
        <w:rPr>
          <w:sz w:val="22"/>
          <w:szCs w:val="22"/>
        </w:rPr>
        <w:t>namic</w:t>
      </w:r>
      <w:r w:rsidR="007F5A1D" w:rsidRPr="004E2419">
        <w:rPr>
          <w:sz w:val="22"/>
          <w:szCs w:val="22"/>
        </w:rPr>
        <w:t xml:space="preserve">s with </w:t>
      </w:r>
      <w:r w:rsidR="00F51B35" w:rsidRPr="004E2419">
        <w:rPr>
          <w:sz w:val="22"/>
          <w:szCs w:val="22"/>
        </w:rPr>
        <w:t xml:space="preserve">a </w:t>
      </w:r>
      <w:r w:rsidR="007F5A1D" w:rsidRPr="004E2419">
        <w:rPr>
          <w:sz w:val="22"/>
          <w:szCs w:val="22"/>
        </w:rPr>
        <w:t xml:space="preserve">quick rise and drop in their </w:t>
      </w:r>
      <w:r w:rsidR="004E64CE" w:rsidRPr="004E2419">
        <w:rPr>
          <w:sz w:val="22"/>
          <w:szCs w:val="22"/>
        </w:rPr>
        <w:t xml:space="preserve">absolute </w:t>
      </w:r>
      <w:r w:rsidR="0062266B" w:rsidRPr="004E2419">
        <w:rPr>
          <w:sz w:val="22"/>
          <w:szCs w:val="22"/>
        </w:rPr>
        <w:lastRenderedPageBreak/>
        <w:t>abundance</w:t>
      </w:r>
      <w:r w:rsidR="004E64CE" w:rsidRPr="004E2419">
        <w:rPr>
          <w:sz w:val="22"/>
          <w:szCs w:val="22"/>
        </w:rPr>
        <w:t>s</w:t>
      </w:r>
      <w:r w:rsidR="0062266B" w:rsidRPr="004E2419">
        <w:rPr>
          <w:sz w:val="22"/>
          <w:szCs w:val="22"/>
        </w:rPr>
        <w:t xml:space="preserve">, </w:t>
      </w:r>
      <w:r w:rsidR="006E0059" w:rsidRPr="004E2419">
        <w:rPr>
          <w:sz w:val="22"/>
          <w:szCs w:val="22"/>
        </w:rPr>
        <w:t xml:space="preserve">while </w:t>
      </w:r>
      <w:r w:rsidR="007F5A1D" w:rsidRPr="004E2419">
        <w:rPr>
          <w:sz w:val="22"/>
          <w:szCs w:val="22"/>
        </w:rPr>
        <w:t xml:space="preserve">the abundance of </w:t>
      </w:r>
      <w:r w:rsidR="006E0059" w:rsidRPr="004E2419">
        <w:rPr>
          <w:i/>
          <w:iCs/>
          <w:sz w:val="22"/>
          <w:szCs w:val="22"/>
        </w:rPr>
        <w:t>un</w:t>
      </w:r>
      <w:r w:rsidR="006E0059" w:rsidRPr="004E2419">
        <w:rPr>
          <w:sz w:val="22"/>
          <w:szCs w:val="22"/>
        </w:rPr>
        <w:t xml:space="preserve">. </w:t>
      </w:r>
      <w:r w:rsidR="00BE46AA" w:rsidRPr="004E2419">
        <w:rPr>
          <w:i/>
          <w:iCs/>
          <w:sz w:val="22"/>
          <w:szCs w:val="22"/>
        </w:rPr>
        <w:t>Muribaculaceae</w:t>
      </w:r>
      <w:r w:rsidR="00BE46AA" w:rsidRPr="004E2419">
        <w:rPr>
          <w:sz w:val="22"/>
          <w:szCs w:val="22"/>
        </w:rPr>
        <w:t xml:space="preserve"> increase</w:t>
      </w:r>
      <w:r w:rsidR="007F5A1D" w:rsidRPr="004E2419">
        <w:rPr>
          <w:sz w:val="22"/>
          <w:szCs w:val="22"/>
        </w:rPr>
        <w:t>d</w:t>
      </w:r>
      <w:r w:rsidR="00BE46AA" w:rsidRPr="004E2419">
        <w:rPr>
          <w:sz w:val="22"/>
          <w:szCs w:val="22"/>
        </w:rPr>
        <w:t xml:space="preserve"> </w:t>
      </w:r>
      <w:r w:rsidR="006E0059" w:rsidRPr="004E2419">
        <w:rPr>
          <w:sz w:val="22"/>
          <w:szCs w:val="22"/>
        </w:rPr>
        <w:t xml:space="preserve">steadily </w:t>
      </w:r>
      <w:r w:rsidR="00BE46AA" w:rsidRPr="004E2419">
        <w:rPr>
          <w:sz w:val="22"/>
          <w:szCs w:val="22"/>
        </w:rPr>
        <w:t xml:space="preserve">and </w:t>
      </w:r>
      <w:r w:rsidR="007F5A1D" w:rsidRPr="004E2419">
        <w:rPr>
          <w:sz w:val="22"/>
          <w:szCs w:val="22"/>
        </w:rPr>
        <w:t xml:space="preserve">remained high </w:t>
      </w:r>
      <w:r w:rsidR="0016165D" w:rsidRPr="004E2419">
        <w:rPr>
          <w:sz w:val="22"/>
          <w:szCs w:val="22"/>
        </w:rPr>
        <w:t xml:space="preserve">during </w:t>
      </w:r>
      <w:r w:rsidR="007F5A1D" w:rsidRPr="004E2419">
        <w:rPr>
          <w:sz w:val="22"/>
          <w:szCs w:val="22"/>
        </w:rPr>
        <w:t xml:space="preserve">the entire period </w:t>
      </w:r>
      <w:r w:rsidR="007F5A1D" w:rsidRPr="006D60D8">
        <w:rPr>
          <w:sz w:val="22"/>
          <w:szCs w:val="22"/>
        </w:rPr>
        <w:t xml:space="preserve">of </w:t>
      </w:r>
      <w:r w:rsidR="00D2222C" w:rsidRPr="006D60D8">
        <w:rPr>
          <w:sz w:val="22"/>
          <w:szCs w:val="22"/>
        </w:rPr>
        <w:t>observations</w:t>
      </w:r>
      <w:r w:rsidR="00F51B35" w:rsidRPr="006D60D8">
        <w:rPr>
          <w:sz w:val="22"/>
          <w:szCs w:val="22"/>
        </w:rPr>
        <w:t xml:space="preserve"> (</w:t>
      </w:r>
      <w:r w:rsidR="00F51B35" w:rsidRPr="004E2419">
        <w:rPr>
          <w:b/>
          <w:bCs/>
          <w:sz w:val="22"/>
          <w:szCs w:val="22"/>
        </w:rPr>
        <w:t>Fig. 4F, S8</w:t>
      </w:r>
      <w:r w:rsidR="00F51B35" w:rsidRPr="006D60D8">
        <w:rPr>
          <w:sz w:val="22"/>
          <w:szCs w:val="22"/>
        </w:rPr>
        <w:t>)</w:t>
      </w:r>
      <w:r w:rsidR="00BE46AA" w:rsidRPr="006D60D8">
        <w:rPr>
          <w:sz w:val="22"/>
          <w:szCs w:val="22"/>
        </w:rPr>
        <w:t>.</w:t>
      </w:r>
      <w:r w:rsidR="004C167C" w:rsidRPr="006D60D8">
        <w:rPr>
          <w:sz w:val="22"/>
          <w:szCs w:val="22"/>
        </w:rPr>
        <w:t xml:space="preserve"> </w:t>
      </w:r>
      <w:r w:rsidR="006D60D8">
        <w:rPr>
          <w:sz w:val="22"/>
          <w:szCs w:val="22"/>
        </w:rPr>
        <w:t>Our results are consistent with p</w:t>
      </w:r>
      <w:r w:rsidR="00F51B35" w:rsidRPr="006D60D8">
        <w:rPr>
          <w:sz w:val="22"/>
          <w:szCs w:val="22"/>
        </w:rPr>
        <w:t xml:space="preserve">revious </w:t>
      </w:r>
      <w:r w:rsidR="006D60D8">
        <w:rPr>
          <w:sz w:val="22"/>
          <w:szCs w:val="22"/>
        </w:rPr>
        <w:t>studies</w:t>
      </w:r>
      <w:r w:rsidR="00F51B35" w:rsidRPr="006D60D8">
        <w:rPr>
          <w:sz w:val="22"/>
          <w:szCs w:val="22"/>
        </w:rPr>
        <w:t xml:space="preserve"> </w:t>
      </w:r>
      <w:r w:rsidR="006D60D8">
        <w:rPr>
          <w:sz w:val="22"/>
          <w:szCs w:val="22"/>
        </w:rPr>
        <w:t xml:space="preserve">by </w:t>
      </w:r>
      <w:commentRangeStart w:id="39"/>
      <w:r w:rsidR="00D2222C" w:rsidRPr="004E2419">
        <w:rPr>
          <w:sz w:val="22"/>
          <w:szCs w:val="22"/>
          <w:shd w:val="clear" w:color="auto" w:fill="FFFFFF"/>
        </w:rPr>
        <w:t xml:space="preserve">Patnode </w:t>
      </w:r>
      <w:r w:rsidR="00D2222C" w:rsidRPr="004E2419">
        <w:rPr>
          <w:i/>
          <w:iCs/>
          <w:sz w:val="22"/>
          <w:szCs w:val="22"/>
          <w:shd w:val="clear" w:color="auto" w:fill="FFFFFF"/>
        </w:rPr>
        <w:t>et al.</w:t>
      </w:r>
      <w:r w:rsidR="00D2222C" w:rsidRPr="004E2419">
        <w:rPr>
          <w:sz w:val="22"/>
          <w:szCs w:val="22"/>
          <w:shd w:val="clear" w:color="auto" w:fill="FFFFFF"/>
        </w:rPr>
        <w:t xml:space="preserve"> </w:t>
      </w:r>
      <w:commentRangeEnd w:id="39"/>
      <w:r w:rsidR="00D2222C" w:rsidRPr="004E2419">
        <w:rPr>
          <w:rStyle w:val="CommentReference"/>
        </w:rPr>
        <w:commentReference w:id="39"/>
      </w:r>
      <w:r w:rsidR="006D60D8">
        <w:rPr>
          <w:sz w:val="22"/>
          <w:szCs w:val="22"/>
          <w:shd w:val="clear" w:color="auto" w:fill="FFFFFF"/>
        </w:rPr>
        <w:t xml:space="preserve">that </w:t>
      </w:r>
      <w:r w:rsidR="00D2222C" w:rsidRPr="004E2419">
        <w:rPr>
          <w:sz w:val="22"/>
          <w:szCs w:val="22"/>
          <w:shd w:val="clear" w:color="auto" w:fill="FFFFFF"/>
        </w:rPr>
        <w:t xml:space="preserve">identified competitive inhibition as the ecological mechanism for consistent dominance of </w:t>
      </w:r>
      <w:r w:rsidR="00D2222C" w:rsidRPr="004E2419">
        <w:rPr>
          <w:i/>
          <w:iCs/>
          <w:sz w:val="22"/>
          <w:szCs w:val="22"/>
          <w:shd w:val="clear" w:color="auto" w:fill="FFFFFF"/>
        </w:rPr>
        <w:t>Bacteroides cellulosilyticus</w:t>
      </w:r>
      <w:r w:rsidR="00D2222C" w:rsidRPr="004E2419">
        <w:rPr>
          <w:sz w:val="22"/>
          <w:szCs w:val="22"/>
          <w:shd w:val="clear" w:color="auto" w:fill="FFFFFF"/>
        </w:rPr>
        <w:t xml:space="preserve"> over </w:t>
      </w:r>
      <w:r w:rsidR="00D2222C" w:rsidRPr="004E2419">
        <w:rPr>
          <w:i/>
          <w:iCs/>
          <w:sz w:val="22"/>
          <w:szCs w:val="22"/>
          <w:shd w:val="clear" w:color="auto" w:fill="FFFFFF"/>
        </w:rPr>
        <w:t>Bacteroids vulgatus</w:t>
      </w:r>
      <w:r w:rsidR="006D60D8">
        <w:rPr>
          <w:i/>
          <w:iCs/>
          <w:sz w:val="22"/>
          <w:szCs w:val="22"/>
          <w:shd w:val="clear" w:color="auto" w:fill="FFFFFF"/>
        </w:rPr>
        <w:t>,</w:t>
      </w:r>
      <w:r w:rsidR="00D2222C" w:rsidRPr="004E2419">
        <w:rPr>
          <w:sz w:val="22"/>
          <w:szCs w:val="22"/>
          <w:shd w:val="clear" w:color="auto" w:fill="FFFFFF"/>
        </w:rPr>
        <w:t xml:space="preserve"> even though both species contain fiber-processing polysaccharide utilization loci (PULs).</w:t>
      </w:r>
      <w:r w:rsidR="006D60D8" w:rsidRPr="004E2419">
        <w:rPr>
          <w:sz w:val="22"/>
          <w:szCs w:val="22"/>
          <w:shd w:val="clear" w:color="auto" w:fill="FFFFFF"/>
        </w:rPr>
        <w:t xml:space="preserve"> T</w:t>
      </w:r>
      <w:r w:rsidR="006D60D8">
        <w:rPr>
          <w:sz w:val="22"/>
          <w:szCs w:val="22"/>
          <w:shd w:val="clear" w:color="auto" w:fill="FFFFFF"/>
        </w:rPr>
        <w:t xml:space="preserve">aken together, </w:t>
      </w:r>
      <w:r w:rsidR="00905966">
        <w:rPr>
          <w:sz w:val="22"/>
          <w:szCs w:val="22"/>
          <w:shd w:val="clear" w:color="auto" w:fill="FFFFFF"/>
        </w:rPr>
        <w:t xml:space="preserve">we demonstrate that </w:t>
      </w:r>
      <w:r>
        <w:rPr>
          <w:sz w:val="22"/>
          <w:szCs w:val="22"/>
          <w:shd w:val="clear" w:color="auto" w:fill="FFFFFF"/>
        </w:rPr>
        <w:t xml:space="preserve">primary degraders and their </w:t>
      </w:r>
      <w:r w:rsidR="006D60D8">
        <w:rPr>
          <w:sz w:val="22"/>
          <w:szCs w:val="22"/>
          <w:shd w:val="clear" w:color="auto" w:fill="FFFFFF"/>
        </w:rPr>
        <w:t>i</w:t>
      </w:r>
      <w:r w:rsidR="006D60D8" w:rsidRPr="004E2419">
        <w:rPr>
          <w:sz w:val="22"/>
          <w:szCs w:val="22"/>
          <w:shd w:val="clear" w:color="auto" w:fill="FFFFFF"/>
        </w:rPr>
        <w:t xml:space="preserve">nterspecies competitions </w:t>
      </w:r>
      <w:r>
        <w:rPr>
          <w:sz w:val="22"/>
          <w:szCs w:val="22"/>
          <w:shd w:val="clear" w:color="auto" w:fill="FFFFFF"/>
        </w:rPr>
        <w:t>are key drivers of</w:t>
      </w:r>
      <w:r w:rsidR="006D60D8" w:rsidRPr="004E2419">
        <w:rPr>
          <w:sz w:val="22"/>
          <w:szCs w:val="22"/>
          <w:shd w:val="clear" w:color="auto" w:fill="FFFFFF"/>
        </w:rPr>
        <w:t xml:space="preserve"> the</w:t>
      </w:r>
      <w:r>
        <w:rPr>
          <w:sz w:val="22"/>
          <w:szCs w:val="22"/>
          <w:shd w:val="clear" w:color="auto" w:fill="FFFFFF"/>
        </w:rPr>
        <w:t xml:space="preserve"> baseline-dependent</w:t>
      </w:r>
      <w:r w:rsidR="006D60D8" w:rsidRPr="004E2419">
        <w:rPr>
          <w:sz w:val="22"/>
          <w:szCs w:val="22"/>
          <w:shd w:val="clear" w:color="auto" w:fill="FFFFFF"/>
        </w:rPr>
        <w:t xml:space="preserve"> ecological dynamics of microbiota response to dietary fibers.</w:t>
      </w:r>
    </w:p>
    <w:p w14:paraId="73D25C2F" w14:textId="77777777" w:rsidR="00F73F8E" w:rsidRPr="0008569B" w:rsidRDefault="00F73F8E" w:rsidP="004071B6">
      <w:pPr>
        <w:spacing w:line="360" w:lineRule="auto"/>
        <w:jc w:val="both"/>
        <w:rPr>
          <w:rFonts w:eastAsiaTheme="minorEastAsia"/>
          <w:color w:val="000000" w:themeColor="text1"/>
          <w:sz w:val="22"/>
          <w:szCs w:val="22"/>
        </w:rPr>
      </w:pPr>
    </w:p>
    <w:p w14:paraId="4E7F09CE" w14:textId="5E58D9FB" w:rsidR="00E4493D" w:rsidRDefault="0003688C" w:rsidP="004071B6">
      <w:pPr>
        <w:pStyle w:val="paragraph"/>
        <w:spacing w:before="0" w:beforeAutospacing="0" w:after="0" w:afterAutospacing="0" w:line="360" w:lineRule="auto"/>
        <w:jc w:val="both"/>
        <w:rPr>
          <w:rFonts w:ascii="Times New Roman" w:hAnsi="Times New Roman" w:cs="Times New Roman"/>
          <w:b/>
          <w:bCs/>
          <w:color w:val="000000" w:themeColor="text1"/>
          <w:sz w:val="22"/>
          <w:szCs w:val="22"/>
        </w:rPr>
      </w:pPr>
      <w:r w:rsidRPr="00793DD5">
        <w:rPr>
          <w:rFonts w:ascii="Times New Roman" w:eastAsiaTheme="minorEastAsia" w:hAnsi="Times New Roman" w:cs="Times New Roman"/>
          <w:b/>
          <w:bCs/>
          <w:color w:val="000000" w:themeColor="text1"/>
          <w:sz w:val="22"/>
          <w:szCs w:val="22"/>
        </w:rPr>
        <w:t>B</w:t>
      </w:r>
      <w:r w:rsidR="00A31578" w:rsidRPr="00C75BB4">
        <w:rPr>
          <w:rFonts w:ascii="Times New Roman" w:eastAsiaTheme="minorEastAsia" w:hAnsi="Times New Roman" w:cs="Times New Roman"/>
          <w:b/>
          <w:bCs/>
          <w:color w:val="000000" w:themeColor="text1"/>
          <w:sz w:val="22"/>
          <w:szCs w:val="22"/>
        </w:rPr>
        <w:t>aseline-dependent</w:t>
      </w:r>
      <w:r w:rsidR="00A31578" w:rsidRPr="00C75BB4">
        <w:rPr>
          <w:rFonts w:ascii="Times New Roman" w:eastAsiaTheme="minorEastAsia" w:hAnsi="Times New Roman" w:cs="Times New Roman"/>
          <w:b/>
          <w:bCs/>
          <w:sz w:val="22"/>
          <w:szCs w:val="22"/>
        </w:rPr>
        <w:t xml:space="preserve"> </w:t>
      </w:r>
      <w:r w:rsidRPr="00793DD5">
        <w:rPr>
          <w:rFonts w:ascii="Times New Roman" w:eastAsiaTheme="minorEastAsia" w:hAnsi="Times New Roman" w:cs="Times New Roman"/>
          <w:b/>
          <w:bCs/>
          <w:sz w:val="22"/>
          <w:szCs w:val="22"/>
        </w:rPr>
        <w:t>SCFA</w:t>
      </w:r>
      <w:r w:rsidR="00A31578" w:rsidRPr="00C75BB4">
        <w:rPr>
          <w:rFonts w:ascii="Times New Roman" w:eastAsiaTheme="minorEastAsia" w:hAnsi="Times New Roman" w:cs="Times New Roman"/>
          <w:b/>
          <w:bCs/>
          <w:sz w:val="22"/>
          <w:szCs w:val="22"/>
        </w:rPr>
        <w:t xml:space="preserve"> production</w:t>
      </w:r>
      <w:r w:rsidR="00B073A0" w:rsidRPr="00C75BB4">
        <w:rPr>
          <w:rFonts w:ascii="Times New Roman" w:eastAsiaTheme="minorEastAsia" w:hAnsi="Times New Roman" w:cs="Times New Roman"/>
          <w:b/>
          <w:bCs/>
          <w:color w:val="000000" w:themeColor="text1"/>
          <w:sz w:val="22"/>
          <w:szCs w:val="22"/>
        </w:rPr>
        <w:t xml:space="preserve"> and </w:t>
      </w:r>
      <w:r w:rsidR="009F1441" w:rsidRPr="00793DD5">
        <w:rPr>
          <w:rFonts w:ascii="Times New Roman" w:eastAsiaTheme="minorEastAsia" w:hAnsi="Times New Roman" w:cs="Times New Roman"/>
          <w:b/>
          <w:bCs/>
          <w:color w:val="000000" w:themeColor="text1"/>
          <w:sz w:val="22"/>
          <w:szCs w:val="22"/>
        </w:rPr>
        <w:t>its association with</w:t>
      </w:r>
      <w:r w:rsidR="00B073A0" w:rsidRPr="00C75BB4">
        <w:rPr>
          <w:rFonts w:ascii="Times New Roman" w:eastAsiaTheme="minorEastAsia" w:hAnsi="Times New Roman" w:cs="Times New Roman"/>
          <w:b/>
          <w:bCs/>
          <w:color w:val="000000" w:themeColor="text1"/>
          <w:sz w:val="22"/>
          <w:szCs w:val="22"/>
        </w:rPr>
        <w:t xml:space="preserve"> </w:t>
      </w:r>
      <w:r w:rsidR="009F1441">
        <w:rPr>
          <w:rFonts w:ascii="Times New Roman" w:eastAsiaTheme="minorEastAsia" w:hAnsi="Times New Roman" w:cs="Times New Roman"/>
          <w:b/>
          <w:bCs/>
          <w:color w:val="000000" w:themeColor="text1"/>
          <w:sz w:val="22"/>
          <w:szCs w:val="22"/>
        </w:rPr>
        <w:t xml:space="preserve">gut </w:t>
      </w:r>
      <w:r>
        <w:rPr>
          <w:rFonts w:ascii="Times New Roman" w:hAnsi="Times New Roman" w:cs="Times New Roman"/>
          <w:b/>
          <w:bCs/>
          <w:color w:val="000000" w:themeColor="text1"/>
          <w:sz w:val="22"/>
          <w:szCs w:val="22"/>
        </w:rPr>
        <w:t>microbiota</w:t>
      </w:r>
      <w:r w:rsidR="009F1441">
        <w:rPr>
          <w:rFonts w:ascii="Times New Roman" w:hAnsi="Times New Roman" w:cs="Times New Roman"/>
          <w:b/>
          <w:bCs/>
          <w:color w:val="000000" w:themeColor="text1"/>
          <w:sz w:val="22"/>
          <w:szCs w:val="22"/>
        </w:rPr>
        <w:t xml:space="preserve"> composition </w:t>
      </w:r>
    </w:p>
    <w:p w14:paraId="1EFD2636" w14:textId="48B3812E" w:rsidR="00F55822" w:rsidRPr="00793DD5" w:rsidRDefault="004D7771" w:rsidP="00793DD5">
      <w:pPr>
        <w:pStyle w:val="paragraph"/>
        <w:spacing w:before="0" w:beforeAutospacing="0" w:after="0" w:afterAutospacing="0" w:line="360" w:lineRule="auto"/>
        <w:ind w:firstLine="720"/>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T</w:t>
      </w:r>
      <w:r w:rsidR="003E71C9" w:rsidRPr="009D6AE0">
        <w:rPr>
          <w:rFonts w:ascii="Times New Roman" w:hAnsi="Times New Roman" w:cs="Times New Roman"/>
          <w:color w:val="000000" w:themeColor="text1"/>
          <w:sz w:val="22"/>
          <w:szCs w:val="22"/>
        </w:rPr>
        <w:t>he dynamic</w:t>
      </w:r>
      <w:r>
        <w:rPr>
          <w:rFonts w:ascii="Times New Roman" w:hAnsi="Times New Roman" w:cs="Times New Roman"/>
          <w:color w:val="000000" w:themeColor="text1"/>
          <w:sz w:val="22"/>
          <w:szCs w:val="22"/>
        </w:rPr>
        <w:t>al response</w:t>
      </w:r>
      <w:r w:rsidR="003E71C9" w:rsidRPr="009D6AE0">
        <w:rPr>
          <w:rFonts w:ascii="Times New Roman" w:hAnsi="Times New Roman" w:cs="Times New Roman"/>
          <w:color w:val="000000" w:themeColor="text1"/>
          <w:sz w:val="22"/>
          <w:szCs w:val="22"/>
        </w:rPr>
        <w:t xml:space="preserve"> of </w:t>
      </w:r>
      <w:r>
        <w:rPr>
          <w:rFonts w:ascii="Times New Roman" w:hAnsi="Times New Roman" w:cs="Times New Roman" w:hint="eastAsia"/>
          <w:color w:val="000000" w:themeColor="text1"/>
          <w:sz w:val="22"/>
          <w:szCs w:val="22"/>
        </w:rPr>
        <w:t>SCFA</w:t>
      </w:r>
      <w:r>
        <w:rPr>
          <w:rFonts w:ascii="Times New Roman" w:hAnsi="Times New Roman" w:cs="Times New Roman"/>
          <w:color w:val="000000" w:themeColor="text1"/>
          <w:sz w:val="22"/>
          <w:szCs w:val="22"/>
        </w:rPr>
        <w:t xml:space="preserve">s </w:t>
      </w:r>
      <w:r w:rsidR="00362F2D">
        <w:rPr>
          <w:rFonts w:ascii="Times New Roman" w:hAnsi="Times New Roman" w:cs="Times New Roman"/>
          <w:color w:val="000000" w:themeColor="text1"/>
          <w:sz w:val="22"/>
          <w:szCs w:val="22"/>
        </w:rPr>
        <w:t xml:space="preserve">to inulin intervention </w:t>
      </w:r>
      <w:r w:rsidR="003E71C9" w:rsidRPr="009D6AE0">
        <w:rPr>
          <w:rFonts w:ascii="Times New Roman" w:hAnsi="Times New Roman" w:cs="Times New Roman"/>
          <w:color w:val="000000" w:themeColor="text1"/>
          <w:sz w:val="22"/>
          <w:szCs w:val="22"/>
        </w:rPr>
        <w:t xml:space="preserve">varied </w:t>
      </w:r>
      <w:r w:rsidR="00F001E7" w:rsidRPr="009D6AE0">
        <w:rPr>
          <w:rFonts w:ascii="Times New Roman" w:hAnsi="Times New Roman" w:cs="Times New Roman"/>
          <w:color w:val="000000" w:themeColor="text1"/>
          <w:sz w:val="22"/>
          <w:szCs w:val="22"/>
        </w:rPr>
        <w:t xml:space="preserve">substantially </w:t>
      </w:r>
      <w:r w:rsidR="006F13C6">
        <w:rPr>
          <w:rFonts w:ascii="Times New Roman" w:hAnsi="Times New Roman" w:cs="Times New Roman"/>
          <w:color w:val="000000" w:themeColor="text1"/>
          <w:sz w:val="22"/>
          <w:szCs w:val="22"/>
        </w:rPr>
        <w:t xml:space="preserve">across </w:t>
      </w:r>
      <w:r>
        <w:rPr>
          <w:rFonts w:ascii="Times New Roman" w:hAnsi="Times New Roman" w:cs="Times New Roman"/>
          <w:color w:val="000000" w:themeColor="text1"/>
          <w:sz w:val="22"/>
          <w:szCs w:val="22"/>
        </w:rPr>
        <w:t>different baselines (</w:t>
      </w:r>
      <w:r w:rsidRPr="00793DD5">
        <w:rPr>
          <w:rFonts w:ascii="Times New Roman" w:hAnsi="Times New Roman" w:cs="Times New Roman"/>
          <w:b/>
          <w:bCs/>
          <w:color w:val="000000" w:themeColor="text1"/>
          <w:sz w:val="22"/>
          <w:szCs w:val="22"/>
        </w:rPr>
        <w:t>Fig</w:t>
      </w:r>
      <w:r w:rsidR="005769A5">
        <w:rPr>
          <w:rFonts w:ascii="Times New Roman" w:hAnsi="Times New Roman" w:cs="Times New Roman"/>
          <w:b/>
          <w:bCs/>
          <w:color w:val="000000" w:themeColor="text1"/>
          <w:sz w:val="22"/>
          <w:szCs w:val="22"/>
        </w:rPr>
        <w:t>.</w:t>
      </w:r>
      <w:r w:rsidRPr="00793DD5">
        <w:rPr>
          <w:rFonts w:ascii="Times New Roman" w:hAnsi="Times New Roman" w:cs="Times New Roman"/>
          <w:b/>
          <w:bCs/>
          <w:color w:val="000000" w:themeColor="text1"/>
          <w:sz w:val="22"/>
          <w:szCs w:val="22"/>
        </w:rPr>
        <w:t xml:space="preserve"> </w:t>
      </w:r>
      <w:r w:rsidR="00357E50">
        <w:rPr>
          <w:rFonts w:ascii="Times New Roman" w:hAnsi="Times New Roman" w:cs="Times New Roman"/>
          <w:b/>
          <w:bCs/>
          <w:color w:val="000000" w:themeColor="text1"/>
          <w:sz w:val="22"/>
          <w:szCs w:val="22"/>
        </w:rPr>
        <w:t>S5</w:t>
      </w:r>
      <w:r>
        <w:rPr>
          <w:rFonts w:ascii="Times New Roman" w:hAnsi="Times New Roman" w:cs="Times New Roman"/>
          <w:color w:val="000000" w:themeColor="text1"/>
          <w:sz w:val="22"/>
          <w:szCs w:val="22"/>
        </w:rPr>
        <w:t>)</w:t>
      </w:r>
      <w:r w:rsidR="003E71C9" w:rsidRPr="009D6AE0">
        <w:rPr>
          <w:rFonts w:ascii="Times New Roman" w:hAnsi="Times New Roman" w:cs="Times New Roman"/>
          <w:color w:val="000000" w:themeColor="text1"/>
          <w:sz w:val="22"/>
          <w:szCs w:val="22"/>
        </w:rPr>
        <w:t xml:space="preserve">. </w:t>
      </w:r>
      <w:r w:rsidR="00362F2D">
        <w:rPr>
          <w:rFonts w:ascii="Times New Roman" w:hAnsi="Times New Roman" w:cs="Times New Roman"/>
          <w:color w:val="000000" w:themeColor="text1"/>
          <w:sz w:val="22"/>
          <w:szCs w:val="22"/>
        </w:rPr>
        <w:t xml:space="preserve">We noted that </w:t>
      </w:r>
      <w:r w:rsidR="00357E50" w:rsidRPr="009D6AE0">
        <w:rPr>
          <w:rFonts w:ascii="Times New Roman" w:hAnsi="Times New Roman" w:cs="Times New Roman"/>
          <w:color w:val="000000" w:themeColor="text1"/>
          <w:sz w:val="22"/>
          <w:szCs w:val="22"/>
        </w:rPr>
        <w:t xml:space="preserve">Shanghai mice produced </w:t>
      </w:r>
      <w:r w:rsidR="00362F2D">
        <w:rPr>
          <w:rFonts w:ascii="Times New Roman" w:hAnsi="Times New Roman" w:cs="Times New Roman"/>
          <w:color w:val="000000" w:themeColor="text1"/>
          <w:sz w:val="22"/>
          <w:szCs w:val="22"/>
        </w:rPr>
        <w:t xml:space="preserve">the </w:t>
      </w:r>
      <w:r w:rsidR="00357E50" w:rsidRPr="009D6AE0">
        <w:rPr>
          <w:rFonts w:ascii="Times New Roman" w:hAnsi="Times New Roman" w:cs="Times New Roman"/>
          <w:color w:val="000000" w:themeColor="text1"/>
          <w:sz w:val="22"/>
          <w:szCs w:val="22"/>
        </w:rPr>
        <w:t>low</w:t>
      </w:r>
      <w:r w:rsidR="00357E50">
        <w:rPr>
          <w:rFonts w:ascii="Times New Roman" w:hAnsi="Times New Roman" w:cs="Times New Roman"/>
          <w:color w:val="000000" w:themeColor="text1"/>
          <w:sz w:val="22"/>
          <w:szCs w:val="22"/>
        </w:rPr>
        <w:t>est</w:t>
      </w:r>
      <w:r w:rsidR="00357E50" w:rsidRPr="009D6AE0">
        <w:rPr>
          <w:rFonts w:ascii="Times New Roman" w:hAnsi="Times New Roman" w:cs="Times New Roman"/>
          <w:color w:val="000000" w:themeColor="text1"/>
          <w:sz w:val="22"/>
          <w:szCs w:val="22"/>
        </w:rPr>
        <w:t xml:space="preserve"> level of propionate</w:t>
      </w:r>
      <w:r w:rsidR="00362F2D">
        <w:rPr>
          <w:rFonts w:ascii="Times New Roman" w:hAnsi="Times New Roman" w:cs="Times New Roman"/>
          <w:color w:val="000000" w:themeColor="text1"/>
          <w:sz w:val="22"/>
          <w:szCs w:val="22"/>
        </w:rPr>
        <w:t>; these mice also showed</w:t>
      </w:r>
      <w:r w:rsidR="00357E50" w:rsidRPr="009D6AE0">
        <w:rPr>
          <w:rFonts w:ascii="Times New Roman" w:hAnsi="Times New Roman" w:cs="Times New Roman"/>
          <w:color w:val="000000" w:themeColor="text1"/>
          <w:sz w:val="22"/>
          <w:szCs w:val="22"/>
        </w:rPr>
        <w:t xml:space="preserve"> the low</w:t>
      </w:r>
      <w:r w:rsidR="00357E50">
        <w:rPr>
          <w:rFonts w:ascii="Times New Roman" w:hAnsi="Times New Roman" w:cs="Times New Roman"/>
          <w:color w:val="000000" w:themeColor="text1"/>
          <w:sz w:val="22"/>
          <w:szCs w:val="22"/>
        </w:rPr>
        <w:t>est</w:t>
      </w:r>
      <w:r w:rsidR="00362F2D">
        <w:rPr>
          <w:rFonts w:ascii="Times New Roman" w:hAnsi="Times New Roman" w:cs="Times New Roman"/>
          <w:color w:val="000000" w:themeColor="text1"/>
          <w:sz w:val="22"/>
          <w:szCs w:val="22"/>
        </w:rPr>
        <w:t xml:space="preserve"> response in</w:t>
      </w:r>
      <w:r w:rsidR="00357E50">
        <w:rPr>
          <w:rFonts w:ascii="Times New Roman" w:hAnsi="Times New Roman" w:cs="Times New Roman"/>
          <w:color w:val="000000" w:themeColor="text1"/>
          <w:sz w:val="22"/>
          <w:szCs w:val="22"/>
        </w:rPr>
        <w:t xml:space="preserve"> </w:t>
      </w:r>
      <w:r w:rsidR="00357E50" w:rsidRPr="009D6AE0">
        <w:rPr>
          <w:rFonts w:ascii="Times New Roman" w:hAnsi="Times New Roman" w:cs="Times New Roman"/>
          <w:color w:val="000000" w:themeColor="text1"/>
          <w:sz w:val="22"/>
          <w:szCs w:val="22"/>
        </w:rPr>
        <w:t>bacterial load</w:t>
      </w:r>
      <w:r w:rsidR="00362F2D">
        <w:rPr>
          <w:rFonts w:ascii="Times New Roman" w:hAnsi="Times New Roman" w:cs="Times New Roman"/>
          <w:color w:val="000000" w:themeColor="text1"/>
          <w:sz w:val="22"/>
          <w:szCs w:val="22"/>
        </w:rPr>
        <w:t>, due to l</w:t>
      </w:r>
      <w:r w:rsidR="00357E50">
        <w:rPr>
          <w:rFonts w:ascii="Times New Roman" w:hAnsi="Times New Roman" w:cs="Times New Roman"/>
          <w:color w:val="000000" w:themeColor="text1"/>
          <w:sz w:val="22"/>
          <w:szCs w:val="22"/>
        </w:rPr>
        <w:t>ack of primary degraders</w:t>
      </w:r>
      <w:r w:rsidR="00362F2D">
        <w:rPr>
          <w:rFonts w:ascii="Times New Roman" w:hAnsi="Times New Roman" w:cs="Times New Roman"/>
          <w:color w:val="000000" w:themeColor="text1"/>
          <w:sz w:val="22"/>
          <w:szCs w:val="22"/>
        </w:rPr>
        <w:t xml:space="preserve"> of inulin in the baseline microbiota (</w:t>
      </w:r>
      <w:r w:rsidR="00357E50" w:rsidRPr="00793DD5">
        <w:rPr>
          <w:rFonts w:ascii="Times New Roman" w:hAnsi="Times New Roman" w:cs="Times New Roman"/>
          <w:b/>
          <w:bCs/>
          <w:color w:val="000000" w:themeColor="text1"/>
          <w:sz w:val="22"/>
          <w:szCs w:val="22"/>
        </w:rPr>
        <w:t>Fig</w:t>
      </w:r>
      <w:r w:rsidR="005769A5">
        <w:rPr>
          <w:rFonts w:ascii="Times New Roman" w:hAnsi="Times New Roman" w:cs="Times New Roman"/>
          <w:b/>
          <w:bCs/>
          <w:color w:val="000000" w:themeColor="text1"/>
          <w:sz w:val="22"/>
          <w:szCs w:val="22"/>
        </w:rPr>
        <w:t>.</w:t>
      </w:r>
      <w:r w:rsidR="00357E50" w:rsidRPr="00793DD5">
        <w:rPr>
          <w:rFonts w:ascii="Times New Roman" w:hAnsi="Times New Roman" w:cs="Times New Roman"/>
          <w:b/>
          <w:bCs/>
          <w:color w:val="000000" w:themeColor="text1"/>
          <w:sz w:val="22"/>
          <w:szCs w:val="22"/>
        </w:rPr>
        <w:t xml:space="preserve"> 4</w:t>
      </w:r>
      <w:r w:rsidR="00362F2D">
        <w:rPr>
          <w:rFonts w:ascii="Times New Roman" w:hAnsi="Times New Roman" w:cs="Times New Roman"/>
          <w:b/>
          <w:bCs/>
          <w:color w:val="000000" w:themeColor="text1"/>
          <w:sz w:val="22"/>
          <w:szCs w:val="22"/>
        </w:rPr>
        <w:t>D</w:t>
      </w:r>
      <w:r w:rsidR="00362F2D">
        <w:rPr>
          <w:rFonts w:ascii="Times New Roman" w:hAnsi="Times New Roman" w:cs="Times New Roman"/>
          <w:color w:val="000000" w:themeColor="text1"/>
          <w:sz w:val="22"/>
          <w:szCs w:val="22"/>
        </w:rPr>
        <w:t>)</w:t>
      </w:r>
      <w:r w:rsidR="00357E50" w:rsidRPr="00793DD5">
        <w:rPr>
          <w:rFonts w:ascii="Times New Roman" w:hAnsi="Times New Roman" w:cs="Times New Roman"/>
          <w:color w:val="000000" w:themeColor="text1"/>
          <w:sz w:val="22"/>
          <w:szCs w:val="22"/>
        </w:rPr>
        <w:t xml:space="preserve">. </w:t>
      </w:r>
      <w:r w:rsidR="00362F2D">
        <w:rPr>
          <w:rFonts w:ascii="Times New Roman" w:hAnsi="Times New Roman" w:cs="Times New Roman"/>
          <w:sz w:val="22"/>
          <w:szCs w:val="22"/>
        </w:rPr>
        <w:t>Thus w</w:t>
      </w:r>
      <w:r w:rsidR="00357E50" w:rsidRPr="00793DD5">
        <w:rPr>
          <w:rFonts w:ascii="Times New Roman" w:hAnsi="Times New Roman" w:cs="Times New Roman"/>
          <w:sz w:val="22"/>
          <w:szCs w:val="22"/>
        </w:rPr>
        <w:t>e hypothesized that</w:t>
      </w:r>
      <w:r w:rsidR="00357E50" w:rsidRPr="00793DD5">
        <w:rPr>
          <w:rFonts w:ascii="Times New Roman" w:hAnsi="Times New Roman" w:cs="Times New Roman"/>
          <w:color w:val="000000" w:themeColor="text1"/>
          <w:sz w:val="22"/>
          <w:szCs w:val="22"/>
        </w:rPr>
        <w:t xml:space="preserve"> t</w:t>
      </w:r>
      <w:r w:rsidR="00362F2D">
        <w:rPr>
          <w:rFonts w:ascii="Times New Roman" w:hAnsi="Times New Roman" w:cs="Times New Roman"/>
          <w:color w:val="000000" w:themeColor="text1"/>
          <w:sz w:val="22"/>
          <w:szCs w:val="22"/>
        </w:rPr>
        <w:t xml:space="preserve">he </w:t>
      </w:r>
      <w:r w:rsidR="00357E50" w:rsidRPr="00C41C10">
        <w:rPr>
          <w:rFonts w:ascii="Times New Roman" w:hAnsi="Times New Roman" w:cs="Times New Roman"/>
          <w:color w:val="000000" w:themeColor="text1"/>
          <w:sz w:val="22"/>
          <w:szCs w:val="22"/>
        </w:rPr>
        <w:t>primary degrader</w:t>
      </w:r>
      <w:r w:rsidR="00357E50">
        <w:rPr>
          <w:rFonts w:ascii="Times New Roman" w:hAnsi="Times New Roman" w:cs="Times New Roman"/>
          <w:color w:val="000000" w:themeColor="text1"/>
          <w:sz w:val="22"/>
          <w:szCs w:val="22"/>
        </w:rPr>
        <w:t>s</w:t>
      </w:r>
      <w:r w:rsidR="00357E50" w:rsidRPr="00C41C10">
        <w:rPr>
          <w:rFonts w:ascii="Times New Roman" w:hAnsi="Times New Roman" w:cs="Times New Roman"/>
          <w:color w:val="000000" w:themeColor="text1"/>
          <w:sz w:val="22"/>
          <w:szCs w:val="22"/>
        </w:rPr>
        <w:t xml:space="preserve"> </w:t>
      </w:r>
      <w:r w:rsidR="00362F2D">
        <w:rPr>
          <w:rFonts w:ascii="Times New Roman" w:hAnsi="Times New Roman" w:cs="Times New Roman"/>
          <w:color w:val="000000" w:themeColor="text1"/>
          <w:sz w:val="22"/>
          <w:szCs w:val="22"/>
        </w:rPr>
        <w:t xml:space="preserve">of inulin </w:t>
      </w:r>
      <w:r w:rsidR="00362F2D">
        <w:rPr>
          <w:rFonts w:ascii="Times New Roman" w:hAnsi="Times New Roman" w:cs="Times New Roman"/>
          <w:sz w:val="22"/>
          <w:szCs w:val="22"/>
        </w:rPr>
        <w:t>may directly contribute to</w:t>
      </w:r>
      <w:r w:rsidR="00357E50" w:rsidRPr="00C41C10">
        <w:rPr>
          <w:rFonts w:ascii="Times New Roman" w:hAnsi="Times New Roman" w:cs="Times New Roman"/>
          <w:sz w:val="22"/>
          <w:szCs w:val="22"/>
        </w:rPr>
        <w:t xml:space="preserve"> propionate produc</w:t>
      </w:r>
      <w:r w:rsidR="00362F2D">
        <w:rPr>
          <w:rFonts w:ascii="Times New Roman" w:hAnsi="Times New Roman" w:cs="Times New Roman"/>
          <w:sz w:val="22"/>
          <w:szCs w:val="22"/>
        </w:rPr>
        <w:t>tion</w:t>
      </w:r>
      <w:r w:rsidR="00357E50" w:rsidRPr="00C41C10">
        <w:rPr>
          <w:rFonts w:ascii="Times New Roman" w:hAnsi="Times New Roman" w:cs="Times New Roman"/>
          <w:sz w:val="22"/>
          <w:szCs w:val="22"/>
        </w:rPr>
        <w:t>.</w:t>
      </w:r>
      <w:r w:rsidR="00357E50">
        <w:rPr>
          <w:rFonts w:ascii="Times New Roman" w:hAnsi="Times New Roman" w:cs="Times New Roman" w:hint="eastAsia"/>
          <w:color w:val="000000" w:themeColor="text1"/>
          <w:sz w:val="22"/>
          <w:szCs w:val="22"/>
        </w:rPr>
        <w:t xml:space="preserve"> </w:t>
      </w:r>
      <w:r w:rsidR="00362F2D">
        <w:rPr>
          <w:rFonts w:ascii="Times New Roman" w:hAnsi="Times New Roman" w:cs="Times New Roman"/>
          <w:color w:val="000000" w:themeColor="text1"/>
          <w:sz w:val="22"/>
          <w:szCs w:val="22"/>
        </w:rPr>
        <w:t>A</w:t>
      </w:r>
      <w:r w:rsidR="00357E50">
        <w:rPr>
          <w:rFonts w:ascii="Times New Roman" w:hAnsi="Times New Roman" w:cs="Times New Roman"/>
          <w:color w:val="000000" w:themeColor="text1"/>
          <w:sz w:val="22"/>
          <w:szCs w:val="22"/>
        </w:rPr>
        <w:t>mong the key bacterial taxa involved in inulin response (</w:t>
      </w:r>
      <w:r w:rsidR="00357E50" w:rsidRPr="00793DD5">
        <w:rPr>
          <w:rFonts w:ascii="Times New Roman" w:hAnsi="Times New Roman" w:cs="Times New Roman"/>
          <w:b/>
          <w:bCs/>
          <w:color w:val="000000" w:themeColor="text1"/>
          <w:sz w:val="22"/>
          <w:szCs w:val="22"/>
        </w:rPr>
        <w:t>Fig</w:t>
      </w:r>
      <w:r w:rsidR="0046251F">
        <w:rPr>
          <w:rFonts w:ascii="Times New Roman" w:hAnsi="Times New Roman" w:cs="Times New Roman"/>
          <w:b/>
          <w:bCs/>
          <w:color w:val="000000" w:themeColor="text1"/>
          <w:sz w:val="22"/>
          <w:szCs w:val="22"/>
        </w:rPr>
        <w:t>.</w:t>
      </w:r>
      <w:r w:rsidR="00357E50" w:rsidRPr="00793DD5">
        <w:rPr>
          <w:rFonts w:ascii="Times New Roman" w:hAnsi="Times New Roman" w:cs="Times New Roman"/>
          <w:b/>
          <w:bCs/>
          <w:color w:val="000000" w:themeColor="text1"/>
          <w:sz w:val="22"/>
          <w:szCs w:val="22"/>
        </w:rPr>
        <w:t xml:space="preserve"> 4B</w:t>
      </w:r>
      <w:r w:rsidR="00357E50">
        <w:rPr>
          <w:rFonts w:ascii="Times New Roman" w:hAnsi="Times New Roman" w:cs="Times New Roman"/>
          <w:color w:val="000000" w:themeColor="text1"/>
          <w:sz w:val="22"/>
          <w:szCs w:val="22"/>
        </w:rPr>
        <w:t>), w</w:t>
      </w:r>
      <w:r>
        <w:rPr>
          <w:rFonts w:ascii="Times New Roman" w:hAnsi="Times New Roman" w:cs="Times New Roman"/>
          <w:color w:val="000000" w:themeColor="text1"/>
          <w:sz w:val="22"/>
          <w:szCs w:val="22"/>
        </w:rPr>
        <w:t xml:space="preserve">e found that </w:t>
      </w:r>
      <w:r>
        <w:rPr>
          <w:rFonts w:ascii="Times New Roman" w:hAnsi="Times New Roman" w:cs="Times New Roman"/>
          <w:sz w:val="22"/>
          <w:szCs w:val="22"/>
        </w:rPr>
        <w:t>t</w:t>
      </w:r>
      <w:r w:rsidR="00774183" w:rsidRPr="009D6AE0">
        <w:rPr>
          <w:rFonts w:ascii="Times New Roman" w:hAnsi="Times New Roman" w:cs="Times New Roman"/>
          <w:sz w:val="22"/>
          <w:szCs w:val="22"/>
        </w:rPr>
        <w:t xml:space="preserve">he baseline abundances of </w:t>
      </w:r>
      <w:r w:rsidR="00774183" w:rsidRPr="009D6AE0">
        <w:rPr>
          <w:rFonts w:ascii="Times New Roman" w:hAnsi="Times New Roman" w:cs="Times New Roman"/>
          <w:i/>
          <w:iCs/>
          <w:sz w:val="22"/>
          <w:szCs w:val="22"/>
        </w:rPr>
        <w:t>B. acidifaciens</w:t>
      </w:r>
      <w:r w:rsidR="00774183" w:rsidRPr="009D6AE0">
        <w:rPr>
          <w:rFonts w:ascii="Times New Roman" w:hAnsi="Times New Roman" w:cs="Times New Roman"/>
          <w:sz w:val="22"/>
          <w:szCs w:val="22"/>
        </w:rPr>
        <w:t xml:space="preserve">, </w:t>
      </w:r>
      <w:r w:rsidR="00774183" w:rsidRPr="009D6AE0">
        <w:rPr>
          <w:rFonts w:ascii="Times New Roman" w:hAnsi="Times New Roman" w:cs="Times New Roman"/>
          <w:i/>
          <w:iCs/>
          <w:sz w:val="22"/>
          <w:szCs w:val="22"/>
        </w:rPr>
        <w:t>un. Muribaculaceae</w:t>
      </w:r>
      <w:r w:rsidR="00774183" w:rsidRPr="00FD7865">
        <w:rPr>
          <w:rFonts w:ascii="Times New Roman" w:hAnsi="Times New Roman" w:cs="Times New Roman"/>
          <w:sz w:val="22"/>
          <w:szCs w:val="22"/>
        </w:rPr>
        <w:t>,</w:t>
      </w:r>
      <w:r w:rsidR="00774183" w:rsidRPr="009D6AE0">
        <w:rPr>
          <w:rFonts w:ascii="Times New Roman" w:hAnsi="Times New Roman" w:cs="Times New Roman"/>
          <w:i/>
          <w:iCs/>
          <w:sz w:val="22"/>
          <w:szCs w:val="22"/>
        </w:rPr>
        <w:t xml:space="preserve"> A. municiphila</w:t>
      </w:r>
      <w:r w:rsidR="00774183" w:rsidRPr="009D6AE0">
        <w:rPr>
          <w:rFonts w:ascii="Times New Roman" w:hAnsi="Times New Roman" w:cs="Times New Roman"/>
          <w:sz w:val="22"/>
          <w:szCs w:val="22"/>
        </w:rPr>
        <w:t xml:space="preserve">, </w:t>
      </w:r>
      <w:r w:rsidR="00774183" w:rsidRPr="009D6AE0">
        <w:rPr>
          <w:rFonts w:ascii="Times New Roman" w:hAnsi="Times New Roman" w:cs="Times New Roman"/>
          <w:i/>
          <w:iCs/>
          <w:sz w:val="22"/>
          <w:szCs w:val="22"/>
        </w:rPr>
        <w:t>B. uniformis</w:t>
      </w:r>
      <w:r w:rsidR="00774183">
        <w:rPr>
          <w:rFonts w:ascii="Times New Roman" w:hAnsi="Times New Roman" w:cs="Times New Roman"/>
          <w:sz w:val="22"/>
          <w:szCs w:val="22"/>
        </w:rPr>
        <w:t xml:space="preserve"> were </w:t>
      </w:r>
      <w:r>
        <w:rPr>
          <w:rFonts w:ascii="Times New Roman" w:hAnsi="Times New Roman" w:cs="Times New Roman"/>
          <w:sz w:val="22"/>
          <w:szCs w:val="22"/>
        </w:rPr>
        <w:t>positively correlated</w:t>
      </w:r>
      <w:r w:rsidR="00774183" w:rsidRPr="009D6AE0">
        <w:rPr>
          <w:rFonts w:ascii="Times New Roman" w:hAnsi="Times New Roman" w:cs="Times New Roman"/>
          <w:sz w:val="22"/>
          <w:szCs w:val="22"/>
        </w:rPr>
        <w:t xml:space="preserve"> </w:t>
      </w:r>
      <w:r>
        <w:rPr>
          <w:rFonts w:ascii="Times New Roman" w:hAnsi="Times New Roman" w:cs="Times New Roman"/>
          <w:sz w:val="22"/>
          <w:szCs w:val="22"/>
        </w:rPr>
        <w:t xml:space="preserve">the </w:t>
      </w:r>
      <w:r w:rsidR="00774183" w:rsidRPr="009D6AE0">
        <w:rPr>
          <w:rFonts w:ascii="Times New Roman" w:hAnsi="Times New Roman" w:cs="Times New Roman"/>
          <w:sz w:val="22"/>
          <w:szCs w:val="22"/>
        </w:rPr>
        <w:t>propionate concentration (</w:t>
      </w:r>
      <w:r w:rsidR="00774183" w:rsidRPr="00793DD5">
        <w:rPr>
          <w:rFonts w:ascii="Times New Roman" w:hAnsi="Times New Roman" w:cs="Times New Roman"/>
          <w:b/>
          <w:bCs/>
          <w:sz w:val="22"/>
          <w:szCs w:val="22"/>
        </w:rPr>
        <w:t>Fig. 5A</w:t>
      </w:r>
      <w:r w:rsidR="00362F2D">
        <w:rPr>
          <w:rFonts w:ascii="Times New Roman" w:hAnsi="Times New Roman" w:cs="Times New Roman"/>
          <w:b/>
          <w:bCs/>
          <w:sz w:val="22"/>
          <w:szCs w:val="22"/>
        </w:rPr>
        <w:t xml:space="preserve"> </w:t>
      </w:r>
      <w:r w:rsidR="00362F2D" w:rsidRPr="00793DD5">
        <w:rPr>
          <w:rFonts w:ascii="Times New Roman" w:hAnsi="Times New Roman" w:cs="Times New Roman"/>
          <w:sz w:val="22"/>
          <w:szCs w:val="22"/>
        </w:rPr>
        <w:t>left panel</w:t>
      </w:r>
      <w:r w:rsidR="00774183" w:rsidRPr="009D6AE0">
        <w:rPr>
          <w:rFonts w:ascii="Times New Roman" w:hAnsi="Times New Roman" w:cs="Times New Roman"/>
          <w:sz w:val="22"/>
          <w:szCs w:val="22"/>
        </w:rPr>
        <w:t>).</w:t>
      </w:r>
      <w:r w:rsidR="00F55822">
        <w:rPr>
          <w:rFonts w:ascii="Times New Roman" w:hAnsi="Times New Roman" w:cs="Times New Roman" w:hint="eastAsia"/>
          <w:sz w:val="22"/>
          <w:szCs w:val="22"/>
        </w:rPr>
        <w:t xml:space="preserve"> </w:t>
      </w:r>
      <w:r w:rsidR="00362F2D">
        <w:rPr>
          <w:rFonts w:ascii="Times New Roman" w:hAnsi="Times New Roman" w:cs="Times New Roman"/>
          <w:sz w:val="22"/>
          <w:szCs w:val="22"/>
        </w:rPr>
        <w:t xml:space="preserve">Indeed, </w:t>
      </w:r>
      <w:r w:rsidR="00362F2D" w:rsidRPr="009D6AE0">
        <w:rPr>
          <w:rFonts w:ascii="Times New Roman" w:hAnsi="Times New Roman" w:cs="Times New Roman"/>
          <w:i/>
          <w:iCs/>
          <w:sz w:val="22"/>
          <w:szCs w:val="22"/>
        </w:rPr>
        <w:t>un. Muribaculaceae</w:t>
      </w:r>
      <w:r w:rsidR="00362F2D" w:rsidRPr="00FD7865">
        <w:rPr>
          <w:rFonts w:ascii="Times New Roman" w:hAnsi="Times New Roman" w:cs="Times New Roman"/>
          <w:sz w:val="22"/>
          <w:szCs w:val="22"/>
        </w:rPr>
        <w:t>,</w:t>
      </w:r>
      <w:r w:rsidR="00362F2D" w:rsidRPr="009D6AE0">
        <w:rPr>
          <w:rFonts w:ascii="Times New Roman" w:hAnsi="Times New Roman" w:cs="Times New Roman"/>
          <w:i/>
          <w:iCs/>
          <w:sz w:val="22"/>
          <w:szCs w:val="22"/>
        </w:rPr>
        <w:t xml:space="preserve"> A. municiphila</w:t>
      </w:r>
      <w:r w:rsidR="00362F2D">
        <w:rPr>
          <w:rFonts w:ascii="Times New Roman" w:hAnsi="Times New Roman" w:cs="Times New Roman"/>
          <w:sz w:val="22"/>
          <w:szCs w:val="22"/>
        </w:rPr>
        <w:t xml:space="preserve"> and</w:t>
      </w:r>
      <w:r w:rsidR="00362F2D" w:rsidRPr="009D6AE0">
        <w:rPr>
          <w:rFonts w:ascii="Times New Roman" w:hAnsi="Times New Roman" w:cs="Times New Roman"/>
          <w:sz w:val="22"/>
          <w:szCs w:val="22"/>
        </w:rPr>
        <w:t xml:space="preserve"> </w:t>
      </w:r>
      <w:r w:rsidR="00362F2D" w:rsidRPr="009D6AE0">
        <w:rPr>
          <w:rFonts w:ascii="Times New Roman" w:hAnsi="Times New Roman" w:cs="Times New Roman"/>
          <w:i/>
          <w:iCs/>
          <w:sz w:val="22"/>
          <w:szCs w:val="22"/>
        </w:rPr>
        <w:t>B. uniformis</w:t>
      </w:r>
      <w:r w:rsidR="00357E50" w:rsidRPr="009D6AE0">
        <w:rPr>
          <w:rFonts w:ascii="Times New Roman" w:hAnsi="Times New Roman" w:cs="Times New Roman"/>
          <w:sz w:val="22"/>
          <w:szCs w:val="22"/>
        </w:rPr>
        <w:t xml:space="preserve"> </w:t>
      </w:r>
      <w:r w:rsidR="00362F2D">
        <w:rPr>
          <w:rFonts w:ascii="Times New Roman" w:hAnsi="Times New Roman" w:cs="Times New Roman"/>
          <w:sz w:val="22"/>
          <w:szCs w:val="22"/>
        </w:rPr>
        <w:t>have been previously found to</w:t>
      </w:r>
      <w:r w:rsidR="00357E50" w:rsidRPr="009D6AE0">
        <w:rPr>
          <w:rFonts w:ascii="Times New Roman" w:hAnsi="Times New Roman" w:cs="Times New Roman"/>
          <w:sz w:val="22"/>
          <w:szCs w:val="22"/>
        </w:rPr>
        <w:t xml:space="preserve"> produc</w:t>
      </w:r>
      <w:r w:rsidR="00362F2D">
        <w:rPr>
          <w:rFonts w:ascii="Times New Roman" w:hAnsi="Times New Roman" w:cs="Times New Roman"/>
          <w:sz w:val="22"/>
          <w:szCs w:val="22"/>
        </w:rPr>
        <w:t>e</w:t>
      </w:r>
      <w:r w:rsidR="00357E50" w:rsidRPr="009D6AE0">
        <w:rPr>
          <w:rFonts w:ascii="Times New Roman" w:hAnsi="Times New Roman" w:cs="Times New Roman"/>
          <w:sz w:val="22"/>
          <w:szCs w:val="22"/>
        </w:rPr>
        <w:t xml:space="preserve"> propionate </w:t>
      </w:r>
      <w:r w:rsidR="00357E50" w:rsidRPr="00FD7865">
        <w:rPr>
          <w:rFonts w:ascii="Times New Roman" w:hAnsi="Times New Roman" w:cs="Times New Roman"/>
          <w:i/>
          <w:iCs/>
          <w:sz w:val="22"/>
          <w:szCs w:val="22"/>
        </w:rPr>
        <w:t>in vitro</w:t>
      </w:r>
      <w:r w:rsidR="00357E50" w:rsidRPr="009D6AE0">
        <w:rPr>
          <w:rFonts w:ascii="Times New Roman" w:hAnsi="Times New Roman" w:cs="Times New Roman"/>
          <w:sz w:val="22"/>
          <w:szCs w:val="22"/>
        </w:rPr>
        <w:t xml:space="preserve"> and/or </w:t>
      </w:r>
      <w:r w:rsidR="00357E50" w:rsidRPr="00FD7865">
        <w:rPr>
          <w:rFonts w:ascii="Times New Roman" w:hAnsi="Times New Roman" w:cs="Times New Roman"/>
          <w:i/>
          <w:iCs/>
          <w:sz w:val="22"/>
          <w:szCs w:val="22"/>
        </w:rPr>
        <w:t>in vivo</w:t>
      </w:r>
      <w:r w:rsidR="00357E50" w:rsidRPr="009D6AE0">
        <w:rPr>
          <w:rFonts w:ascii="Times New Roman" w:hAnsi="Times New Roman" w:cs="Times New Roman"/>
          <w:i/>
          <w:iCs/>
          <w:sz w:val="22"/>
          <w:szCs w:val="22"/>
        </w:rPr>
        <w:t xml:space="preserve"> </w:t>
      </w:r>
      <w:r w:rsidR="00357E50" w:rsidRPr="009D6AE0">
        <w:rPr>
          <w:rFonts w:ascii="Times New Roman" w:hAnsi="Times New Roman" w:cs="Times New Roman"/>
          <w:sz w:val="22"/>
          <w:szCs w:val="22"/>
        </w:rPr>
        <w:t>(</w:t>
      </w:r>
      <w:r w:rsidR="00357E50" w:rsidRPr="00793DD5">
        <w:rPr>
          <w:rFonts w:ascii="Times New Roman" w:hAnsi="Times New Roman" w:cs="Times New Roman"/>
          <w:b/>
          <w:bCs/>
          <w:sz w:val="22"/>
          <w:szCs w:val="22"/>
        </w:rPr>
        <w:t>Table S3</w:t>
      </w:r>
      <w:r w:rsidR="00357E50" w:rsidRPr="009D6AE0">
        <w:rPr>
          <w:rFonts w:ascii="Times New Roman" w:hAnsi="Times New Roman" w:cs="Times New Roman"/>
          <w:sz w:val="22"/>
          <w:szCs w:val="22"/>
        </w:rPr>
        <w:t xml:space="preserve">). </w:t>
      </w:r>
      <w:r w:rsidR="00357E50" w:rsidRPr="00C41C10">
        <w:rPr>
          <w:rFonts w:ascii="Times New Roman" w:hAnsi="Times New Roman" w:cs="Times New Roman"/>
          <w:sz w:val="22"/>
          <w:szCs w:val="22"/>
        </w:rPr>
        <w:t>As a result</w:t>
      </w:r>
      <w:r w:rsidR="00362F2D">
        <w:rPr>
          <w:rFonts w:ascii="Times New Roman" w:hAnsi="Times New Roman" w:cs="Times New Roman"/>
          <w:sz w:val="22"/>
          <w:szCs w:val="22"/>
        </w:rPr>
        <w:t>, there was</w:t>
      </w:r>
      <w:r w:rsidR="00357E50" w:rsidRPr="00C41C10">
        <w:rPr>
          <w:rFonts w:ascii="Times New Roman" w:hAnsi="Times New Roman" w:cs="Times New Roman"/>
          <w:sz w:val="22"/>
          <w:szCs w:val="22"/>
        </w:rPr>
        <w:t xml:space="preserve"> a </w:t>
      </w:r>
      <w:r w:rsidR="00362F2D">
        <w:rPr>
          <w:rFonts w:ascii="Times New Roman" w:hAnsi="Times New Roman" w:cs="Times New Roman"/>
          <w:sz w:val="22"/>
          <w:szCs w:val="22"/>
        </w:rPr>
        <w:t xml:space="preserve">strong </w:t>
      </w:r>
      <w:r w:rsidR="00357E50" w:rsidRPr="00C41C10">
        <w:rPr>
          <w:rFonts w:ascii="Times New Roman" w:hAnsi="Times New Roman" w:cs="Times New Roman"/>
          <w:color w:val="000000" w:themeColor="text1"/>
          <w:sz w:val="22"/>
          <w:szCs w:val="22"/>
        </w:rPr>
        <w:t>positive association between bacterial load and propionate concentration (</w:t>
      </w:r>
      <w:r w:rsidR="00357E50" w:rsidRPr="00C41C10">
        <w:rPr>
          <w:rFonts w:ascii="Times New Roman" w:hAnsi="Times New Roman" w:cs="Times New Roman"/>
          <w:b/>
          <w:bCs/>
          <w:color w:val="000000" w:themeColor="text1"/>
          <w:sz w:val="22"/>
          <w:szCs w:val="22"/>
        </w:rPr>
        <w:t xml:space="preserve">Fig. </w:t>
      </w:r>
      <w:r w:rsidR="00357E50">
        <w:rPr>
          <w:rFonts w:ascii="Times New Roman" w:hAnsi="Times New Roman" w:cs="Times New Roman"/>
          <w:b/>
          <w:bCs/>
          <w:color w:val="000000" w:themeColor="text1"/>
          <w:sz w:val="22"/>
          <w:szCs w:val="22"/>
        </w:rPr>
        <w:t>5</w:t>
      </w:r>
      <w:r w:rsidR="00362F2D">
        <w:rPr>
          <w:rFonts w:ascii="Times New Roman" w:hAnsi="Times New Roman" w:cs="Times New Roman" w:hint="eastAsia"/>
          <w:b/>
          <w:bCs/>
          <w:color w:val="000000" w:themeColor="text1"/>
          <w:sz w:val="22"/>
          <w:szCs w:val="22"/>
        </w:rPr>
        <w:t>A</w:t>
      </w:r>
      <w:r w:rsidR="00357E50" w:rsidRPr="00C41C10">
        <w:rPr>
          <w:rFonts w:ascii="Times New Roman" w:hAnsi="Times New Roman" w:cs="Times New Roman"/>
          <w:color w:val="000000" w:themeColor="text1"/>
          <w:sz w:val="22"/>
          <w:szCs w:val="22"/>
        </w:rPr>
        <w:t xml:space="preserve"> right panel, </w:t>
      </w:r>
      <w:r w:rsidR="00357E50" w:rsidRPr="009D6AE0">
        <w:rPr>
          <w:rFonts w:ascii="Times New Roman" w:hAnsi="Times New Roman" w:cs="Times New Roman"/>
          <w:color w:val="000000" w:themeColor="text1"/>
          <w:sz w:val="22"/>
          <w:szCs w:val="22"/>
        </w:rPr>
        <w:t>P&lt;0.001</w:t>
      </w:r>
      <w:r w:rsidR="00357E50" w:rsidRPr="00C41C10">
        <w:rPr>
          <w:rFonts w:ascii="Times New Roman" w:hAnsi="Times New Roman" w:cs="Times New Roman"/>
          <w:color w:val="000000" w:themeColor="text1"/>
          <w:sz w:val="22"/>
          <w:szCs w:val="22"/>
        </w:rPr>
        <w:t>)</w:t>
      </w:r>
      <w:r w:rsidR="000D1FAE">
        <w:rPr>
          <w:rFonts w:ascii="Times New Roman" w:hAnsi="Times New Roman" w:cs="Times New Roman"/>
          <w:color w:val="000000" w:themeColor="text1"/>
          <w:sz w:val="22"/>
          <w:szCs w:val="22"/>
        </w:rPr>
        <w:t xml:space="preserve">, consistent with </w:t>
      </w:r>
      <w:commentRangeStart w:id="40"/>
      <w:r w:rsidR="000D1FAE">
        <w:rPr>
          <w:rFonts w:ascii="Times New Roman" w:hAnsi="Times New Roman" w:cs="Times New Roman"/>
          <w:color w:val="000000" w:themeColor="text1"/>
          <w:sz w:val="22"/>
          <w:szCs w:val="22"/>
        </w:rPr>
        <w:t>previous studies</w:t>
      </w:r>
      <w:commentRangeEnd w:id="40"/>
      <w:r w:rsidR="000D1FAE">
        <w:rPr>
          <w:rStyle w:val="CommentReference"/>
          <w:rFonts w:ascii="Times New Roman" w:eastAsia="Times New Roman" w:hAnsi="Times New Roman" w:cs="Times New Roman"/>
        </w:rPr>
        <w:commentReference w:id="40"/>
      </w:r>
      <w:r w:rsidR="00357E50">
        <w:rPr>
          <w:rFonts w:ascii="Times New Roman" w:hAnsi="Times New Roman" w:cs="Times New Roman"/>
          <w:color w:val="000000" w:themeColor="text1"/>
          <w:sz w:val="22"/>
          <w:szCs w:val="22"/>
        </w:rPr>
        <w:t>.</w:t>
      </w:r>
      <w:r w:rsidR="00362F2D">
        <w:rPr>
          <w:rFonts w:ascii="Times New Roman" w:hAnsi="Times New Roman" w:cs="Times New Roman"/>
          <w:sz w:val="22"/>
          <w:szCs w:val="22"/>
        </w:rPr>
        <w:t xml:space="preserve"> </w:t>
      </w:r>
      <w:r w:rsidR="00362F2D">
        <w:rPr>
          <w:rFonts w:ascii="Times New Roman" w:hAnsi="Times New Roman" w:cs="Times New Roman" w:hint="eastAsia"/>
          <w:sz w:val="22"/>
          <w:szCs w:val="22"/>
        </w:rPr>
        <w:t>In</w:t>
      </w:r>
      <w:r w:rsidR="00362F2D">
        <w:rPr>
          <w:rFonts w:ascii="Times New Roman" w:hAnsi="Times New Roman" w:cs="Times New Roman"/>
          <w:sz w:val="22"/>
          <w:szCs w:val="22"/>
        </w:rPr>
        <w:t xml:space="preserve"> contrast, the association</w:t>
      </w:r>
      <w:r w:rsidR="00357E50">
        <w:rPr>
          <w:rFonts w:ascii="Times New Roman" w:hAnsi="Times New Roman" w:cs="Times New Roman"/>
          <w:sz w:val="22"/>
          <w:szCs w:val="22"/>
        </w:rPr>
        <w:t xml:space="preserve"> </w:t>
      </w:r>
      <w:r w:rsidR="00362F2D">
        <w:rPr>
          <w:rFonts w:ascii="Times New Roman" w:hAnsi="Times New Roman" w:cs="Times New Roman"/>
          <w:sz w:val="22"/>
          <w:szCs w:val="22"/>
        </w:rPr>
        <w:t xml:space="preserve">between bacterial load and </w:t>
      </w:r>
      <w:r w:rsidR="002D0201">
        <w:rPr>
          <w:rFonts w:ascii="Times New Roman" w:hAnsi="Times New Roman" w:cs="Times New Roman"/>
          <w:sz w:val="22"/>
          <w:szCs w:val="22"/>
        </w:rPr>
        <w:t>other SCFAs (</w:t>
      </w:r>
      <w:commentRangeStart w:id="41"/>
      <w:r w:rsidR="00357E50" w:rsidRPr="009D6AE0">
        <w:rPr>
          <w:rFonts w:ascii="Times New Roman" w:hAnsi="Times New Roman" w:cs="Times New Roman"/>
          <w:color w:val="000000" w:themeColor="text1"/>
          <w:sz w:val="22"/>
          <w:szCs w:val="22"/>
        </w:rPr>
        <w:t>butyrate</w:t>
      </w:r>
      <w:r w:rsidR="002D0201">
        <w:rPr>
          <w:rFonts w:ascii="Times New Roman" w:hAnsi="Times New Roman" w:cs="Times New Roman"/>
          <w:color w:val="000000" w:themeColor="text1"/>
          <w:sz w:val="22"/>
          <w:szCs w:val="22"/>
        </w:rPr>
        <w:t xml:space="preserve">: </w:t>
      </w:r>
      <w:r w:rsidR="00357E50" w:rsidRPr="009D6AE0">
        <w:rPr>
          <w:rFonts w:ascii="Times New Roman" w:hAnsi="Times New Roman" w:cs="Times New Roman"/>
          <w:color w:val="000000" w:themeColor="text1"/>
          <w:sz w:val="22"/>
          <w:szCs w:val="22"/>
        </w:rPr>
        <w:t>P=0.190</w:t>
      </w:r>
      <w:commentRangeEnd w:id="41"/>
      <w:r w:rsidR="002D0201">
        <w:rPr>
          <w:rFonts w:ascii="Times New Roman" w:hAnsi="Times New Roman" w:cs="Times New Roman"/>
          <w:color w:val="000000" w:themeColor="text1"/>
          <w:sz w:val="22"/>
          <w:szCs w:val="22"/>
        </w:rPr>
        <w:t>,</w:t>
      </w:r>
      <w:r w:rsidR="00357E50">
        <w:rPr>
          <w:rStyle w:val="CommentReference"/>
          <w:rFonts w:ascii="Times New Roman" w:eastAsia="Times New Roman" w:hAnsi="Times New Roman" w:cs="Times New Roman"/>
        </w:rPr>
        <w:commentReference w:id="41"/>
      </w:r>
      <w:r w:rsidR="002D0201">
        <w:rPr>
          <w:rFonts w:ascii="Times New Roman" w:hAnsi="Times New Roman" w:cs="Times New Roman"/>
          <w:color w:val="000000" w:themeColor="text1"/>
          <w:sz w:val="22"/>
          <w:szCs w:val="22"/>
        </w:rPr>
        <w:t xml:space="preserve"> </w:t>
      </w:r>
      <w:r w:rsidR="00357E50" w:rsidRPr="009D6AE0">
        <w:rPr>
          <w:rFonts w:ascii="Times New Roman" w:hAnsi="Times New Roman" w:cs="Times New Roman"/>
          <w:color w:val="000000" w:themeColor="text1"/>
          <w:sz w:val="22"/>
          <w:szCs w:val="22"/>
        </w:rPr>
        <w:t>acetate</w:t>
      </w:r>
      <w:r w:rsidR="002D0201">
        <w:rPr>
          <w:rFonts w:ascii="Times New Roman" w:hAnsi="Times New Roman" w:cs="Times New Roman"/>
          <w:color w:val="000000" w:themeColor="text1"/>
          <w:sz w:val="22"/>
          <w:szCs w:val="22"/>
        </w:rPr>
        <w:t xml:space="preserve">: </w:t>
      </w:r>
      <w:r w:rsidR="00357E50" w:rsidRPr="009D6AE0">
        <w:rPr>
          <w:rFonts w:ascii="Times New Roman" w:hAnsi="Times New Roman" w:cs="Times New Roman"/>
          <w:color w:val="000000" w:themeColor="text1"/>
          <w:sz w:val="22"/>
          <w:szCs w:val="22"/>
        </w:rPr>
        <w:t>P=0.047)</w:t>
      </w:r>
      <w:r w:rsidR="00362F2D">
        <w:rPr>
          <w:rFonts w:ascii="Times New Roman" w:hAnsi="Times New Roman" w:cs="Times New Roman"/>
          <w:color w:val="000000" w:themeColor="text1"/>
          <w:sz w:val="22"/>
          <w:szCs w:val="22"/>
        </w:rPr>
        <w:t xml:space="preserve"> </w:t>
      </w:r>
      <w:r w:rsidR="00362F2D">
        <w:rPr>
          <w:rFonts w:ascii="Times New Roman" w:hAnsi="Times New Roman" w:cs="Times New Roman"/>
          <w:sz w:val="22"/>
          <w:szCs w:val="22"/>
        </w:rPr>
        <w:t>was not significant</w:t>
      </w:r>
      <w:r w:rsidR="00357E50">
        <w:rPr>
          <w:rFonts w:ascii="Times New Roman" w:hAnsi="Times New Roman" w:cs="Times New Roman"/>
          <w:color w:val="000000" w:themeColor="text1"/>
          <w:sz w:val="22"/>
          <w:szCs w:val="22"/>
        </w:rPr>
        <w:t>.</w:t>
      </w:r>
    </w:p>
    <w:p w14:paraId="743C74C4" w14:textId="6C522C53" w:rsidR="00771099" w:rsidRPr="00793DD5" w:rsidRDefault="002D0201" w:rsidP="00793DD5">
      <w:pPr>
        <w:pStyle w:val="paragraph"/>
        <w:spacing w:before="0" w:beforeAutospacing="0" w:after="0" w:afterAutospacing="0" w:line="360" w:lineRule="auto"/>
        <w:ind w:firstLine="720"/>
        <w:jc w:val="both"/>
        <w:rPr>
          <w:rFonts w:ascii="Times New Roman" w:eastAsiaTheme="minorEastAsia" w:hAnsi="Times New Roman" w:cs="Times New Roman"/>
          <w:color w:val="000000" w:themeColor="text1"/>
          <w:sz w:val="22"/>
          <w:szCs w:val="22"/>
        </w:rPr>
      </w:pPr>
      <w:r>
        <w:rPr>
          <w:rFonts w:ascii="Times New Roman" w:eastAsiaTheme="minorEastAsia" w:hAnsi="Times New Roman" w:cs="Times New Roman"/>
          <w:color w:val="000000" w:themeColor="text1"/>
          <w:sz w:val="22"/>
          <w:szCs w:val="22"/>
        </w:rPr>
        <w:t xml:space="preserve">Given the </w:t>
      </w:r>
      <w:r w:rsidR="0046251F">
        <w:rPr>
          <w:rFonts w:ascii="Times New Roman" w:eastAsiaTheme="minorEastAsia" w:hAnsi="Times New Roman" w:cs="Times New Roman"/>
          <w:color w:val="000000" w:themeColor="text1"/>
          <w:sz w:val="22"/>
          <w:szCs w:val="22"/>
        </w:rPr>
        <w:t xml:space="preserve">clear </w:t>
      </w:r>
      <w:r>
        <w:rPr>
          <w:rFonts w:ascii="Times New Roman" w:eastAsiaTheme="minorEastAsia" w:hAnsi="Times New Roman" w:cs="Times New Roman"/>
          <w:color w:val="000000" w:themeColor="text1"/>
          <w:sz w:val="22"/>
          <w:szCs w:val="22"/>
        </w:rPr>
        <w:t>associations</w:t>
      </w:r>
      <w:r w:rsidR="00F55822">
        <w:rPr>
          <w:rFonts w:ascii="Times New Roman" w:eastAsiaTheme="minorEastAsia" w:hAnsi="Times New Roman" w:cs="Times New Roman"/>
          <w:color w:val="000000" w:themeColor="text1"/>
          <w:sz w:val="22"/>
          <w:szCs w:val="22"/>
        </w:rPr>
        <w:t xml:space="preserve"> between</w:t>
      </w:r>
      <w:r w:rsidR="0003688C">
        <w:rPr>
          <w:rFonts w:ascii="Times New Roman" w:eastAsiaTheme="minorEastAsia" w:hAnsi="Times New Roman" w:cs="Times New Roman"/>
          <w:color w:val="000000" w:themeColor="text1"/>
          <w:sz w:val="22"/>
          <w:szCs w:val="22"/>
        </w:rPr>
        <w:t xml:space="preserve"> </w:t>
      </w:r>
      <w:r w:rsidR="0046251F">
        <w:rPr>
          <w:rFonts w:ascii="Times New Roman" w:eastAsiaTheme="minorEastAsia" w:hAnsi="Times New Roman" w:cs="Times New Roman"/>
          <w:color w:val="000000" w:themeColor="text1"/>
          <w:sz w:val="22"/>
          <w:szCs w:val="22"/>
        </w:rPr>
        <w:t xml:space="preserve">gut </w:t>
      </w:r>
      <w:r w:rsidR="00F55822">
        <w:rPr>
          <w:rFonts w:ascii="Times New Roman" w:eastAsiaTheme="minorEastAsia" w:hAnsi="Times New Roman" w:cs="Times New Roman"/>
          <w:color w:val="000000" w:themeColor="text1"/>
          <w:sz w:val="22"/>
          <w:szCs w:val="22"/>
        </w:rPr>
        <w:t>microbiota</w:t>
      </w:r>
      <w:r w:rsidR="0003688C">
        <w:rPr>
          <w:rFonts w:ascii="Times New Roman" w:eastAsiaTheme="minorEastAsia" w:hAnsi="Times New Roman" w:cs="Times New Roman"/>
          <w:color w:val="000000" w:themeColor="text1"/>
          <w:sz w:val="22"/>
          <w:szCs w:val="22"/>
        </w:rPr>
        <w:t xml:space="preserve"> </w:t>
      </w:r>
      <w:r w:rsidR="00F55822">
        <w:rPr>
          <w:rFonts w:ascii="Times New Roman" w:eastAsiaTheme="minorEastAsia" w:hAnsi="Times New Roman" w:cs="Times New Roman"/>
          <w:color w:val="000000" w:themeColor="text1"/>
          <w:sz w:val="22"/>
          <w:szCs w:val="22"/>
        </w:rPr>
        <w:t xml:space="preserve">and </w:t>
      </w:r>
      <w:r w:rsidR="0003688C">
        <w:rPr>
          <w:rFonts w:ascii="Times New Roman" w:eastAsiaTheme="minorEastAsia" w:hAnsi="Times New Roman" w:cs="Times New Roman"/>
          <w:color w:val="000000" w:themeColor="text1"/>
          <w:sz w:val="22"/>
          <w:szCs w:val="22"/>
        </w:rPr>
        <w:t>metabol</w:t>
      </w:r>
      <w:r>
        <w:rPr>
          <w:rFonts w:ascii="Times New Roman" w:eastAsiaTheme="minorEastAsia" w:hAnsi="Times New Roman" w:cs="Times New Roman"/>
          <w:color w:val="000000" w:themeColor="text1"/>
          <w:sz w:val="22"/>
          <w:szCs w:val="22"/>
        </w:rPr>
        <w:t>ism</w:t>
      </w:r>
      <w:r w:rsidR="0003688C">
        <w:rPr>
          <w:rFonts w:ascii="Times New Roman" w:eastAsiaTheme="minorEastAsia" w:hAnsi="Times New Roman" w:cs="Times New Roman"/>
          <w:color w:val="000000" w:themeColor="text1"/>
          <w:sz w:val="22"/>
          <w:szCs w:val="22"/>
        </w:rPr>
        <w:t>,</w:t>
      </w:r>
      <w:r w:rsidR="00F55822">
        <w:rPr>
          <w:rFonts w:ascii="Times New Roman" w:eastAsiaTheme="minorEastAsia" w:hAnsi="Times New Roman" w:cs="Times New Roman"/>
          <w:color w:val="000000" w:themeColor="text1"/>
          <w:sz w:val="22"/>
          <w:szCs w:val="22"/>
        </w:rPr>
        <w:t xml:space="preserve"> </w:t>
      </w:r>
      <w:r>
        <w:rPr>
          <w:rFonts w:ascii="Times New Roman" w:eastAsiaTheme="minorEastAsia" w:hAnsi="Times New Roman" w:cs="Times New Roman"/>
          <w:color w:val="000000" w:themeColor="text1"/>
          <w:sz w:val="22"/>
          <w:szCs w:val="22"/>
        </w:rPr>
        <w:t>we wonder if it is possible to quantitatively</w:t>
      </w:r>
      <w:r w:rsidR="00F55822">
        <w:rPr>
          <w:rFonts w:ascii="Times New Roman" w:eastAsiaTheme="minorEastAsia" w:hAnsi="Times New Roman" w:cs="Times New Roman"/>
          <w:color w:val="000000" w:themeColor="text1"/>
          <w:sz w:val="22"/>
          <w:szCs w:val="22"/>
        </w:rPr>
        <w:t xml:space="preserve"> predict SCFA</w:t>
      </w:r>
      <w:r>
        <w:rPr>
          <w:rFonts w:ascii="Times New Roman" w:eastAsiaTheme="minorEastAsia" w:hAnsi="Times New Roman" w:cs="Times New Roman"/>
          <w:color w:val="000000" w:themeColor="text1"/>
          <w:sz w:val="22"/>
          <w:szCs w:val="22"/>
        </w:rPr>
        <w:t>s</w:t>
      </w:r>
      <w:r w:rsidR="0046251F">
        <w:rPr>
          <w:rFonts w:ascii="Times New Roman" w:eastAsiaTheme="minorEastAsia" w:hAnsi="Times New Roman" w:cs="Times New Roman"/>
          <w:color w:val="000000" w:themeColor="text1"/>
          <w:sz w:val="22"/>
          <w:szCs w:val="22"/>
        </w:rPr>
        <w:t xml:space="preserve"> from bacterial community composition</w:t>
      </w:r>
      <w:r>
        <w:rPr>
          <w:rFonts w:ascii="Times New Roman" w:eastAsiaTheme="minorEastAsia" w:hAnsi="Times New Roman" w:cs="Times New Roman"/>
          <w:color w:val="000000" w:themeColor="text1"/>
          <w:sz w:val="22"/>
          <w:szCs w:val="22"/>
        </w:rPr>
        <w:t>.</w:t>
      </w:r>
      <w:r w:rsidR="0090028C">
        <w:rPr>
          <w:rFonts w:ascii="Times New Roman" w:eastAsiaTheme="minorEastAsia" w:hAnsi="Times New Roman" w:cs="Times New Roman" w:hint="eastAsia"/>
          <w:color w:val="000000" w:themeColor="text1"/>
          <w:sz w:val="22"/>
          <w:szCs w:val="22"/>
        </w:rPr>
        <w:t xml:space="preserve"> </w:t>
      </w:r>
      <w:r w:rsidR="007506E4" w:rsidRPr="00FD7865">
        <w:rPr>
          <w:rFonts w:ascii="Times New Roman" w:eastAsiaTheme="minorEastAsia" w:hAnsi="Times New Roman" w:cs="Times New Roman"/>
          <w:color w:val="000000" w:themeColor="text1"/>
          <w:sz w:val="22"/>
          <w:szCs w:val="22"/>
        </w:rPr>
        <w:t>W</w:t>
      </w:r>
      <w:r w:rsidR="005837A0" w:rsidRPr="00FD7865">
        <w:rPr>
          <w:rFonts w:ascii="Times New Roman" w:eastAsiaTheme="minorEastAsia" w:hAnsi="Times New Roman" w:cs="Times New Roman"/>
          <w:color w:val="000000" w:themeColor="text1"/>
          <w:sz w:val="22"/>
          <w:szCs w:val="22"/>
        </w:rPr>
        <w:t xml:space="preserve">e </w:t>
      </w:r>
      <w:r w:rsidR="004A222F" w:rsidRPr="00FD7865">
        <w:rPr>
          <w:rFonts w:ascii="Times New Roman" w:eastAsiaTheme="minorEastAsia" w:hAnsi="Times New Roman" w:cs="Times New Roman"/>
          <w:color w:val="000000" w:themeColor="text1"/>
          <w:sz w:val="22"/>
          <w:szCs w:val="22"/>
        </w:rPr>
        <w:t xml:space="preserve">evaluated the performance of </w:t>
      </w:r>
      <w:r w:rsidR="005837A0" w:rsidRPr="00FD7865">
        <w:rPr>
          <w:rFonts w:ascii="Times New Roman" w:eastAsiaTheme="minorEastAsia" w:hAnsi="Times New Roman" w:cs="Times New Roman"/>
          <w:color w:val="000000" w:themeColor="text1"/>
          <w:sz w:val="22"/>
          <w:szCs w:val="22"/>
        </w:rPr>
        <w:t xml:space="preserve">machine learning models to </w:t>
      </w:r>
      <w:r w:rsidR="004A222F" w:rsidRPr="00FD7865">
        <w:rPr>
          <w:rFonts w:ascii="Times New Roman" w:eastAsiaTheme="minorEastAsia" w:hAnsi="Times New Roman" w:cs="Times New Roman"/>
          <w:color w:val="000000" w:themeColor="text1"/>
          <w:sz w:val="22"/>
          <w:szCs w:val="22"/>
        </w:rPr>
        <w:t xml:space="preserve">predict the </w:t>
      </w:r>
      <w:r w:rsidR="00BB54FB" w:rsidRPr="00FD7865">
        <w:rPr>
          <w:rFonts w:ascii="Times New Roman" w:eastAsiaTheme="minorEastAsia" w:hAnsi="Times New Roman" w:cs="Times New Roman"/>
          <w:color w:val="000000" w:themeColor="text1"/>
          <w:sz w:val="22"/>
          <w:szCs w:val="22"/>
        </w:rPr>
        <w:t xml:space="preserve">fecal </w:t>
      </w:r>
      <w:r w:rsidR="004A222F" w:rsidRPr="00FD7865">
        <w:rPr>
          <w:rFonts w:ascii="Times New Roman" w:eastAsiaTheme="minorEastAsia" w:hAnsi="Times New Roman" w:cs="Times New Roman"/>
          <w:color w:val="000000" w:themeColor="text1"/>
          <w:sz w:val="22"/>
          <w:szCs w:val="22"/>
        </w:rPr>
        <w:t xml:space="preserve">SCFA concentrations </w:t>
      </w:r>
      <w:r w:rsidR="00875301" w:rsidRPr="00FD7865">
        <w:rPr>
          <w:rFonts w:ascii="Times New Roman" w:eastAsiaTheme="minorEastAsia" w:hAnsi="Times New Roman" w:cs="Times New Roman"/>
          <w:color w:val="000000" w:themeColor="text1"/>
          <w:sz w:val="22"/>
          <w:szCs w:val="22"/>
        </w:rPr>
        <w:t>using absolute abundance of bacterial taxa as predictors</w:t>
      </w:r>
      <w:r w:rsidR="004A222F" w:rsidRPr="00FD7865">
        <w:rPr>
          <w:rFonts w:ascii="Times New Roman" w:eastAsiaTheme="minorEastAsia" w:hAnsi="Times New Roman" w:cs="Times New Roman"/>
          <w:color w:val="000000" w:themeColor="text1"/>
          <w:sz w:val="22"/>
          <w:szCs w:val="22"/>
        </w:rPr>
        <w:t>.</w:t>
      </w:r>
      <w:r w:rsidR="00625A7A" w:rsidRPr="00FD7865">
        <w:rPr>
          <w:rFonts w:ascii="Times New Roman" w:eastAsiaTheme="minorEastAsia" w:hAnsi="Times New Roman" w:cs="Times New Roman"/>
          <w:color w:val="000000" w:themeColor="text1"/>
          <w:sz w:val="22"/>
          <w:szCs w:val="22"/>
        </w:rPr>
        <w:t xml:space="preserve"> </w:t>
      </w:r>
      <w:r w:rsidR="000B76D1" w:rsidRPr="00FD7865">
        <w:rPr>
          <w:rFonts w:ascii="Times New Roman" w:eastAsiaTheme="minorEastAsia" w:hAnsi="Times New Roman" w:cs="Times New Roman"/>
          <w:color w:val="000000" w:themeColor="text1"/>
          <w:sz w:val="22"/>
          <w:szCs w:val="22"/>
        </w:rPr>
        <w:t xml:space="preserve">All mice </w:t>
      </w:r>
      <w:r>
        <w:rPr>
          <w:rFonts w:ascii="Times New Roman" w:eastAsiaTheme="minorEastAsia" w:hAnsi="Times New Roman" w:cs="Times New Roman"/>
          <w:color w:val="000000" w:themeColor="text1"/>
          <w:sz w:val="22"/>
          <w:szCs w:val="22"/>
        </w:rPr>
        <w:t xml:space="preserve">in our experiments </w:t>
      </w:r>
      <w:r w:rsidR="000B76D1" w:rsidRPr="00FD7865">
        <w:rPr>
          <w:rFonts w:ascii="Times New Roman" w:eastAsiaTheme="minorEastAsia" w:hAnsi="Times New Roman" w:cs="Times New Roman"/>
          <w:color w:val="000000" w:themeColor="text1"/>
          <w:sz w:val="22"/>
          <w:szCs w:val="22"/>
        </w:rPr>
        <w:t xml:space="preserve">were split into training </w:t>
      </w:r>
      <w:r>
        <w:rPr>
          <w:rFonts w:ascii="Times New Roman" w:eastAsiaTheme="minorEastAsia" w:hAnsi="Times New Roman" w:cs="Times New Roman"/>
          <w:color w:val="000000" w:themeColor="text1"/>
          <w:sz w:val="22"/>
          <w:szCs w:val="22"/>
        </w:rPr>
        <w:t xml:space="preserve">data </w:t>
      </w:r>
      <w:r w:rsidR="000B76D1" w:rsidRPr="00FD7865">
        <w:rPr>
          <w:rFonts w:ascii="Times New Roman" w:eastAsiaTheme="minorEastAsia" w:hAnsi="Times New Roman" w:cs="Times New Roman"/>
          <w:color w:val="000000" w:themeColor="text1"/>
          <w:sz w:val="22"/>
          <w:szCs w:val="22"/>
        </w:rPr>
        <w:t xml:space="preserve">and test </w:t>
      </w:r>
      <w:r>
        <w:rPr>
          <w:rFonts w:ascii="Times New Roman" w:eastAsiaTheme="minorEastAsia" w:hAnsi="Times New Roman" w:cs="Times New Roman"/>
          <w:color w:val="000000" w:themeColor="text1"/>
          <w:sz w:val="22"/>
          <w:szCs w:val="22"/>
        </w:rPr>
        <w:t>data</w:t>
      </w:r>
      <w:r w:rsidR="000B76D1" w:rsidRPr="00FD7865">
        <w:rPr>
          <w:rFonts w:ascii="Times New Roman" w:eastAsiaTheme="minorEastAsia" w:hAnsi="Times New Roman" w:cs="Times New Roman"/>
          <w:color w:val="000000" w:themeColor="text1"/>
          <w:sz w:val="22"/>
          <w:szCs w:val="22"/>
        </w:rPr>
        <w:t xml:space="preserve"> </w:t>
      </w:r>
      <w:r w:rsidR="001473E2" w:rsidRPr="00FD7865">
        <w:rPr>
          <w:rFonts w:ascii="Times New Roman" w:eastAsiaTheme="minorEastAsia" w:hAnsi="Times New Roman" w:cs="Times New Roman"/>
          <w:color w:val="000000" w:themeColor="text1"/>
          <w:sz w:val="22"/>
          <w:szCs w:val="22"/>
        </w:rPr>
        <w:t xml:space="preserve">using </w:t>
      </w:r>
      <w:r>
        <w:rPr>
          <w:rFonts w:ascii="Times New Roman" w:eastAsiaTheme="minorEastAsia" w:hAnsi="Times New Roman" w:cs="Times New Roman"/>
          <w:color w:val="000000" w:themeColor="text1"/>
          <w:sz w:val="22"/>
          <w:szCs w:val="22"/>
        </w:rPr>
        <w:t>different</w:t>
      </w:r>
      <w:r w:rsidR="0096744A" w:rsidRPr="00FD7865">
        <w:rPr>
          <w:rFonts w:ascii="Times New Roman" w:eastAsiaTheme="minorEastAsia" w:hAnsi="Times New Roman" w:cs="Times New Roman"/>
          <w:color w:val="000000" w:themeColor="text1"/>
          <w:sz w:val="22"/>
          <w:szCs w:val="22"/>
        </w:rPr>
        <w:t xml:space="preserve"> data-split</w:t>
      </w:r>
      <w:r w:rsidR="005A4F45" w:rsidRPr="00FD7865">
        <w:rPr>
          <w:rFonts w:ascii="Times New Roman" w:eastAsiaTheme="minorEastAsia" w:hAnsi="Times New Roman" w:cs="Times New Roman"/>
          <w:color w:val="000000" w:themeColor="text1"/>
          <w:sz w:val="22"/>
          <w:szCs w:val="22"/>
        </w:rPr>
        <w:t xml:space="preserve"> approach </w:t>
      </w:r>
      <w:r w:rsidR="0096744A" w:rsidRPr="00FD7865">
        <w:rPr>
          <w:rFonts w:ascii="Times New Roman" w:eastAsiaTheme="minorEastAsia" w:hAnsi="Times New Roman" w:cs="Times New Roman"/>
          <w:color w:val="000000" w:themeColor="text1"/>
          <w:sz w:val="22"/>
          <w:szCs w:val="22"/>
        </w:rPr>
        <w:t>(</w:t>
      </w:r>
      <w:r w:rsidR="0096744A" w:rsidRPr="00793DD5">
        <w:rPr>
          <w:rFonts w:ascii="Times New Roman" w:eastAsiaTheme="minorEastAsia" w:hAnsi="Times New Roman" w:cs="Times New Roman"/>
          <w:b/>
          <w:bCs/>
          <w:color w:val="000000" w:themeColor="text1"/>
          <w:sz w:val="22"/>
          <w:szCs w:val="22"/>
        </w:rPr>
        <w:t>Fig. 5</w:t>
      </w:r>
      <w:r w:rsidR="009C608E" w:rsidRPr="00793DD5">
        <w:rPr>
          <w:rFonts w:ascii="Times New Roman" w:eastAsiaTheme="minorEastAsia" w:hAnsi="Times New Roman" w:cs="Times New Roman"/>
          <w:b/>
          <w:bCs/>
          <w:color w:val="000000" w:themeColor="text1"/>
          <w:sz w:val="22"/>
          <w:szCs w:val="22"/>
        </w:rPr>
        <w:t>B</w:t>
      </w:r>
      <w:r w:rsidR="0096744A" w:rsidRPr="00FD7865">
        <w:rPr>
          <w:rFonts w:ascii="Times New Roman" w:eastAsiaTheme="minorEastAsia" w:hAnsi="Times New Roman" w:cs="Times New Roman"/>
          <w:color w:val="000000" w:themeColor="text1"/>
          <w:sz w:val="22"/>
          <w:szCs w:val="22"/>
        </w:rPr>
        <w:t xml:space="preserve">). The </w:t>
      </w:r>
      <w:r w:rsidR="005E2123" w:rsidRPr="00FD7865">
        <w:rPr>
          <w:rFonts w:ascii="Times New Roman" w:eastAsiaTheme="minorEastAsia" w:hAnsi="Times New Roman" w:cs="Times New Roman"/>
          <w:color w:val="000000" w:themeColor="text1"/>
          <w:sz w:val="22"/>
          <w:szCs w:val="22"/>
        </w:rPr>
        <w:t>“</w:t>
      </w:r>
      <w:r w:rsidR="00B97578" w:rsidRPr="00FD7865">
        <w:rPr>
          <w:rFonts w:ascii="Times New Roman" w:eastAsiaTheme="minorEastAsia" w:hAnsi="Times New Roman" w:cs="Times New Roman"/>
          <w:color w:val="000000" w:themeColor="text1"/>
          <w:sz w:val="22"/>
          <w:szCs w:val="22"/>
        </w:rPr>
        <w:t>interpolation</w:t>
      </w:r>
      <w:r w:rsidR="005E2123" w:rsidRPr="00FD7865">
        <w:rPr>
          <w:rFonts w:ascii="Times New Roman" w:eastAsiaTheme="minorEastAsia" w:hAnsi="Times New Roman" w:cs="Times New Roman"/>
          <w:color w:val="000000" w:themeColor="text1"/>
          <w:sz w:val="22"/>
          <w:szCs w:val="22"/>
        </w:rPr>
        <w:t>”</w:t>
      </w:r>
      <w:r w:rsidR="005837A0" w:rsidRPr="00FD7865">
        <w:rPr>
          <w:rFonts w:ascii="Times New Roman" w:eastAsiaTheme="minorEastAsia" w:hAnsi="Times New Roman" w:cs="Times New Roman"/>
          <w:color w:val="000000" w:themeColor="text1"/>
          <w:sz w:val="22"/>
          <w:szCs w:val="22"/>
        </w:rPr>
        <w:t xml:space="preserve"> </w:t>
      </w:r>
      <w:r>
        <w:rPr>
          <w:rFonts w:ascii="Times New Roman" w:eastAsiaTheme="minorEastAsia" w:hAnsi="Times New Roman" w:cs="Times New Roman"/>
          <w:color w:val="000000" w:themeColor="text1"/>
          <w:sz w:val="22"/>
          <w:szCs w:val="22"/>
        </w:rPr>
        <w:t>approach</w:t>
      </w:r>
      <w:r w:rsidRPr="00FD7865">
        <w:rPr>
          <w:rFonts w:ascii="Times New Roman" w:eastAsiaTheme="minorEastAsia" w:hAnsi="Times New Roman" w:cs="Times New Roman"/>
          <w:color w:val="000000" w:themeColor="text1"/>
          <w:sz w:val="22"/>
          <w:szCs w:val="22"/>
        </w:rPr>
        <w:t xml:space="preserve"> </w:t>
      </w:r>
      <w:r w:rsidR="000B76D1" w:rsidRPr="00FD7865">
        <w:rPr>
          <w:rFonts w:ascii="Times New Roman" w:eastAsiaTheme="minorEastAsia" w:hAnsi="Times New Roman" w:cs="Times New Roman"/>
          <w:color w:val="000000" w:themeColor="text1"/>
          <w:sz w:val="22"/>
          <w:szCs w:val="22"/>
        </w:rPr>
        <w:t xml:space="preserve">generated </w:t>
      </w:r>
      <w:r w:rsidR="005E2123" w:rsidRPr="00FD7865">
        <w:rPr>
          <w:rFonts w:ascii="Times New Roman" w:eastAsiaTheme="minorEastAsia" w:hAnsi="Times New Roman" w:cs="Times New Roman"/>
          <w:color w:val="000000" w:themeColor="text1"/>
          <w:sz w:val="22"/>
          <w:szCs w:val="22"/>
        </w:rPr>
        <w:t>balance</w:t>
      </w:r>
      <w:r w:rsidR="000B76D1" w:rsidRPr="00FD7865">
        <w:rPr>
          <w:rFonts w:ascii="Times New Roman" w:eastAsiaTheme="minorEastAsia" w:hAnsi="Times New Roman" w:cs="Times New Roman"/>
          <w:color w:val="000000" w:themeColor="text1"/>
          <w:sz w:val="22"/>
          <w:szCs w:val="22"/>
        </w:rPr>
        <w:t>d</w:t>
      </w:r>
      <w:r w:rsidR="005E2123" w:rsidRPr="00FD7865">
        <w:rPr>
          <w:rFonts w:ascii="Times New Roman" w:eastAsiaTheme="minorEastAsia" w:hAnsi="Times New Roman" w:cs="Times New Roman"/>
          <w:color w:val="000000" w:themeColor="text1"/>
          <w:sz w:val="22"/>
          <w:szCs w:val="22"/>
        </w:rPr>
        <w:t xml:space="preserve"> distribution </w:t>
      </w:r>
      <w:r w:rsidR="000B76D1" w:rsidRPr="00FD7865">
        <w:rPr>
          <w:rFonts w:ascii="Times New Roman" w:eastAsiaTheme="minorEastAsia" w:hAnsi="Times New Roman" w:cs="Times New Roman"/>
          <w:color w:val="000000" w:themeColor="text1"/>
          <w:sz w:val="22"/>
          <w:szCs w:val="22"/>
        </w:rPr>
        <w:t xml:space="preserve">of baseline microbiota </w:t>
      </w:r>
      <w:r w:rsidR="008A5C04" w:rsidRPr="00FD7865">
        <w:rPr>
          <w:rFonts w:ascii="Times New Roman" w:eastAsiaTheme="minorEastAsia" w:hAnsi="Times New Roman" w:cs="Times New Roman"/>
          <w:color w:val="000000" w:themeColor="text1"/>
          <w:sz w:val="22"/>
          <w:szCs w:val="22"/>
        </w:rPr>
        <w:t xml:space="preserve">composition </w:t>
      </w:r>
      <w:r w:rsidR="005E2123" w:rsidRPr="00FD7865">
        <w:rPr>
          <w:rFonts w:ascii="Times New Roman" w:eastAsiaTheme="minorEastAsia" w:hAnsi="Times New Roman" w:cs="Times New Roman"/>
          <w:color w:val="000000" w:themeColor="text1"/>
          <w:sz w:val="22"/>
          <w:szCs w:val="22"/>
        </w:rPr>
        <w:t xml:space="preserve">between </w:t>
      </w:r>
      <w:r w:rsidR="008D3BF5" w:rsidRPr="00FD7865">
        <w:rPr>
          <w:rFonts w:ascii="Times New Roman" w:eastAsiaTheme="minorEastAsia" w:hAnsi="Times New Roman" w:cs="Times New Roman"/>
          <w:color w:val="000000" w:themeColor="text1"/>
          <w:sz w:val="22"/>
          <w:szCs w:val="22"/>
        </w:rPr>
        <w:t xml:space="preserve">the </w:t>
      </w:r>
      <w:r w:rsidR="005837A0" w:rsidRPr="00FD7865">
        <w:rPr>
          <w:rFonts w:ascii="Times New Roman" w:eastAsiaTheme="minorEastAsia" w:hAnsi="Times New Roman" w:cs="Times New Roman"/>
          <w:color w:val="000000" w:themeColor="text1"/>
          <w:sz w:val="22"/>
          <w:szCs w:val="22"/>
        </w:rPr>
        <w:t xml:space="preserve">training and test </w:t>
      </w:r>
      <w:r>
        <w:rPr>
          <w:rFonts w:ascii="Times New Roman" w:eastAsiaTheme="minorEastAsia" w:hAnsi="Times New Roman" w:cs="Times New Roman"/>
          <w:color w:val="000000" w:themeColor="text1"/>
          <w:sz w:val="22"/>
          <w:szCs w:val="22"/>
        </w:rPr>
        <w:t>data</w:t>
      </w:r>
      <w:r w:rsidR="009F1441">
        <w:rPr>
          <w:rFonts w:ascii="Times New Roman" w:eastAsiaTheme="minorEastAsia" w:hAnsi="Times New Roman" w:cs="Times New Roman"/>
          <w:color w:val="000000" w:themeColor="text1"/>
          <w:sz w:val="22"/>
          <w:szCs w:val="22"/>
        </w:rPr>
        <w:t xml:space="preserve"> </w:t>
      </w:r>
      <w:r w:rsidR="009C608E" w:rsidRPr="009D6AE0">
        <w:rPr>
          <w:rFonts w:ascii="Times New Roman" w:eastAsiaTheme="minorEastAsia" w:hAnsi="Times New Roman" w:cs="Times New Roman"/>
          <w:color w:val="000000" w:themeColor="text1"/>
          <w:sz w:val="22"/>
          <w:szCs w:val="22"/>
        </w:rPr>
        <w:t>(</w:t>
      </w:r>
      <w:r w:rsidR="009C608E" w:rsidRPr="00793DD5">
        <w:rPr>
          <w:rFonts w:ascii="Times New Roman" w:eastAsiaTheme="minorEastAsia" w:hAnsi="Times New Roman" w:cs="Times New Roman"/>
          <w:b/>
          <w:bCs/>
          <w:color w:val="000000" w:themeColor="text1"/>
          <w:sz w:val="22"/>
          <w:szCs w:val="22"/>
        </w:rPr>
        <w:t>Fig. S9A</w:t>
      </w:r>
      <w:r w:rsidR="009C608E" w:rsidRPr="009D6AE0">
        <w:rPr>
          <w:rFonts w:ascii="Times New Roman" w:eastAsiaTheme="minorEastAsia" w:hAnsi="Times New Roman" w:cs="Times New Roman"/>
          <w:color w:val="000000" w:themeColor="text1"/>
          <w:sz w:val="22"/>
          <w:szCs w:val="22"/>
        </w:rPr>
        <w:t>)</w:t>
      </w:r>
      <w:r>
        <w:rPr>
          <w:rFonts w:ascii="Times New Roman" w:eastAsiaTheme="minorEastAsia" w:hAnsi="Times New Roman" w:cs="Times New Roman"/>
          <w:color w:val="000000" w:themeColor="text1"/>
          <w:sz w:val="22"/>
          <w:szCs w:val="22"/>
        </w:rPr>
        <w:t>,</w:t>
      </w:r>
      <w:r w:rsidR="009C608E" w:rsidRPr="009D6AE0">
        <w:rPr>
          <w:rFonts w:ascii="Times New Roman" w:eastAsiaTheme="minorEastAsia" w:hAnsi="Times New Roman" w:cs="Times New Roman"/>
          <w:color w:val="000000" w:themeColor="text1"/>
          <w:sz w:val="22"/>
          <w:szCs w:val="22"/>
        </w:rPr>
        <w:t xml:space="preserve"> </w:t>
      </w:r>
      <w:r w:rsidR="005E2123" w:rsidRPr="00FD7865">
        <w:rPr>
          <w:rFonts w:ascii="Times New Roman" w:eastAsiaTheme="minorEastAsia" w:hAnsi="Times New Roman" w:cs="Times New Roman"/>
          <w:color w:val="000000" w:themeColor="text1"/>
          <w:sz w:val="22"/>
          <w:szCs w:val="22"/>
        </w:rPr>
        <w:t xml:space="preserve">by </w:t>
      </w:r>
      <w:r w:rsidR="008D3BF5" w:rsidRPr="00FD7865">
        <w:rPr>
          <w:rFonts w:ascii="Times New Roman" w:eastAsiaTheme="minorEastAsia" w:hAnsi="Times New Roman" w:cs="Times New Roman"/>
          <w:color w:val="000000" w:themeColor="text1"/>
          <w:sz w:val="22"/>
          <w:szCs w:val="22"/>
        </w:rPr>
        <w:t xml:space="preserve">randomly </w:t>
      </w:r>
      <w:r w:rsidR="00BE1363" w:rsidRPr="00FD7865">
        <w:rPr>
          <w:rFonts w:ascii="Times New Roman" w:eastAsiaTheme="minorEastAsia" w:hAnsi="Times New Roman" w:cs="Times New Roman"/>
          <w:color w:val="000000" w:themeColor="text1"/>
          <w:sz w:val="22"/>
          <w:szCs w:val="22"/>
        </w:rPr>
        <w:t>selecting</w:t>
      </w:r>
      <w:r w:rsidR="008D3BF5" w:rsidRPr="00FD7865">
        <w:rPr>
          <w:rFonts w:ascii="Times New Roman" w:eastAsiaTheme="minorEastAsia" w:hAnsi="Times New Roman" w:cs="Times New Roman"/>
          <w:color w:val="000000" w:themeColor="text1"/>
          <w:sz w:val="22"/>
          <w:szCs w:val="22"/>
        </w:rPr>
        <w:t xml:space="preserve"> a</w:t>
      </w:r>
      <w:r w:rsidR="005E2123" w:rsidRPr="00FD7865">
        <w:rPr>
          <w:rFonts w:ascii="Times New Roman" w:eastAsiaTheme="minorEastAsia" w:hAnsi="Times New Roman" w:cs="Times New Roman"/>
          <w:color w:val="000000" w:themeColor="text1"/>
          <w:sz w:val="22"/>
          <w:szCs w:val="22"/>
        </w:rPr>
        <w:t xml:space="preserve"> single mouse from each vendor </w:t>
      </w:r>
      <w:r w:rsidR="00BE1363" w:rsidRPr="00FD7865">
        <w:rPr>
          <w:rFonts w:ascii="Times New Roman" w:eastAsiaTheme="minorEastAsia" w:hAnsi="Times New Roman" w:cs="Times New Roman"/>
          <w:color w:val="000000" w:themeColor="text1"/>
          <w:sz w:val="22"/>
          <w:szCs w:val="22"/>
        </w:rPr>
        <w:t>as test data</w:t>
      </w:r>
      <w:r w:rsidR="005E2123" w:rsidRPr="00FD7865">
        <w:rPr>
          <w:rFonts w:ascii="Times New Roman" w:eastAsiaTheme="minorEastAsia" w:hAnsi="Times New Roman" w:cs="Times New Roman"/>
          <w:color w:val="000000" w:themeColor="text1"/>
          <w:sz w:val="22"/>
          <w:szCs w:val="22"/>
        </w:rPr>
        <w:t xml:space="preserve"> </w:t>
      </w:r>
      <w:r w:rsidR="00C900FF" w:rsidRPr="00FD7865">
        <w:rPr>
          <w:rFonts w:ascii="Times New Roman" w:eastAsiaTheme="minorEastAsia" w:hAnsi="Times New Roman" w:cs="Times New Roman"/>
          <w:color w:val="000000" w:themeColor="text1"/>
          <w:sz w:val="22"/>
          <w:szCs w:val="22"/>
        </w:rPr>
        <w:t xml:space="preserve">and </w:t>
      </w:r>
      <w:r w:rsidR="002179FB">
        <w:rPr>
          <w:rFonts w:ascii="Times New Roman" w:eastAsiaTheme="minorEastAsia" w:hAnsi="Times New Roman" w:cs="Times New Roman"/>
          <w:color w:val="000000" w:themeColor="text1"/>
          <w:sz w:val="22"/>
          <w:szCs w:val="22"/>
        </w:rPr>
        <w:t>using</w:t>
      </w:r>
      <w:r w:rsidR="002179FB" w:rsidRPr="00FD7865">
        <w:rPr>
          <w:rFonts w:ascii="Times New Roman" w:eastAsiaTheme="minorEastAsia" w:hAnsi="Times New Roman" w:cs="Times New Roman"/>
          <w:color w:val="000000" w:themeColor="text1"/>
          <w:sz w:val="22"/>
          <w:szCs w:val="22"/>
        </w:rPr>
        <w:t xml:space="preserve"> </w:t>
      </w:r>
      <w:r w:rsidR="005111CD" w:rsidRPr="00FD7865">
        <w:rPr>
          <w:rFonts w:ascii="Times New Roman" w:eastAsiaTheme="minorEastAsia" w:hAnsi="Times New Roman" w:cs="Times New Roman"/>
          <w:color w:val="000000" w:themeColor="text1"/>
          <w:sz w:val="22"/>
          <w:szCs w:val="22"/>
        </w:rPr>
        <w:t xml:space="preserve">the </w:t>
      </w:r>
      <w:r w:rsidR="00C900FF" w:rsidRPr="00FD7865">
        <w:rPr>
          <w:rFonts w:ascii="Times New Roman" w:eastAsiaTheme="minorEastAsia" w:hAnsi="Times New Roman" w:cs="Times New Roman"/>
          <w:color w:val="000000" w:themeColor="text1"/>
          <w:sz w:val="22"/>
          <w:szCs w:val="22"/>
        </w:rPr>
        <w:t>other</w:t>
      </w:r>
      <w:r w:rsidR="005111CD" w:rsidRPr="00FD7865">
        <w:rPr>
          <w:rFonts w:ascii="Times New Roman" w:eastAsiaTheme="minorEastAsia" w:hAnsi="Times New Roman" w:cs="Times New Roman"/>
          <w:color w:val="000000" w:themeColor="text1"/>
          <w:sz w:val="22"/>
          <w:szCs w:val="22"/>
        </w:rPr>
        <w:t xml:space="preserve"> mice</w:t>
      </w:r>
      <w:r w:rsidR="00C900FF" w:rsidRPr="00FD7865">
        <w:rPr>
          <w:rFonts w:ascii="Times New Roman" w:eastAsiaTheme="minorEastAsia" w:hAnsi="Times New Roman" w:cs="Times New Roman"/>
          <w:color w:val="000000" w:themeColor="text1"/>
          <w:sz w:val="22"/>
          <w:szCs w:val="22"/>
        </w:rPr>
        <w:t xml:space="preserve"> </w:t>
      </w:r>
      <w:r w:rsidR="005111CD" w:rsidRPr="00FD7865">
        <w:rPr>
          <w:rFonts w:ascii="Times New Roman" w:eastAsiaTheme="minorEastAsia" w:hAnsi="Times New Roman" w:cs="Times New Roman"/>
          <w:color w:val="000000" w:themeColor="text1"/>
          <w:sz w:val="22"/>
          <w:szCs w:val="22"/>
        </w:rPr>
        <w:t xml:space="preserve">for </w:t>
      </w:r>
      <w:r w:rsidR="005E2123" w:rsidRPr="00FD7865">
        <w:rPr>
          <w:rFonts w:ascii="Times New Roman" w:eastAsiaTheme="minorEastAsia" w:hAnsi="Times New Roman" w:cs="Times New Roman"/>
          <w:color w:val="000000" w:themeColor="text1"/>
          <w:sz w:val="22"/>
          <w:szCs w:val="22"/>
        </w:rPr>
        <w:t xml:space="preserve">training. </w:t>
      </w:r>
      <w:r w:rsidR="006F13C6">
        <w:rPr>
          <w:rFonts w:ascii="Times New Roman" w:eastAsiaTheme="minorEastAsia" w:hAnsi="Times New Roman" w:cs="Times New Roman"/>
          <w:color w:val="000000" w:themeColor="text1"/>
          <w:sz w:val="22"/>
          <w:szCs w:val="22"/>
        </w:rPr>
        <w:t>In</w:t>
      </w:r>
      <w:r w:rsidR="005E2123" w:rsidRPr="00FD7865">
        <w:rPr>
          <w:rFonts w:ascii="Times New Roman" w:eastAsiaTheme="minorEastAsia" w:hAnsi="Times New Roman" w:cs="Times New Roman"/>
          <w:color w:val="000000" w:themeColor="text1"/>
          <w:sz w:val="22"/>
          <w:szCs w:val="22"/>
        </w:rPr>
        <w:t xml:space="preserve"> contrast, </w:t>
      </w:r>
      <w:r w:rsidR="00C900FF" w:rsidRPr="00FD7865">
        <w:rPr>
          <w:rFonts w:ascii="Times New Roman" w:eastAsiaTheme="minorEastAsia" w:hAnsi="Times New Roman" w:cs="Times New Roman"/>
          <w:color w:val="000000" w:themeColor="text1"/>
          <w:sz w:val="22"/>
          <w:szCs w:val="22"/>
        </w:rPr>
        <w:t xml:space="preserve">the </w:t>
      </w:r>
      <w:r w:rsidR="005E2123" w:rsidRPr="00FD7865">
        <w:rPr>
          <w:rFonts w:ascii="Times New Roman" w:eastAsiaTheme="minorEastAsia" w:hAnsi="Times New Roman" w:cs="Times New Roman"/>
          <w:color w:val="000000" w:themeColor="text1"/>
          <w:sz w:val="22"/>
          <w:szCs w:val="22"/>
        </w:rPr>
        <w:t>“extrapolation”</w:t>
      </w:r>
      <w:r w:rsidR="00C900FF" w:rsidRPr="00FD7865">
        <w:rPr>
          <w:rFonts w:ascii="Times New Roman" w:eastAsiaTheme="minorEastAsia" w:hAnsi="Times New Roman" w:cs="Times New Roman"/>
          <w:color w:val="000000" w:themeColor="text1"/>
          <w:sz w:val="22"/>
          <w:szCs w:val="22"/>
        </w:rPr>
        <w:t xml:space="preserve"> </w:t>
      </w:r>
      <w:r>
        <w:rPr>
          <w:rFonts w:ascii="Times New Roman" w:eastAsiaTheme="minorEastAsia" w:hAnsi="Times New Roman" w:cs="Times New Roman"/>
          <w:color w:val="000000" w:themeColor="text1"/>
          <w:sz w:val="22"/>
          <w:szCs w:val="22"/>
        </w:rPr>
        <w:t>approach</w:t>
      </w:r>
      <w:r w:rsidR="00C900FF" w:rsidRPr="00FD7865">
        <w:rPr>
          <w:rFonts w:ascii="Times New Roman" w:eastAsiaTheme="minorEastAsia" w:hAnsi="Times New Roman" w:cs="Times New Roman"/>
          <w:color w:val="000000" w:themeColor="text1"/>
          <w:sz w:val="22"/>
          <w:szCs w:val="22"/>
        </w:rPr>
        <w:t xml:space="preserve"> produced highly unbalanced microbiota distribution</w:t>
      </w:r>
      <w:r>
        <w:rPr>
          <w:rFonts w:ascii="Times New Roman" w:eastAsiaTheme="minorEastAsia" w:hAnsi="Times New Roman" w:cs="Times New Roman"/>
          <w:color w:val="000000" w:themeColor="text1"/>
          <w:sz w:val="22"/>
          <w:szCs w:val="22"/>
        </w:rPr>
        <w:t xml:space="preserve"> </w:t>
      </w:r>
      <w:r w:rsidRPr="00FD7865">
        <w:rPr>
          <w:rFonts w:ascii="Times New Roman" w:eastAsiaTheme="minorEastAsia" w:hAnsi="Times New Roman" w:cs="Times New Roman"/>
          <w:color w:val="000000" w:themeColor="text1"/>
          <w:sz w:val="22"/>
          <w:szCs w:val="22"/>
        </w:rPr>
        <w:t xml:space="preserve">between the training and test </w:t>
      </w:r>
      <w:r>
        <w:rPr>
          <w:rFonts w:ascii="Times New Roman" w:eastAsiaTheme="minorEastAsia" w:hAnsi="Times New Roman" w:cs="Times New Roman"/>
          <w:color w:val="000000" w:themeColor="text1"/>
          <w:sz w:val="22"/>
          <w:szCs w:val="22"/>
        </w:rPr>
        <w:t>data</w:t>
      </w:r>
      <w:r w:rsidR="005E2123" w:rsidRPr="00FD7865">
        <w:rPr>
          <w:rFonts w:ascii="Times New Roman" w:eastAsiaTheme="minorEastAsia" w:hAnsi="Times New Roman" w:cs="Times New Roman"/>
          <w:color w:val="000000" w:themeColor="text1"/>
          <w:sz w:val="22"/>
          <w:szCs w:val="22"/>
        </w:rPr>
        <w:t xml:space="preserve"> </w:t>
      </w:r>
      <w:r w:rsidR="009C608E" w:rsidRPr="009D6AE0">
        <w:rPr>
          <w:rFonts w:ascii="Times New Roman" w:eastAsiaTheme="minorEastAsia" w:hAnsi="Times New Roman" w:cs="Times New Roman"/>
          <w:color w:val="000000" w:themeColor="text1"/>
          <w:sz w:val="22"/>
          <w:szCs w:val="22"/>
        </w:rPr>
        <w:t>(</w:t>
      </w:r>
      <w:r w:rsidR="009C608E" w:rsidRPr="00793DD5">
        <w:rPr>
          <w:rFonts w:ascii="Times New Roman" w:eastAsiaTheme="minorEastAsia" w:hAnsi="Times New Roman" w:cs="Times New Roman"/>
          <w:b/>
          <w:bCs/>
          <w:color w:val="000000" w:themeColor="text1"/>
          <w:sz w:val="22"/>
          <w:szCs w:val="22"/>
        </w:rPr>
        <w:t>Fig. S9B</w:t>
      </w:r>
      <w:r w:rsidR="009C608E" w:rsidRPr="009D6AE0">
        <w:rPr>
          <w:rFonts w:ascii="Times New Roman" w:eastAsiaTheme="minorEastAsia" w:hAnsi="Times New Roman" w:cs="Times New Roman"/>
          <w:color w:val="000000" w:themeColor="text1"/>
          <w:sz w:val="22"/>
          <w:szCs w:val="22"/>
        </w:rPr>
        <w:t>)</w:t>
      </w:r>
      <w:r>
        <w:rPr>
          <w:rFonts w:ascii="Times New Roman" w:eastAsiaTheme="minorEastAsia" w:hAnsi="Times New Roman" w:cs="Times New Roman"/>
          <w:color w:val="000000" w:themeColor="text1"/>
          <w:sz w:val="22"/>
          <w:szCs w:val="22"/>
        </w:rPr>
        <w:t>,</w:t>
      </w:r>
      <w:r w:rsidR="009C608E" w:rsidRPr="009D6AE0">
        <w:rPr>
          <w:rFonts w:ascii="Times New Roman" w:eastAsiaTheme="minorEastAsia" w:hAnsi="Times New Roman" w:cs="Times New Roman"/>
          <w:color w:val="000000" w:themeColor="text1"/>
          <w:sz w:val="22"/>
          <w:szCs w:val="22"/>
        </w:rPr>
        <w:t xml:space="preserve"> </w:t>
      </w:r>
      <w:r w:rsidR="00C900FF" w:rsidRPr="00FD7865">
        <w:rPr>
          <w:rFonts w:ascii="Times New Roman" w:eastAsiaTheme="minorEastAsia" w:hAnsi="Times New Roman" w:cs="Times New Roman"/>
          <w:color w:val="000000" w:themeColor="text1"/>
          <w:sz w:val="22"/>
          <w:szCs w:val="22"/>
        </w:rPr>
        <w:t xml:space="preserve">by randomly </w:t>
      </w:r>
      <w:r w:rsidR="00D61633" w:rsidRPr="00FD7865">
        <w:rPr>
          <w:rFonts w:ascii="Times New Roman" w:eastAsiaTheme="minorEastAsia" w:hAnsi="Times New Roman" w:cs="Times New Roman"/>
          <w:color w:val="000000" w:themeColor="text1"/>
          <w:sz w:val="22"/>
          <w:szCs w:val="22"/>
        </w:rPr>
        <w:t>selecting</w:t>
      </w:r>
      <w:r w:rsidR="00C900FF" w:rsidRPr="00FD7865">
        <w:rPr>
          <w:rFonts w:ascii="Times New Roman" w:eastAsiaTheme="minorEastAsia" w:hAnsi="Times New Roman" w:cs="Times New Roman"/>
          <w:color w:val="000000" w:themeColor="text1"/>
          <w:sz w:val="22"/>
          <w:szCs w:val="22"/>
        </w:rPr>
        <w:t xml:space="preserve"> </w:t>
      </w:r>
      <w:r w:rsidR="00D61633" w:rsidRPr="00FD7865">
        <w:rPr>
          <w:rFonts w:ascii="Times New Roman" w:eastAsiaTheme="minorEastAsia" w:hAnsi="Times New Roman" w:cs="Times New Roman"/>
          <w:color w:val="000000" w:themeColor="text1"/>
          <w:sz w:val="22"/>
          <w:szCs w:val="22"/>
        </w:rPr>
        <w:t xml:space="preserve">all mice from </w:t>
      </w:r>
      <w:r w:rsidR="00C900FF" w:rsidRPr="00FD7865">
        <w:rPr>
          <w:rFonts w:ascii="Times New Roman" w:eastAsiaTheme="minorEastAsia" w:hAnsi="Times New Roman" w:cs="Times New Roman"/>
          <w:color w:val="000000" w:themeColor="text1"/>
          <w:sz w:val="22"/>
          <w:szCs w:val="22"/>
        </w:rPr>
        <w:t xml:space="preserve">a vendor </w:t>
      </w:r>
      <w:r w:rsidR="00D61633" w:rsidRPr="00FD7865">
        <w:rPr>
          <w:rFonts w:ascii="Times New Roman" w:eastAsiaTheme="minorEastAsia" w:hAnsi="Times New Roman" w:cs="Times New Roman"/>
          <w:color w:val="000000" w:themeColor="text1"/>
          <w:sz w:val="22"/>
          <w:szCs w:val="22"/>
        </w:rPr>
        <w:t>as</w:t>
      </w:r>
      <w:r w:rsidR="00C900FF" w:rsidRPr="00FD7865">
        <w:rPr>
          <w:rFonts w:ascii="Times New Roman" w:eastAsiaTheme="minorEastAsia" w:hAnsi="Times New Roman" w:cs="Times New Roman"/>
          <w:color w:val="000000" w:themeColor="text1"/>
          <w:sz w:val="22"/>
          <w:szCs w:val="22"/>
        </w:rPr>
        <w:t xml:space="preserve"> test</w:t>
      </w:r>
      <w:r w:rsidR="00D61633" w:rsidRPr="00FD7865">
        <w:rPr>
          <w:rFonts w:ascii="Times New Roman" w:eastAsiaTheme="minorEastAsia" w:hAnsi="Times New Roman" w:cs="Times New Roman"/>
          <w:color w:val="000000" w:themeColor="text1"/>
          <w:sz w:val="22"/>
          <w:szCs w:val="22"/>
        </w:rPr>
        <w:t xml:space="preserve"> data</w:t>
      </w:r>
      <w:r w:rsidR="00C900FF" w:rsidRPr="00FD7865">
        <w:rPr>
          <w:rFonts w:ascii="Times New Roman" w:eastAsiaTheme="minorEastAsia" w:hAnsi="Times New Roman" w:cs="Times New Roman"/>
          <w:color w:val="000000" w:themeColor="text1"/>
          <w:sz w:val="22"/>
          <w:szCs w:val="22"/>
        </w:rPr>
        <w:t xml:space="preserve"> and </w:t>
      </w:r>
      <w:r w:rsidR="002179FB">
        <w:rPr>
          <w:rFonts w:ascii="Times New Roman" w:eastAsiaTheme="minorEastAsia" w:hAnsi="Times New Roman" w:cs="Times New Roman"/>
          <w:color w:val="000000" w:themeColor="text1"/>
          <w:sz w:val="22"/>
          <w:szCs w:val="22"/>
        </w:rPr>
        <w:t>using</w:t>
      </w:r>
      <w:r w:rsidR="002179FB" w:rsidRPr="00FD7865">
        <w:rPr>
          <w:rFonts w:ascii="Times New Roman" w:eastAsiaTheme="minorEastAsia" w:hAnsi="Times New Roman" w:cs="Times New Roman"/>
          <w:color w:val="000000" w:themeColor="text1"/>
          <w:sz w:val="22"/>
          <w:szCs w:val="22"/>
        </w:rPr>
        <w:t xml:space="preserve"> </w:t>
      </w:r>
      <w:r>
        <w:rPr>
          <w:rFonts w:ascii="Times New Roman" w:eastAsiaTheme="minorEastAsia" w:hAnsi="Times New Roman" w:cs="Times New Roman"/>
          <w:color w:val="000000" w:themeColor="text1"/>
          <w:sz w:val="22"/>
          <w:szCs w:val="22"/>
        </w:rPr>
        <w:t xml:space="preserve">mice of </w:t>
      </w:r>
      <w:r w:rsidR="00C900FF" w:rsidRPr="00FD7865">
        <w:rPr>
          <w:rFonts w:ascii="Times New Roman" w:eastAsiaTheme="minorEastAsia" w:hAnsi="Times New Roman" w:cs="Times New Roman"/>
          <w:color w:val="000000" w:themeColor="text1"/>
          <w:sz w:val="22"/>
          <w:szCs w:val="22"/>
        </w:rPr>
        <w:t>the other vendors for</w:t>
      </w:r>
      <w:r w:rsidR="005E2123" w:rsidRPr="00FD7865">
        <w:rPr>
          <w:rFonts w:ascii="Times New Roman" w:eastAsiaTheme="minorEastAsia" w:hAnsi="Times New Roman" w:cs="Times New Roman"/>
          <w:color w:val="000000" w:themeColor="text1"/>
          <w:sz w:val="22"/>
          <w:szCs w:val="22"/>
        </w:rPr>
        <w:t xml:space="preserve"> training.</w:t>
      </w:r>
      <w:r w:rsidR="005837A0" w:rsidRPr="00FD7865">
        <w:rPr>
          <w:rFonts w:ascii="Times New Roman" w:eastAsiaTheme="minorEastAsia" w:hAnsi="Times New Roman" w:cs="Times New Roman"/>
          <w:color w:val="000000" w:themeColor="text1"/>
          <w:sz w:val="22"/>
          <w:szCs w:val="22"/>
        </w:rPr>
        <w:t xml:space="preserve"> </w:t>
      </w:r>
      <w:r>
        <w:rPr>
          <w:rFonts w:ascii="Times New Roman" w:eastAsiaTheme="minorEastAsia" w:hAnsi="Times New Roman" w:cs="Times New Roman"/>
          <w:color w:val="000000" w:themeColor="text1"/>
          <w:sz w:val="22"/>
          <w:szCs w:val="22"/>
        </w:rPr>
        <w:t>Although</w:t>
      </w:r>
      <w:r w:rsidR="002179FB">
        <w:rPr>
          <w:rFonts w:ascii="Times New Roman" w:eastAsiaTheme="minorEastAsia" w:hAnsi="Times New Roman" w:cs="Times New Roman"/>
          <w:color w:val="000000" w:themeColor="text1"/>
          <w:sz w:val="22"/>
          <w:szCs w:val="22"/>
        </w:rPr>
        <w:t xml:space="preserve"> </w:t>
      </w:r>
      <w:r>
        <w:rPr>
          <w:rFonts w:ascii="Times New Roman" w:eastAsiaTheme="minorEastAsia" w:hAnsi="Times New Roman" w:cs="Times New Roman"/>
          <w:color w:val="000000" w:themeColor="text1"/>
          <w:sz w:val="22"/>
          <w:szCs w:val="22"/>
        </w:rPr>
        <w:t>the</w:t>
      </w:r>
      <w:r w:rsidRPr="00FD7865">
        <w:rPr>
          <w:rFonts w:ascii="Times New Roman" w:eastAsiaTheme="minorEastAsia" w:hAnsi="Times New Roman" w:cs="Times New Roman"/>
          <w:color w:val="000000" w:themeColor="text1"/>
          <w:sz w:val="22"/>
          <w:szCs w:val="22"/>
        </w:rPr>
        <w:t xml:space="preserve"> Random Forest (RF) regression model</w:t>
      </w:r>
      <w:r w:rsidRPr="009D6AE0" w:rsidDel="002D0201">
        <w:rPr>
          <w:rFonts w:ascii="Times New Roman" w:eastAsiaTheme="minorEastAsia" w:hAnsi="Times New Roman" w:cs="Times New Roman"/>
          <w:color w:val="000000" w:themeColor="text1"/>
          <w:sz w:val="22"/>
          <w:szCs w:val="22"/>
        </w:rPr>
        <w:t xml:space="preserve"> </w:t>
      </w:r>
      <w:r w:rsidR="003E130B" w:rsidRPr="009D6AE0">
        <w:rPr>
          <w:rFonts w:ascii="Times New Roman" w:eastAsiaTheme="minorEastAsia" w:hAnsi="Times New Roman" w:cs="Times New Roman"/>
          <w:color w:val="000000" w:themeColor="text1"/>
          <w:sz w:val="22"/>
          <w:szCs w:val="22"/>
        </w:rPr>
        <w:t>fit</w:t>
      </w:r>
      <w:r>
        <w:rPr>
          <w:rFonts w:ascii="Times New Roman" w:eastAsiaTheme="minorEastAsia" w:hAnsi="Times New Roman" w:cs="Times New Roman"/>
          <w:color w:val="000000" w:themeColor="text1"/>
          <w:sz w:val="22"/>
          <w:szCs w:val="22"/>
        </w:rPr>
        <w:t>ted</w:t>
      </w:r>
      <w:r w:rsidR="003E130B" w:rsidRPr="009D6AE0">
        <w:rPr>
          <w:rFonts w:ascii="Times New Roman" w:eastAsiaTheme="minorEastAsia" w:hAnsi="Times New Roman" w:cs="Times New Roman"/>
          <w:color w:val="000000" w:themeColor="text1"/>
          <w:sz w:val="22"/>
          <w:szCs w:val="22"/>
        </w:rPr>
        <w:t xml:space="preserve"> the </w:t>
      </w:r>
      <w:r w:rsidR="00771099" w:rsidRPr="009D6AE0">
        <w:rPr>
          <w:rFonts w:ascii="Times New Roman" w:eastAsiaTheme="minorEastAsia" w:hAnsi="Times New Roman" w:cs="Times New Roman"/>
          <w:color w:val="000000" w:themeColor="text1"/>
          <w:sz w:val="22"/>
          <w:szCs w:val="22"/>
        </w:rPr>
        <w:t>training data</w:t>
      </w:r>
      <w:r w:rsidR="001D1B4D" w:rsidRPr="009D6AE0">
        <w:rPr>
          <w:rFonts w:ascii="Times New Roman" w:eastAsiaTheme="minorEastAsia" w:hAnsi="Times New Roman" w:cs="Times New Roman"/>
          <w:color w:val="000000" w:themeColor="text1"/>
          <w:sz w:val="22"/>
          <w:szCs w:val="22"/>
        </w:rPr>
        <w:t xml:space="preserve"> </w:t>
      </w:r>
      <w:r>
        <w:rPr>
          <w:rFonts w:ascii="Times New Roman" w:eastAsiaTheme="minorEastAsia" w:hAnsi="Times New Roman" w:cs="Times New Roman"/>
          <w:color w:val="000000" w:themeColor="text1"/>
          <w:sz w:val="22"/>
          <w:szCs w:val="22"/>
        </w:rPr>
        <w:t xml:space="preserve">reasonably </w:t>
      </w:r>
      <w:r w:rsidR="003E130B" w:rsidRPr="009D6AE0">
        <w:rPr>
          <w:rFonts w:ascii="Times New Roman" w:eastAsiaTheme="minorEastAsia" w:hAnsi="Times New Roman" w:cs="Times New Roman"/>
          <w:color w:val="000000" w:themeColor="text1"/>
          <w:sz w:val="22"/>
          <w:szCs w:val="22"/>
        </w:rPr>
        <w:t xml:space="preserve">well </w:t>
      </w:r>
      <w:r w:rsidR="00031068" w:rsidRPr="009D6AE0">
        <w:rPr>
          <w:rFonts w:ascii="Times New Roman" w:eastAsiaTheme="minorEastAsia" w:hAnsi="Times New Roman" w:cs="Times New Roman"/>
          <w:color w:val="000000" w:themeColor="text1"/>
          <w:sz w:val="22"/>
          <w:szCs w:val="22"/>
        </w:rPr>
        <w:t>(R</w:t>
      </w:r>
      <w:r w:rsidR="00031068" w:rsidRPr="00FD7865">
        <w:rPr>
          <w:rFonts w:ascii="Times New Roman" w:eastAsiaTheme="minorEastAsia" w:hAnsi="Times New Roman" w:cs="Times New Roman"/>
          <w:color w:val="000000" w:themeColor="text1"/>
          <w:sz w:val="22"/>
          <w:szCs w:val="22"/>
          <w:vertAlign w:val="superscript"/>
        </w:rPr>
        <w:t>2</w:t>
      </w:r>
      <w:r w:rsidR="00031068" w:rsidRPr="009D6AE0">
        <w:rPr>
          <w:rFonts w:ascii="Times New Roman" w:eastAsiaTheme="minorEastAsia" w:hAnsi="Times New Roman" w:cs="Times New Roman"/>
          <w:color w:val="000000" w:themeColor="text1"/>
          <w:sz w:val="22"/>
          <w:szCs w:val="22"/>
        </w:rPr>
        <w:t xml:space="preserve"> </w:t>
      </w:r>
      <w:r w:rsidR="00031068" w:rsidRPr="009D6AE0">
        <w:rPr>
          <w:rFonts w:ascii="Times New Roman" w:eastAsiaTheme="minorEastAsia" w:hAnsi="Times New Roman" w:cs="Times New Roman" w:hint="eastAsia"/>
          <w:color w:val="000000" w:themeColor="text1"/>
          <w:sz w:val="22"/>
          <w:szCs w:val="22"/>
        </w:rPr>
        <w:t>≥</w:t>
      </w:r>
      <w:r w:rsidR="00031068" w:rsidRPr="009D6AE0">
        <w:rPr>
          <w:rFonts w:ascii="Times New Roman" w:eastAsiaTheme="minorEastAsia" w:hAnsi="Times New Roman" w:cs="Times New Roman"/>
          <w:color w:val="000000" w:themeColor="text1"/>
          <w:sz w:val="22"/>
          <w:szCs w:val="22"/>
        </w:rPr>
        <w:t xml:space="preserve"> 0.66</w:t>
      </w:r>
      <w:r w:rsidR="0059110E" w:rsidRPr="009D6AE0">
        <w:rPr>
          <w:rFonts w:ascii="Times New Roman" w:eastAsiaTheme="minorEastAsia" w:hAnsi="Times New Roman" w:cs="Times New Roman"/>
          <w:color w:val="000000" w:themeColor="text1"/>
          <w:sz w:val="22"/>
          <w:szCs w:val="22"/>
        </w:rPr>
        <w:t xml:space="preserve"> </w:t>
      </w:r>
      <w:r w:rsidR="001D1B4D" w:rsidRPr="009D6AE0">
        <w:rPr>
          <w:rFonts w:ascii="Times New Roman" w:eastAsiaTheme="minorEastAsia" w:hAnsi="Times New Roman" w:cs="Times New Roman"/>
          <w:color w:val="000000" w:themeColor="text1"/>
          <w:sz w:val="22"/>
          <w:szCs w:val="22"/>
        </w:rPr>
        <w:t xml:space="preserve">regardless of SCFAs and data-split </w:t>
      </w:r>
      <w:r>
        <w:rPr>
          <w:rFonts w:ascii="Times New Roman" w:eastAsiaTheme="minorEastAsia" w:hAnsi="Times New Roman" w:cs="Times New Roman"/>
          <w:color w:val="000000" w:themeColor="text1"/>
          <w:sz w:val="22"/>
          <w:szCs w:val="22"/>
        </w:rPr>
        <w:t>approaches</w:t>
      </w:r>
      <w:r w:rsidR="001D1B4D" w:rsidRPr="009D6AE0">
        <w:rPr>
          <w:rFonts w:ascii="Times New Roman" w:eastAsiaTheme="minorEastAsia" w:hAnsi="Times New Roman" w:cs="Times New Roman"/>
          <w:color w:val="000000" w:themeColor="text1"/>
          <w:sz w:val="22"/>
          <w:szCs w:val="22"/>
        </w:rPr>
        <w:t>)</w:t>
      </w:r>
      <w:r w:rsidR="00771099" w:rsidRPr="009D6AE0">
        <w:rPr>
          <w:rFonts w:ascii="Times New Roman" w:eastAsiaTheme="minorEastAsia" w:hAnsi="Times New Roman" w:cs="Times New Roman"/>
          <w:color w:val="000000" w:themeColor="text1"/>
          <w:sz w:val="22"/>
          <w:szCs w:val="22"/>
        </w:rPr>
        <w:t xml:space="preserve">, </w:t>
      </w:r>
      <w:r>
        <w:rPr>
          <w:rFonts w:ascii="Times New Roman" w:eastAsiaTheme="minorEastAsia" w:hAnsi="Times New Roman" w:cs="Times New Roman"/>
          <w:color w:val="000000" w:themeColor="text1"/>
          <w:sz w:val="22"/>
          <w:szCs w:val="22"/>
        </w:rPr>
        <w:t xml:space="preserve">the predictions </w:t>
      </w:r>
      <w:r w:rsidR="00771099" w:rsidRPr="009D6AE0">
        <w:rPr>
          <w:rFonts w:ascii="Times New Roman" w:eastAsiaTheme="minorEastAsia" w:hAnsi="Times New Roman" w:cs="Times New Roman"/>
          <w:color w:val="000000" w:themeColor="text1"/>
          <w:sz w:val="22"/>
          <w:szCs w:val="22"/>
        </w:rPr>
        <w:t>generalize</w:t>
      </w:r>
      <w:r>
        <w:rPr>
          <w:rFonts w:ascii="Times New Roman" w:eastAsiaTheme="minorEastAsia" w:hAnsi="Times New Roman" w:cs="Times New Roman"/>
          <w:color w:val="000000" w:themeColor="text1"/>
          <w:sz w:val="22"/>
          <w:szCs w:val="22"/>
        </w:rPr>
        <w:t>d</w:t>
      </w:r>
      <w:r w:rsidR="00771099" w:rsidRPr="009D6AE0">
        <w:rPr>
          <w:rFonts w:ascii="Times New Roman" w:eastAsiaTheme="minorEastAsia" w:hAnsi="Times New Roman" w:cs="Times New Roman"/>
          <w:color w:val="000000" w:themeColor="text1"/>
          <w:sz w:val="22"/>
          <w:szCs w:val="22"/>
        </w:rPr>
        <w:t xml:space="preserve"> poorly to the test data</w:t>
      </w:r>
      <w:r w:rsidR="0059110E" w:rsidRPr="009D6AE0">
        <w:rPr>
          <w:rFonts w:ascii="Times New Roman" w:eastAsiaTheme="minorEastAsia" w:hAnsi="Times New Roman" w:cs="Times New Roman"/>
          <w:color w:val="000000" w:themeColor="text1"/>
          <w:sz w:val="22"/>
          <w:szCs w:val="22"/>
        </w:rPr>
        <w:t>: R</w:t>
      </w:r>
      <w:r w:rsidR="0059110E" w:rsidRPr="00FD7865">
        <w:rPr>
          <w:rFonts w:ascii="Times New Roman" w:eastAsiaTheme="minorEastAsia" w:hAnsi="Times New Roman" w:cs="Times New Roman"/>
          <w:color w:val="000000" w:themeColor="text1"/>
          <w:sz w:val="22"/>
          <w:szCs w:val="22"/>
          <w:vertAlign w:val="superscript"/>
        </w:rPr>
        <w:t>2</w:t>
      </w:r>
      <w:r w:rsidR="0059110E" w:rsidRPr="009D6AE0">
        <w:rPr>
          <w:rFonts w:ascii="Times New Roman" w:eastAsiaTheme="minorEastAsia" w:hAnsi="Times New Roman" w:cs="Times New Roman"/>
          <w:color w:val="000000" w:themeColor="text1"/>
          <w:sz w:val="22"/>
          <w:szCs w:val="22"/>
        </w:rPr>
        <w:t xml:space="preserve"> </w:t>
      </w:r>
      <w:r>
        <w:rPr>
          <w:rFonts w:ascii="Times New Roman" w:eastAsiaTheme="minorEastAsia" w:hAnsi="Times New Roman" w:cs="Times New Roman"/>
          <w:color w:val="000000" w:themeColor="text1"/>
          <w:sz w:val="22"/>
          <w:szCs w:val="22"/>
        </w:rPr>
        <w:t xml:space="preserve">of </w:t>
      </w:r>
      <w:r w:rsidR="001E2E6D" w:rsidRPr="009D6AE0">
        <w:rPr>
          <w:rFonts w:ascii="Times New Roman" w:eastAsiaTheme="minorEastAsia" w:hAnsi="Times New Roman" w:cs="Times New Roman"/>
          <w:color w:val="000000" w:themeColor="text1"/>
          <w:sz w:val="22"/>
          <w:szCs w:val="22"/>
        </w:rPr>
        <w:t>SCFAs range</w:t>
      </w:r>
      <w:r>
        <w:rPr>
          <w:rFonts w:ascii="Times New Roman" w:eastAsiaTheme="minorEastAsia" w:hAnsi="Times New Roman" w:cs="Times New Roman"/>
          <w:color w:val="000000" w:themeColor="text1"/>
          <w:sz w:val="22"/>
          <w:szCs w:val="22"/>
        </w:rPr>
        <w:t>d from</w:t>
      </w:r>
      <w:r w:rsidR="0059110E" w:rsidRPr="009D6AE0">
        <w:rPr>
          <w:rFonts w:ascii="Times New Roman" w:eastAsiaTheme="minorEastAsia" w:hAnsi="Times New Roman" w:cs="Times New Roman"/>
          <w:color w:val="000000" w:themeColor="text1"/>
          <w:sz w:val="22"/>
          <w:szCs w:val="22"/>
        </w:rPr>
        <w:t xml:space="preserve"> 0.1</w:t>
      </w:r>
      <w:r>
        <w:rPr>
          <w:rFonts w:ascii="Times New Roman" w:eastAsiaTheme="minorEastAsia" w:hAnsi="Times New Roman" w:cs="Times New Roman"/>
          <w:color w:val="000000" w:themeColor="text1"/>
          <w:sz w:val="22"/>
          <w:szCs w:val="22"/>
        </w:rPr>
        <w:t xml:space="preserve"> to</w:t>
      </w:r>
      <w:r w:rsidR="0059110E" w:rsidRPr="009D6AE0">
        <w:rPr>
          <w:rFonts w:ascii="Times New Roman" w:eastAsiaTheme="minorEastAsia" w:hAnsi="Times New Roman" w:cs="Times New Roman"/>
          <w:color w:val="000000" w:themeColor="text1"/>
          <w:sz w:val="22"/>
          <w:szCs w:val="22"/>
        </w:rPr>
        <w:t xml:space="preserve"> 0.45 </w:t>
      </w:r>
      <w:r>
        <w:rPr>
          <w:rFonts w:ascii="Times New Roman" w:eastAsiaTheme="minorEastAsia" w:hAnsi="Times New Roman" w:cs="Times New Roman"/>
          <w:color w:val="000000" w:themeColor="text1"/>
          <w:sz w:val="22"/>
          <w:szCs w:val="22"/>
        </w:rPr>
        <w:t>for “interpolation”</w:t>
      </w:r>
      <w:r w:rsidR="0059110E" w:rsidRPr="009D6AE0">
        <w:rPr>
          <w:rFonts w:ascii="Times New Roman" w:eastAsiaTheme="minorEastAsia" w:hAnsi="Times New Roman" w:cs="Times New Roman"/>
          <w:color w:val="000000" w:themeColor="text1"/>
          <w:sz w:val="22"/>
          <w:szCs w:val="22"/>
        </w:rPr>
        <w:t xml:space="preserve"> </w:t>
      </w:r>
      <w:r w:rsidR="0036260F" w:rsidRPr="009D6AE0">
        <w:rPr>
          <w:rFonts w:ascii="Times New Roman" w:eastAsiaTheme="minorEastAsia" w:hAnsi="Times New Roman" w:cs="Times New Roman"/>
          <w:color w:val="000000" w:themeColor="text1"/>
          <w:sz w:val="22"/>
          <w:szCs w:val="22"/>
        </w:rPr>
        <w:t>but</w:t>
      </w:r>
      <w:r w:rsidR="0059110E" w:rsidRPr="009D6AE0">
        <w:rPr>
          <w:rFonts w:ascii="Times New Roman" w:eastAsiaTheme="minorEastAsia" w:hAnsi="Times New Roman" w:cs="Times New Roman"/>
          <w:color w:val="000000" w:themeColor="text1"/>
          <w:sz w:val="22"/>
          <w:szCs w:val="22"/>
        </w:rPr>
        <w:t xml:space="preserve"> dropped below 0 for</w:t>
      </w:r>
      <w:r w:rsidR="00771099" w:rsidRPr="009D6AE0">
        <w:rPr>
          <w:rFonts w:ascii="Times New Roman" w:eastAsiaTheme="minorEastAsia" w:hAnsi="Times New Roman" w:cs="Times New Roman"/>
          <w:color w:val="000000" w:themeColor="text1"/>
          <w:sz w:val="22"/>
          <w:szCs w:val="22"/>
        </w:rPr>
        <w:t xml:space="preserve"> “extrapolation” </w:t>
      </w:r>
      <w:r w:rsidR="009F1441">
        <w:rPr>
          <w:rFonts w:ascii="Times New Roman" w:eastAsiaTheme="minorEastAsia" w:hAnsi="Times New Roman" w:cs="Times New Roman"/>
          <w:sz w:val="22"/>
          <w:szCs w:val="22"/>
        </w:rPr>
        <w:t>(</w:t>
      </w:r>
      <w:r w:rsidR="009F1441" w:rsidRPr="00793DD5">
        <w:rPr>
          <w:rFonts w:ascii="Times New Roman" w:eastAsiaTheme="minorEastAsia" w:hAnsi="Times New Roman" w:cs="Times New Roman"/>
          <w:b/>
          <w:bCs/>
          <w:sz w:val="22"/>
          <w:szCs w:val="22"/>
        </w:rPr>
        <w:t>Fig. 5C</w:t>
      </w:r>
      <w:r w:rsidR="00771099" w:rsidRPr="009D6AE0">
        <w:rPr>
          <w:rFonts w:ascii="Times New Roman" w:eastAsiaTheme="minorEastAsia" w:hAnsi="Times New Roman" w:cs="Times New Roman"/>
          <w:color w:val="000000" w:themeColor="text1"/>
          <w:sz w:val="22"/>
          <w:szCs w:val="22"/>
        </w:rPr>
        <w:t>).</w:t>
      </w:r>
      <w:r w:rsidR="00DB075E" w:rsidRPr="009D6AE0">
        <w:rPr>
          <w:rFonts w:ascii="Times New Roman" w:eastAsiaTheme="minorEastAsia" w:hAnsi="Times New Roman" w:cs="Times New Roman"/>
          <w:color w:val="000000" w:themeColor="text1"/>
          <w:sz w:val="22"/>
          <w:szCs w:val="22"/>
        </w:rPr>
        <w:t xml:space="preserve"> We further showed</w:t>
      </w:r>
      <w:r w:rsidR="00BF5847" w:rsidRPr="009D6AE0">
        <w:rPr>
          <w:rFonts w:ascii="Times New Roman" w:eastAsiaTheme="minorEastAsia" w:hAnsi="Times New Roman" w:cs="Times New Roman"/>
          <w:color w:val="000000" w:themeColor="text1"/>
          <w:sz w:val="22"/>
          <w:szCs w:val="22"/>
        </w:rPr>
        <w:t xml:space="preserve"> </w:t>
      </w:r>
      <w:r w:rsidR="00DB075E" w:rsidRPr="009D6AE0">
        <w:rPr>
          <w:rFonts w:ascii="Times New Roman" w:eastAsiaTheme="minorEastAsia" w:hAnsi="Times New Roman" w:cs="Times New Roman"/>
          <w:color w:val="000000" w:themeColor="text1"/>
          <w:sz w:val="22"/>
          <w:szCs w:val="22"/>
        </w:rPr>
        <w:t xml:space="preserve">that the </w:t>
      </w:r>
      <w:r w:rsidR="00C32E7E" w:rsidRPr="009D6AE0">
        <w:rPr>
          <w:rFonts w:ascii="Times New Roman" w:eastAsiaTheme="minorEastAsia" w:hAnsi="Times New Roman" w:cs="Times New Roman"/>
          <w:color w:val="000000" w:themeColor="text1"/>
          <w:sz w:val="22"/>
          <w:szCs w:val="22"/>
        </w:rPr>
        <w:t xml:space="preserve">low predictability </w:t>
      </w:r>
      <w:r w:rsidR="0057239C">
        <w:rPr>
          <w:rFonts w:ascii="Times New Roman" w:eastAsiaTheme="minorEastAsia" w:hAnsi="Times New Roman" w:cs="Times New Roman"/>
          <w:color w:val="000000" w:themeColor="text1"/>
          <w:sz w:val="22"/>
          <w:szCs w:val="22"/>
        </w:rPr>
        <w:t xml:space="preserve">in </w:t>
      </w:r>
      <w:r w:rsidR="00DB075E" w:rsidRPr="009D6AE0">
        <w:rPr>
          <w:rFonts w:ascii="Times New Roman" w:eastAsiaTheme="minorEastAsia" w:hAnsi="Times New Roman" w:cs="Times New Roman"/>
          <w:color w:val="000000" w:themeColor="text1"/>
          <w:sz w:val="22"/>
          <w:szCs w:val="22"/>
        </w:rPr>
        <w:t>extrapolat</w:t>
      </w:r>
      <w:r w:rsidR="0057239C">
        <w:rPr>
          <w:rFonts w:ascii="Times New Roman" w:eastAsiaTheme="minorEastAsia" w:hAnsi="Times New Roman" w:cs="Times New Roman"/>
          <w:color w:val="000000" w:themeColor="text1"/>
          <w:sz w:val="22"/>
          <w:szCs w:val="22"/>
        </w:rPr>
        <w:t>ion</w:t>
      </w:r>
      <w:r w:rsidR="00DB075E" w:rsidRPr="009D6AE0">
        <w:rPr>
          <w:rFonts w:ascii="Times New Roman" w:eastAsiaTheme="minorEastAsia" w:hAnsi="Times New Roman" w:cs="Times New Roman"/>
          <w:color w:val="000000" w:themeColor="text1"/>
          <w:sz w:val="22"/>
          <w:szCs w:val="22"/>
        </w:rPr>
        <w:t xml:space="preserve"> cannot be </w:t>
      </w:r>
      <w:r w:rsidR="00C76F84" w:rsidRPr="009D6AE0">
        <w:rPr>
          <w:rFonts w:ascii="Times New Roman" w:eastAsiaTheme="minorEastAsia" w:hAnsi="Times New Roman" w:cs="Times New Roman"/>
          <w:color w:val="000000" w:themeColor="text1"/>
          <w:sz w:val="22"/>
          <w:szCs w:val="22"/>
        </w:rPr>
        <w:t>substantially</w:t>
      </w:r>
      <w:r w:rsidR="00DB075E" w:rsidRPr="009D6AE0">
        <w:rPr>
          <w:rFonts w:ascii="Times New Roman" w:eastAsiaTheme="minorEastAsia" w:hAnsi="Times New Roman" w:cs="Times New Roman"/>
          <w:color w:val="000000" w:themeColor="text1"/>
          <w:sz w:val="22"/>
          <w:szCs w:val="22"/>
        </w:rPr>
        <w:t xml:space="preserve"> improved by using alternative predictors (</w:t>
      </w:r>
      <w:r w:rsidR="00DB075E" w:rsidRPr="00793DD5">
        <w:rPr>
          <w:rFonts w:ascii="Times New Roman" w:eastAsiaTheme="minorEastAsia" w:hAnsi="Times New Roman" w:cs="Times New Roman"/>
          <w:b/>
          <w:bCs/>
          <w:color w:val="000000" w:themeColor="text1"/>
          <w:sz w:val="22"/>
          <w:szCs w:val="22"/>
        </w:rPr>
        <w:t>Fig. S10A</w:t>
      </w:r>
      <w:r w:rsidR="00DB075E" w:rsidRPr="009D6AE0">
        <w:rPr>
          <w:rFonts w:ascii="Times New Roman" w:eastAsiaTheme="minorEastAsia" w:hAnsi="Times New Roman" w:cs="Times New Roman"/>
          <w:color w:val="000000" w:themeColor="text1"/>
          <w:sz w:val="22"/>
          <w:szCs w:val="22"/>
        </w:rPr>
        <w:t>)</w:t>
      </w:r>
      <w:r w:rsidR="0057239C">
        <w:rPr>
          <w:rFonts w:ascii="Times New Roman" w:eastAsiaTheme="minorEastAsia" w:hAnsi="Times New Roman" w:cs="Times New Roman"/>
          <w:color w:val="000000" w:themeColor="text1"/>
          <w:sz w:val="22"/>
          <w:szCs w:val="22"/>
        </w:rPr>
        <w:t xml:space="preserve">, </w:t>
      </w:r>
      <w:r w:rsidR="00DB075E" w:rsidRPr="009D6AE0">
        <w:rPr>
          <w:rFonts w:ascii="Times New Roman" w:eastAsiaTheme="minorEastAsia" w:hAnsi="Times New Roman" w:cs="Times New Roman"/>
          <w:color w:val="000000" w:themeColor="text1"/>
          <w:sz w:val="22"/>
          <w:szCs w:val="22"/>
        </w:rPr>
        <w:t>model</w:t>
      </w:r>
      <w:r w:rsidR="0057239C">
        <w:rPr>
          <w:rFonts w:ascii="Times New Roman" w:eastAsiaTheme="minorEastAsia" w:hAnsi="Times New Roman" w:cs="Times New Roman"/>
          <w:color w:val="000000" w:themeColor="text1"/>
          <w:sz w:val="22"/>
          <w:szCs w:val="22"/>
        </w:rPr>
        <w:t>s</w:t>
      </w:r>
      <w:r w:rsidR="00DB075E" w:rsidRPr="009D6AE0">
        <w:rPr>
          <w:rFonts w:ascii="Times New Roman" w:eastAsiaTheme="minorEastAsia" w:hAnsi="Times New Roman" w:cs="Times New Roman"/>
          <w:color w:val="000000" w:themeColor="text1"/>
          <w:sz w:val="22"/>
          <w:szCs w:val="22"/>
        </w:rPr>
        <w:t xml:space="preserve"> (</w:t>
      </w:r>
      <w:r w:rsidR="00DB075E" w:rsidRPr="00793DD5">
        <w:rPr>
          <w:rFonts w:ascii="Times New Roman" w:eastAsiaTheme="minorEastAsia" w:hAnsi="Times New Roman" w:cs="Times New Roman"/>
          <w:b/>
          <w:bCs/>
          <w:color w:val="000000" w:themeColor="text1"/>
          <w:sz w:val="22"/>
          <w:szCs w:val="22"/>
        </w:rPr>
        <w:t>Fig. S10B</w:t>
      </w:r>
      <w:r w:rsidR="00DB075E" w:rsidRPr="009D6AE0">
        <w:rPr>
          <w:rFonts w:ascii="Times New Roman" w:eastAsiaTheme="minorEastAsia" w:hAnsi="Times New Roman" w:cs="Times New Roman"/>
          <w:color w:val="000000" w:themeColor="text1"/>
          <w:sz w:val="22"/>
          <w:szCs w:val="22"/>
        </w:rPr>
        <w:t xml:space="preserve">) or </w:t>
      </w:r>
      <w:r w:rsidR="0046251F">
        <w:rPr>
          <w:rFonts w:ascii="Times New Roman" w:eastAsiaTheme="minorEastAsia" w:hAnsi="Times New Roman" w:cs="Times New Roman"/>
          <w:color w:val="000000" w:themeColor="text1"/>
          <w:sz w:val="22"/>
          <w:szCs w:val="22"/>
        </w:rPr>
        <w:t>adding weights to</w:t>
      </w:r>
      <w:r w:rsidR="00DB075E" w:rsidRPr="009D6AE0">
        <w:rPr>
          <w:rFonts w:ascii="Times New Roman" w:eastAsiaTheme="minorEastAsia" w:hAnsi="Times New Roman" w:cs="Times New Roman"/>
          <w:color w:val="000000" w:themeColor="text1"/>
          <w:sz w:val="22"/>
          <w:szCs w:val="22"/>
        </w:rPr>
        <w:t xml:space="preserve"> training samples (</w:t>
      </w:r>
      <w:r w:rsidR="00DB075E" w:rsidRPr="00793DD5">
        <w:rPr>
          <w:rFonts w:ascii="Times New Roman" w:eastAsiaTheme="minorEastAsia" w:hAnsi="Times New Roman" w:cs="Times New Roman"/>
          <w:b/>
          <w:bCs/>
          <w:color w:val="000000" w:themeColor="text1"/>
          <w:sz w:val="22"/>
          <w:szCs w:val="22"/>
        </w:rPr>
        <w:t xml:space="preserve">Fig. </w:t>
      </w:r>
      <w:r w:rsidR="009F1441" w:rsidRPr="00793DD5">
        <w:rPr>
          <w:rFonts w:ascii="Times New Roman" w:eastAsiaTheme="minorEastAsia" w:hAnsi="Times New Roman" w:cs="Times New Roman"/>
          <w:b/>
          <w:bCs/>
          <w:color w:val="000000" w:themeColor="text1"/>
          <w:sz w:val="22"/>
          <w:szCs w:val="22"/>
        </w:rPr>
        <w:t>S</w:t>
      </w:r>
      <w:r w:rsidR="00DB075E" w:rsidRPr="00793DD5">
        <w:rPr>
          <w:rFonts w:ascii="Times New Roman" w:eastAsiaTheme="minorEastAsia" w:hAnsi="Times New Roman" w:cs="Times New Roman"/>
          <w:b/>
          <w:bCs/>
          <w:color w:val="000000" w:themeColor="text1"/>
          <w:sz w:val="22"/>
          <w:szCs w:val="22"/>
        </w:rPr>
        <w:t>10C</w:t>
      </w:r>
      <w:r w:rsidR="00DB075E" w:rsidRPr="009D6AE0">
        <w:rPr>
          <w:rFonts w:ascii="Times New Roman" w:eastAsiaTheme="minorEastAsia" w:hAnsi="Times New Roman" w:cs="Times New Roman"/>
          <w:color w:val="000000" w:themeColor="text1"/>
          <w:sz w:val="22"/>
          <w:szCs w:val="22"/>
        </w:rPr>
        <w:t>).</w:t>
      </w:r>
      <w:r w:rsidR="002179FB">
        <w:rPr>
          <w:rFonts w:ascii="Times New Roman" w:eastAsiaTheme="minorEastAsia" w:hAnsi="Times New Roman" w:cs="Times New Roman"/>
          <w:color w:val="000000" w:themeColor="text1"/>
          <w:sz w:val="22"/>
          <w:szCs w:val="22"/>
        </w:rPr>
        <w:t xml:space="preserve"> </w:t>
      </w:r>
      <w:r w:rsidR="0057239C">
        <w:rPr>
          <w:rFonts w:ascii="Times New Roman" w:eastAsiaTheme="minorEastAsia" w:hAnsi="Times New Roman" w:cs="Times New Roman" w:hint="eastAsia"/>
          <w:color w:val="000000" w:themeColor="text1"/>
          <w:sz w:val="22"/>
          <w:szCs w:val="22"/>
        </w:rPr>
        <w:lastRenderedPageBreak/>
        <w:t>O</w:t>
      </w:r>
      <w:r w:rsidR="0057239C">
        <w:rPr>
          <w:rFonts w:ascii="Times New Roman" w:eastAsiaTheme="minorEastAsia" w:hAnsi="Times New Roman" w:cs="Times New Roman"/>
          <w:color w:val="000000" w:themeColor="text1"/>
          <w:sz w:val="22"/>
          <w:szCs w:val="22"/>
        </w:rPr>
        <w:t xml:space="preserve">verall, </w:t>
      </w:r>
      <w:r w:rsidR="0003688C" w:rsidRPr="00C41C10">
        <w:rPr>
          <w:rFonts w:ascii="Times New Roman" w:hAnsi="Times New Roman" w:cs="Times New Roman"/>
          <w:color w:val="000000" w:themeColor="text1"/>
          <w:sz w:val="22"/>
          <w:szCs w:val="22"/>
        </w:rPr>
        <w:t xml:space="preserve">we found that </w:t>
      </w:r>
      <w:r w:rsidR="0057239C">
        <w:rPr>
          <w:rFonts w:ascii="Times New Roman" w:hAnsi="Times New Roman" w:cs="Times New Roman"/>
          <w:color w:val="000000" w:themeColor="text1"/>
          <w:sz w:val="22"/>
          <w:szCs w:val="22"/>
        </w:rPr>
        <w:t>machine learning</w:t>
      </w:r>
      <w:r w:rsidR="0003688C" w:rsidRPr="00C41C10">
        <w:rPr>
          <w:rFonts w:ascii="Times New Roman" w:hAnsi="Times New Roman" w:cs="Times New Roman"/>
          <w:color w:val="000000" w:themeColor="text1"/>
          <w:sz w:val="22"/>
          <w:szCs w:val="22"/>
        </w:rPr>
        <w:t xml:space="preserve"> models </w:t>
      </w:r>
      <w:r w:rsidR="009F1441">
        <w:rPr>
          <w:rFonts w:ascii="Times New Roman" w:hAnsi="Times New Roman" w:cs="Times New Roman"/>
          <w:color w:val="000000" w:themeColor="text1"/>
          <w:sz w:val="22"/>
          <w:szCs w:val="22"/>
        </w:rPr>
        <w:t xml:space="preserve">based on gut microbiota composition </w:t>
      </w:r>
      <w:r w:rsidR="0003688C" w:rsidRPr="00C41C10">
        <w:rPr>
          <w:rFonts w:ascii="Times New Roman" w:hAnsi="Times New Roman" w:cs="Times New Roman"/>
          <w:color w:val="000000" w:themeColor="text1"/>
          <w:sz w:val="22"/>
          <w:szCs w:val="22"/>
        </w:rPr>
        <w:t xml:space="preserve">had low or no predictive power for </w:t>
      </w:r>
      <w:r w:rsidR="0057239C">
        <w:rPr>
          <w:rFonts w:ascii="Times New Roman" w:hAnsi="Times New Roman" w:cs="Times New Roman"/>
          <w:color w:val="000000" w:themeColor="text1"/>
          <w:sz w:val="22"/>
          <w:szCs w:val="22"/>
        </w:rPr>
        <w:t xml:space="preserve">fecal </w:t>
      </w:r>
      <w:r w:rsidR="0003688C" w:rsidRPr="00C41C10">
        <w:rPr>
          <w:rFonts w:ascii="Times New Roman" w:hAnsi="Times New Roman" w:cs="Times New Roman"/>
          <w:color w:val="000000" w:themeColor="text1"/>
          <w:sz w:val="22"/>
          <w:szCs w:val="22"/>
        </w:rPr>
        <w:t>SCFA concentration</w:t>
      </w:r>
      <w:r w:rsidR="0057239C">
        <w:rPr>
          <w:rFonts w:ascii="Times New Roman" w:hAnsi="Times New Roman" w:cs="Times New Roman"/>
          <w:color w:val="000000" w:themeColor="text1"/>
          <w:sz w:val="22"/>
          <w:szCs w:val="22"/>
        </w:rPr>
        <w:t>,</w:t>
      </w:r>
      <w:r w:rsidR="0046251F">
        <w:rPr>
          <w:rFonts w:ascii="Times New Roman" w:hAnsi="Times New Roman" w:cs="Times New Roman"/>
          <w:color w:val="000000" w:themeColor="text1"/>
          <w:sz w:val="22"/>
          <w:szCs w:val="22"/>
        </w:rPr>
        <w:t xml:space="preserve"> if</w:t>
      </w:r>
      <w:r w:rsidR="0057239C" w:rsidRPr="00793DD5">
        <w:rPr>
          <w:rFonts w:ascii="Times New Roman" w:hAnsi="Times New Roman" w:cs="Times New Roman"/>
          <w:sz w:val="22"/>
          <w:szCs w:val="22"/>
        </w:rPr>
        <w:t xml:space="preserve"> </w:t>
      </w:r>
      <w:r w:rsidR="0057239C" w:rsidRPr="00793DD5">
        <w:rPr>
          <w:rFonts w:ascii="Times New Roman" w:eastAsiaTheme="minorEastAsia" w:hAnsi="Times New Roman" w:cs="Times New Roman"/>
          <w:sz w:val="22"/>
          <w:szCs w:val="22"/>
        </w:rPr>
        <w:t>the</w:t>
      </w:r>
      <w:r w:rsidR="00E95BD1" w:rsidRPr="00793DD5">
        <w:rPr>
          <w:rFonts w:ascii="Times New Roman" w:eastAsiaTheme="minorEastAsia" w:hAnsi="Times New Roman" w:cs="Times New Roman"/>
          <w:sz w:val="22"/>
          <w:szCs w:val="22"/>
        </w:rPr>
        <w:t xml:space="preserve"> </w:t>
      </w:r>
      <w:r w:rsidR="0057239C" w:rsidRPr="00793DD5">
        <w:rPr>
          <w:rFonts w:ascii="Times New Roman" w:eastAsiaTheme="minorEastAsia" w:hAnsi="Times New Roman" w:cs="Times New Roman"/>
          <w:sz w:val="22"/>
          <w:szCs w:val="22"/>
        </w:rPr>
        <w:t>gut microbiota</w:t>
      </w:r>
      <w:r w:rsidR="0046251F">
        <w:rPr>
          <w:rFonts w:ascii="Times New Roman" w:eastAsiaTheme="minorEastAsia" w:hAnsi="Times New Roman" w:cs="Times New Roman"/>
          <w:sz w:val="22"/>
          <w:szCs w:val="22"/>
        </w:rPr>
        <w:t xml:space="preserve"> of interest</w:t>
      </w:r>
      <w:r w:rsidR="009F1441">
        <w:rPr>
          <w:rFonts w:ascii="Times New Roman" w:eastAsiaTheme="minorEastAsia" w:hAnsi="Times New Roman" w:cs="Times New Roman"/>
          <w:sz w:val="22"/>
          <w:szCs w:val="22"/>
        </w:rPr>
        <w:t xml:space="preserve"> </w:t>
      </w:r>
      <w:r w:rsidR="0057239C" w:rsidRPr="00793DD5">
        <w:rPr>
          <w:rFonts w:ascii="Times New Roman" w:eastAsiaTheme="minorEastAsia" w:hAnsi="Times New Roman" w:cs="Times New Roman"/>
          <w:sz w:val="22"/>
          <w:szCs w:val="22"/>
        </w:rPr>
        <w:t xml:space="preserve">was significantly different from the </w:t>
      </w:r>
      <w:r w:rsidR="00E95BD1" w:rsidRPr="00793DD5">
        <w:rPr>
          <w:rFonts w:ascii="Times New Roman" w:eastAsiaTheme="minorEastAsia" w:hAnsi="Times New Roman" w:cs="Times New Roman"/>
          <w:sz w:val="22"/>
          <w:szCs w:val="22"/>
        </w:rPr>
        <w:t xml:space="preserve">baselines </w:t>
      </w:r>
      <w:r w:rsidR="0057239C" w:rsidRPr="00793DD5">
        <w:rPr>
          <w:rFonts w:ascii="Times New Roman" w:eastAsiaTheme="minorEastAsia" w:hAnsi="Times New Roman" w:cs="Times New Roman"/>
          <w:sz w:val="22"/>
          <w:szCs w:val="22"/>
        </w:rPr>
        <w:t>covered</w:t>
      </w:r>
      <w:r w:rsidR="00E95BD1" w:rsidRPr="00793DD5">
        <w:rPr>
          <w:rFonts w:ascii="Times New Roman" w:eastAsiaTheme="minorEastAsia" w:hAnsi="Times New Roman" w:cs="Times New Roman"/>
          <w:sz w:val="22"/>
          <w:szCs w:val="22"/>
        </w:rPr>
        <w:t xml:space="preserve"> in training data. </w:t>
      </w:r>
      <w:r w:rsidR="0046251F">
        <w:rPr>
          <w:rFonts w:ascii="Times New Roman" w:eastAsiaTheme="minorEastAsia" w:hAnsi="Times New Roman" w:cs="Times New Roman"/>
          <w:sz w:val="22"/>
          <w:szCs w:val="22"/>
        </w:rPr>
        <w:t>In support of</w:t>
      </w:r>
      <w:r w:rsidR="0046251F" w:rsidRPr="00C41C10">
        <w:rPr>
          <w:rFonts w:ascii="Times New Roman" w:eastAsiaTheme="minorEastAsia" w:hAnsi="Times New Roman" w:cs="Times New Roman"/>
          <w:sz w:val="22"/>
          <w:szCs w:val="22"/>
        </w:rPr>
        <w:t xml:space="preserve"> </w:t>
      </w:r>
      <w:commentRangeStart w:id="42"/>
      <w:r w:rsidR="0046251F" w:rsidRPr="00C41C10">
        <w:rPr>
          <w:rFonts w:ascii="Times New Roman" w:eastAsiaTheme="minorEastAsia" w:hAnsi="Times New Roman" w:cs="Times New Roman"/>
          <w:sz w:val="22"/>
          <w:szCs w:val="22"/>
        </w:rPr>
        <w:t>previous analysis of human data</w:t>
      </w:r>
      <w:commentRangeEnd w:id="42"/>
      <w:r w:rsidR="0046251F" w:rsidRPr="00C41C10">
        <w:rPr>
          <w:rStyle w:val="CommentReference"/>
          <w:rFonts w:ascii="Times New Roman" w:eastAsia="Times New Roman" w:hAnsi="Times New Roman" w:cs="Times New Roman"/>
        </w:rPr>
        <w:commentReference w:id="42"/>
      </w:r>
      <w:r w:rsidR="0046251F">
        <w:rPr>
          <w:rFonts w:ascii="Times New Roman" w:eastAsiaTheme="minorEastAsia" w:hAnsi="Times New Roman" w:cs="Times New Roman"/>
          <w:sz w:val="22"/>
          <w:szCs w:val="22"/>
        </w:rPr>
        <w:t xml:space="preserve"> sets, o</w:t>
      </w:r>
      <w:r w:rsidR="0057239C" w:rsidRPr="00793DD5">
        <w:rPr>
          <w:rFonts w:ascii="Times New Roman" w:eastAsiaTheme="minorEastAsia" w:hAnsi="Times New Roman" w:cs="Times New Roman"/>
          <w:sz w:val="22"/>
          <w:szCs w:val="22"/>
        </w:rPr>
        <w:t xml:space="preserve">ur </w:t>
      </w:r>
      <w:r w:rsidR="0046251F">
        <w:rPr>
          <w:rFonts w:ascii="Times New Roman" w:eastAsiaTheme="minorEastAsia" w:hAnsi="Times New Roman" w:cs="Times New Roman"/>
          <w:sz w:val="22"/>
          <w:szCs w:val="22"/>
        </w:rPr>
        <w:t>findings</w:t>
      </w:r>
      <w:r w:rsidR="002179FB" w:rsidRPr="00793DD5">
        <w:rPr>
          <w:rFonts w:ascii="Times New Roman" w:eastAsiaTheme="minorEastAsia" w:hAnsi="Times New Roman" w:cs="Times New Roman"/>
          <w:sz w:val="22"/>
          <w:szCs w:val="22"/>
        </w:rPr>
        <w:t xml:space="preserve"> </w:t>
      </w:r>
      <w:r w:rsidR="009F1441" w:rsidRPr="00793DD5">
        <w:rPr>
          <w:rFonts w:ascii="Times New Roman" w:eastAsiaTheme="minorEastAsia" w:hAnsi="Times New Roman" w:cs="Times New Roman"/>
          <w:sz w:val="22"/>
          <w:szCs w:val="22"/>
        </w:rPr>
        <w:t xml:space="preserve">suggest that </w:t>
      </w:r>
      <w:r w:rsidR="009F1441" w:rsidRPr="00793DD5">
        <w:rPr>
          <w:rFonts w:ascii="Times New Roman" w:hAnsi="Times New Roman" w:cs="Times New Roman"/>
          <w:sz w:val="22"/>
          <w:szCs w:val="22"/>
        </w:rPr>
        <w:t xml:space="preserve">the substantial inter-individual variation of gut microbiome </w:t>
      </w:r>
      <w:r w:rsidR="0046251F">
        <w:rPr>
          <w:rFonts w:ascii="Times New Roman" w:hAnsi="Times New Roman" w:cs="Times New Roman"/>
          <w:sz w:val="22"/>
          <w:szCs w:val="22"/>
        </w:rPr>
        <w:t xml:space="preserve">could </w:t>
      </w:r>
      <w:r w:rsidR="009F1441" w:rsidRPr="00793DD5">
        <w:rPr>
          <w:rFonts w:ascii="Times New Roman" w:hAnsi="Times New Roman" w:cs="Times New Roman"/>
          <w:sz w:val="22"/>
          <w:szCs w:val="22"/>
        </w:rPr>
        <w:t xml:space="preserve">impede the predictive power of machine learning models, </w:t>
      </w:r>
    </w:p>
    <w:p w14:paraId="03534EF8" w14:textId="77777777" w:rsidR="00FA3C65" w:rsidRPr="00793DD5" w:rsidRDefault="00FA3C65" w:rsidP="004071B6">
      <w:pPr>
        <w:spacing w:line="360" w:lineRule="auto"/>
        <w:jc w:val="both"/>
        <w:rPr>
          <w:rFonts w:eastAsiaTheme="minorEastAsia"/>
          <w:color w:val="000000" w:themeColor="text1"/>
          <w:sz w:val="22"/>
          <w:szCs w:val="22"/>
        </w:rPr>
      </w:pPr>
    </w:p>
    <w:p w14:paraId="6440799F" w14:textId="662DB584" w:rsidR="00E4493D" w:rsidRPr="006C06FE" w:rsidRDefault="00C060DB" w:rsidP="004071B6">
      <w:pPr>
        <w:spacing w:line="360" w:lineRule="auto"/>
        <w:jc w:val="both"/>
        <w:rPr>
          <w:rFonts w:eastAsiaTheme="minorEastAsia"/>
          <w:b/>
          <w:bCs/>
          <w:sz w:val="22"/>
          <w:szCs w:val="22"/>
        </w:rPr>
      </w:pPr>
      <w:r>
        <w:rPr>
          <w:rFonts w:eastAsiaTheme="minorEastAsia" w:hint="eastAsia"/>
          <w:b/>
          <w:bCs/>
          <w:color w:val="000000" w:themeColor="text1"/>
          <w:sz w:val="22"/>
          <w:szCs w:val="22"/>
        </w:rPr>
        <w:t>Ana</w:t>
      </w:r>
      <w:r>
        <w:rPr>
          <w:rFonts w:eastAsiaTheme="minorEastAsia"/>
          <w:b/>
          <w:bCs/>
          <w:color w:val="000000" w:themeColor="text1"/>
          <w:sz w:val="22"/>
          <w:szCs w:val="22"/>
        </w:rPr>
        <w:t>lysis of r</w:t>
      </w:r>
      <w:r w:rsidRPr="00FF60DC">
        <w:rPr>
          <w:rFonts w:eastAsiaTheme="minorEastAsia"/>
          <w:b/>
          <w:bCs/>
          <w:color w:val="000000" w:themeColor="text1"/>
          <w:sz w:val="22"/>
          <w:szCs w:val="22"/>
        </w:rPr>
        <w:t xml:space="preserve">esistant starch-induced </w:t>
      </w:r>
      <w:r>
        <w:rPr>
          <w:rFonts w:eastAsiaTheme="minorEastAsia"/>
          <w:b/>
          <w:bCs/>
          <w:color w:val="000000" w:themeColor="text1"/>
          <w:sz w:val="22"/>
          <w:szCs w:val="22"/>
        </w:rPr>
        <w:t>dynamical response</w:t>
      </w:r>
      <w:r w:rsidRPr="00FF60DC">
        <w:rPr>
          <w:rFonts w:eastAsiaTheme="minorEastAsia"/>
          <w:b/>
          <w:bCs/>
          <w:color w:val="000000" w:themeColor="text1"/>
          <w:sz w:val="22"/>
          <w:szCs w:val="22"/>
        </w:rPr>
        <w:t xml:space="preserve"> in </w:t>
      </w:r>
      <w:r>
        <w:rPr>
          <w:rFonts w:eastAsiaTheme="minorEastAsia"/>
          <w:b/>
          <w:bCs/>
          <w:color w:val="000000" w:themeColor="text1"/>
          <w:sz w:val="22"/>
          <w:szCs w:val="22"/>
        </w:rPr>
        <w:t xml:space="preserve">murine </w:t>
      </w:r>
      <w:r w:rsidRPr="00FF60DC">
        <w:rPr>
          <w:rFonts w:eastAsiaTheme="minorEastAsia"/>
          <w:b/>
          <w:bCs/>
          <w:color w:val="000000" w:themeColor="text1"/>
          <w:sz w:val="22"/>
          <w:szCs w:val="22"/>
        </w:rPr>
        <w:t>gut microbiota</w:t>
      </w:r>
    </w:p>
    <w:p w14:paraId="4644BC99" w14:textId="0F7C9355" w:rsidR="00C202CD" w:rsidRPr="009D6AE0" w:rsidRDefault="007250B3" w:rsidP="004071B6">
      <w:pPr>
        <w:spacing w:line="360" w:lineRule="auto"/>
        <w:ind w:firstLine="720"/>
        <w:jc w:val="both"/>
        <w:rPr>
          <w:color w:val="000000" w:themeColor="text1"/>
          <w:sz w:val="22"/>
          <w:szCs w:val="22"/>
        </w:rPr>
      </w:pPr>
      <w:r w:rsidRPr="009D6AE0">
        <w:rPr>
          <w:rFonts w:eastAsia="SimSun"/>
          <w:color w:val="000000" w:themeColor="text1"/>
          <w:sz w:val="22"/>
          <w:szCs w:val="22"/>
        </w:rPr>
        <w:t xml:space="preserve">To </w:t>
      </w:r>
      <w:r w:rsidR="00E95BD1">
        <w:rPr>
          <w:rFonts w:eastAsia="SimSun"/>
          <w:color w:val="000000" w:themeColor="text1"/>
          <w:sz w:val="22"/>
          <w:szCs w:val="22"/>
        </w:rPr>
        <w:t>study</w:t>
      </w:r>
      <w:r w:rsidRPr="009D6AE0">
        <w:rPr>
          <w:rFonts w:eastAsia="SimSun"/>
          <w:color w:val="000000" w:themeColor="text1"/>
          <w:sz w:val="22"/>
          <w:szCs w:val="22"/>
        </w:rPr>
        <w:t xml:space="preserve"> </w:t>
      </w:r>
      <w:r w:rsidR="00E95BD1">
        <w:rPr>
          <w:rFonts w:eastAsia="SimSun"/>
          <w:color w:val="000000" w:themeColor="text1"/>
          <w:sz w:val="22"/>
          <w:szCs w:val="22"/>
        </w:rPr>
        <w:t xml:space="preserve">whether </w:t>
      </w:r>
      <w:r w:rsidR="001C51B4">
        <w:rPr>
          <w:rFonts w:eastAsia="SimSun"/>
          <w:color w:val="000000" w:themeColor="text1"/>
          <w:sz w:val="22"/>
          <w:szCs w:val="22"/>
        </w:rPr>
        <w:t xml:space="preserve">our ecological framework </w:t>
      </w:r>
      <w:r w:rsidRPr="009D6AE0">
        <w:rPr>
          <w:rFonts w:eastAsia="SimSun"/>
          <w:color w:val="000000" w:themeColor="text1"/>
          <w:sz w:val="22"/>
          <w:szCs w:val="22"/>
        </w:rPr>
        <w:t xml:space="preserve">can be generalized to </w:t>
      </w:r>
      <w:r w:rsidR="001C51B4">
        <w:rPr>
          <w:rFonts w:eastAsia="SimSun"/>
          <w:color w:val="000000" w:themeColor="text1"/>
          <w:sz w:val="22"/>
          <w:szCs w:val="22"/>
        </w:rPr>
        <w:t xml:space="preserve">study the dynamical responses of gut microbiota to </w:t>
      </w:r>
      <w:r w:rsidR="00D76EA1" w:rsidRPr="009D6AE0">
        <w:rPr>
          <w:rFonts w:eastAsia="SimSun"/>
          <w:color w:val="000000" w:themeColor="text1"/>
          <w:sz w:val="22"/>
          <w:szCs w:val="22"/>
        </w:rPr>
        <w:t xml:space="preserve">other </w:t>
      </w:r>
      <w:r w:rsidRPr="009D6AE0">
        <w:rPr>
          <w:rFonts w:eastAsia="SimSun"/>
          <w:color w:val="000000" w:themeColor="text1"/>
          <w:sz w:val="22"/>
          <w:szCs w:val="22"/>
        </w:rPr>
        <w:t xml:space="preserve">dietary fibers, we </w:t>
      </w:r>
      <w:r w:rsidR="00E94AF6" w:rsidRPr="009D6AE0">
        <w:rPr>
          <w:rFonts w:eastAsia="SimSun"/>
          <w:color w:val="000000" w:themeColor="text1"/>
          <w:sz w:val="22"/>
          <w:szCs w:val="22"/>
        </w:rPr>
        <w:t>administered resistant starch</w:t>
      </w:r>
      <w:r w:rsidR="002179FB">
        <w:rPr>
          <w:rFonts w:eastAsia="SimSun"/>
          <w:color w:val="000000" w:themeColor="text1"/>
          <w:sz w:val="22"/>
          <w:szCs w:val="22"/>
        </w:rPr>
        <w:t xml:space="preserve"> from maize </w:t>
      </w:r>
      <w:r w:rsidR="00E94AF6" w:rsidRPr="009D6AE0">
        <w:rPr>
          <w:rFonts w:eastAsia="SimSun"/>
          <w:color w:val="000000" w:themeColor="text1"/>
          <w:sz w:val="22"/>
          <w:szCs w:val="22"/>
        </w:rPr>
        <w:t>to mice from the same four vendors</w:t>
      </w:r>
      <w:r w:rsidRPr="009D6AE0">
        <w:rPr>
          <w:rFonts w:eastAsia="SimSun"/>
          <w:color w:val="000000" w:themeColor="text1"/>
          <w:sz w:val="22"/>
          <w:szCs w:val="22"/>
        </w:rPr>
        <w:t xml:space="preserve"> following the same experimental procedure</w:t>
      </w:r>
      <w:r w:rsidR="002179FB">
        <w:rPr>
          <w:rFonts w:eastAsia="SimSun"/>
          <w:color w:val="000000" w:themeColor="text1"/>
          <w:sz w:val="22"/>
          <w:szCs w:val="22"/>
        </w:rPr>
        <w:t xml:space="preserve"> (</w:t>
      </w:r>
      <w:r w:rsidR="002179FB" w:rsidRPr="006C06FE">
        <w:rPr>
          <w:rFonts w:eastAsia="SimSun"/>
          <w:b/>
          <w:bCs/>
          <w:color w:val="000000" w:themeColor="text1"/>
          <w:sz w:val="22"/>
          <w:szCs w:val="22"/>
        </w:rPr>
        <w:t>Methods</w:t>
      </w:r>
      <w:r w:rsidR="002179FB">
        <w:rPr>
          <w:rFonts w:eastAsia="SimSun"/>
          <w:b/>
          <w:bCs/>
          <w:color w:val="000000" w:themeColor="text1"/>
          <w:sz w:val="22"/>
          <w:szCs w:val="22"/>
        </w:rPr>
        <w:t>, Fig. 1B</w:t>
      </w:r>
      <w:r w:rsidR="002179FB">
        <w:rPr>
          <w:rFonts w:eastAsia="SimSun"/>
          <w:color w:val="000000" w:themeColor="text1"/>
          <w:sz w:val="22"/>
          <w:szCs w:val="22"/>
        </w:rPr>
        <w:t>)</w:t>
      </w:r>
      <w:r w:rsidR="00E94AF6" w:rsidRPr="009D6AE0">
        <w:rPr>
          <w:rFonts w:eastAsia="SimSun"/>
          <w:color w:val="000000" w:themeColor="text1"/>
          <w:sz w:val="22"/>
          <w:szCs w:val="22"/>
        </w:rPr>
        <w:t>.</w:t>
      </w:r>
      <w:r w:rsidR="00C202CD" w:rsidRPr="009D6AE0">
        <w:rPr>
          <w:rFonts w:eastAsia="SimSun"/>
          <w:color w:val="000000" w:themeColor="text1"/>
          <w:sz w:val="22"/>
          <w:szCs w:val="22"/>
        </w:rPr>
        <w:t xml:space="preserve"> Compared to inulin, resistant starch stimulated milder changes in the bacterial load (</w:t>
      </w:r>
      <w:r w:rsidR="00C202CD" w:rsidRPr="006C06FE">
        <w:rPr>
          <w:rFonts w:eastAsia="SimSun"/>
          <w:b/>
          <w:bCs/>
          <w:color w:val="000000" w:themeColor="text1"/>
          <w:sz w:val="22"/>
          <w:szCs w:val="22"/>
        </w:rPr>
        <w:t>Fig. 6</w:t>
      </w:r>
      <w:r w:rsidR="00EE7509" w:rsidRPr="006C06FE">
        <w:rPr>
          <w:rFonts w:eastAsia="SimSun"/>
          <w:b/>
          <w:bCs/>
          <w:color w:val="000000" w:themeColor="text1"/>
          <w:sz w:val="22"/>
          <w:szCs w:val="22"/>
        </w:rPr>
        <w:t>A</w:t>
      </w:r>
      <w:r w:rsidR="00C202CD" w:rsidRPr="009D6AE0">
        <w:rPr>
          <w:rFonts w:eastAsia="SimSun"/>
          <w:color w:val="000000" w:themeColor="text1"/>
          <w:sz w:val="22"/>
          <w:szCs w:val="22"/>
        </w:rPr>
        <w:t>),</w:t>
      </w:r>
      <w:r w:rsidR="00EE7509" w:rsidRPr="009D6AE0">
        <w:rPr>
          <w:rFonts w:eastAsia="SimSun"/>
          <w:color w:val="000000" w:themeColor="text1"/>
          <w:sz w:val="22"/>
          <w:szCs w:val="22"/>
        </w:rPr>
        <w:t xml:space="preserve"> gut microbiota composition (</w:t>
      </w:r>
      <w:r w:rsidR="00EE7509" w:rsidRPr="006C06FE">
        <w:rPr>
          <w:rFonts w:eastAsia="SimSun"/>
          <w:b/>
          <w:bCs/>
          <w:color w:val="000000" w:themeColor="text1"/>
          <w:sz w:val="22"/>
          <w:szCs w:val="22"/>
        </w:rPr>
        <w:t>Fig. 6B</w:t>
      </w:r>
      <w:r w:rsidR="00EE7509" w:rsidRPr="009D6AE0">
        <w:rPr>
          <w:rFonts w:eastAsia="SimSun"/>
          <w:color w:val="000000" w:themeColor="text1"/>
          <w:sz w:val="22"/>
          <w:szCs w:val="22"/>
        </w:rPr>
        <w:t xml:space="preserve">), </w:t>
      </w:r>
      <w:r w:rsidR="00C202CD" w:rsidRPr="009D6AE0">
        <w:rPr>
          <w:rFonts w:eastAsia="SimSun"/>
          <w:color w:val="000000" w:themeColor="text1"/>
          <w:sz w:val="22"/>
          <w:szCs w:val="22"/>
        </w:rPr>
        <w:t xml:space="preserve"> and SCFAs production (</w:t>
      </w:r>
      <w:r w:rsidR="00C202CD" w:rsidRPr="006C06FE">
        <w:rPr>
          <w:rFonts w:eastAsia="SimSun"/>
          <w:b/>
          <w:bCs/>
          <w:color w:val="000000" w:themeColor="text1"/>
          <w:sz w:val="22"/>
          <w:szCs w:val="22"/>
        </w:rPr>
        <w:t>Fig. 6C</w:t>
      </w:r>
      <w:r w:rsidR="00C202CD" w:rsidRPr="009D6AE0">
        <w:rPr>
          <w:rFonts w:eastAsia="SimSun"/>
          <w:color w:val="000000" w:themeColor="text1"/>
          <w:sz w:val="22"/>
          <w:szCs w:val="22"/>
        </w:rPr>
        <w:t xml:space="preserve">). </w:t>
      </w:r>
      <w:r w:rsidR="001C51B4">
        <w:rPr>
          <w:rFonts w:eastAsia="SimSun"/>
          <w:color w:val="000000" w:themeColor="text1"/>
          <w:sz w:val="22"/>
          <w:szCs w:val="22"/>
        </w:rPr>
        <w:t xml:space="preserve">Under resistant starch intervention, </w:t>
      </w:r>
      <w:r w:rsidR="000E3FDE" w:rsidRPr="009D6AE0">
        <w:rPr>
          <w:rFonts w:eastAsia="SimSun"/>
          <w:color w:val="000000" w:themeColor="text1"/>
          <w:sz w:val="22"/>
          <w:szCs w:val="22"/>
        </w:rPr>
        <w:t>2</w:t>
      </w:r>
      <w:r w:rsidR="004F6147" w:rsidRPr="009D6AE0">
        <w:rPr>
          <w:rFonts w:eastAsia="SimSun"/>
          <w:color w:val="000000" w:themeColor="text1"/>
          <w:sz w:val="22"/>
          <w:szCs w:val="22"/>
        </w:rPr>
        <w:t xml:space="preserve">7 bacterial taxa were </w:t>
      </w:r>
      <w:r w:rsidR="001C51B4">
        <w:rPr>
          <w:rFonts w:eastAsia="SimSun"/>
          <w:color w:val="000000" w:themeColor="text1"/>
          <w:sz w:val="22"/>
          <w:szCs w:val="22"/>
        </w:rPr>
        <w:t>identified</w:t>
      </w:r>
      <w:r w:rsidR="001C51B4" w:rsidRPr="009D6AE0">
        <w:rPr>
          <w:rFonts w:eastAsia="SimSun"/>
          <w:color w:val="000000" w:themeColor="text1"/>
          <w:sz w:val="22"/>
          <w:szCs w:val="22"/>
        </w:rPr>
        <w:t xml:space="preserve"> </w:t>
      </w:r>
      <w:r w:rsidR="004F6147" w:rsidRPr="009D6AE0">
        <w:rPr>
          <w:rFonts w:eastAsia="SimSun"/>
          <w:color w:val="000000" w:themeColor="text1"/>
          <w:sz w:val="22"/>
          <w:szCs w:val="22"/>
        </w:rPr>
        <w:t xml:space="preserve">as </w:t>
      </w:r>
      <w:r w:rsidR="001C51B4">
        <w:rPr>
          <w:rFonts w:eastAsia="SimSun"/>
          <w:color w:val="000000" w:themeColor="text1"/>
          <w:sz w:val="22"/>
          <w:szCs w:val="22"/>
        </w:rPr>
        <w:t xml:space="preserve">“generic </w:t>
      </w:r>
      <w:r w:rsidR="004F6147" w:rsidRPr="009D6AE0">
        <w:rPr>
          <w:rFonts w:eastAsia="SimSun"/>
          <w:color w:val="000000" w:themeColor="text1"/>
          <w:sz w:val="22"/>
          <w:szCs w:val="22"/>
        </w:rPr>
        <w:t>responders</w:t>
      </w:r>
      <w:r w:rsidR="001C51B4">
        <w:rPr>
          <w:rFonts w:eastAsia="SimSun"/>
          <w:color w:val="000000" w:themeColor="text1"/>
          <w:sz w:val="22"/>
          <w:szCs w:val="22"/>
        </w:rPr>
        <w:t>”</w:t>
      </w:r>
      <w:r w:rsidR="005367FF" w:rsidRPr="009D6AE0">
        <w:rPr>
          <w:rFonts w:eastAsia="SimSun"/>
          <w:color w:val="000000" w:themeColor="text1"/>
          <w:sz w:val="22"/>
          <w:szCs w:val="22"/>
        </w:rPr>
        <w:t xml:space="preserve"> (</w:t>
      </w:r>
      <w:r w:rsidR="005367FF" w:rsidRPr="006C06FE">
        <w:rPr>
          <w:rFonts w:eastAsia="SimSun"/>
          <w:b/>
          <w:bCs/>
          <w:color w:val="000000" w:themeColor="text1"/>
          <w:sz w:val="22"/>
          <w:szCs w:val="22"/>
        </w:rPr>
        <w:t xml:space="preserve">Table </w:t>
      </w:r>
      <w:r w:rsidR="0004579F" w:rsidRPr="006C06FE">
        <w:rPr>
          <w:rFonts w:eastAsia="SimSun"/>
          <w:b/>
          <w:bCs/>
          <w:color w:val="000000" w:themeColor="text1"/>
          <w:sz w:val="22"/>
          <w:szCs w:val="22"/>
        </w:rPr>
        <w:t>S2</w:t>
      </w:r>
      <w:r w:rsidR="005367FF" w:rsidRPr="009D6AE0">
        <w:rPr>
          <w:rFonts w:eastAsia="SimSun"/>
          <w:color w:val="000000" w:themeColor="text1"/>
          <w:sz w:val="22"/>
          <w:szCs w:val="22"/>
        </w:rPr>
        <w:t>)</w:t>
      </w:r>
      <w:r w:rsidR="004F6147" w:rsidRPr="009D6AE0">
        <w:rPr>
          <w:rFonts w:eastAsia="SimSun"/>
          <w:color w:val="000000" w:themeColor="text1"/>
          <w:sz w:val="22"/>
          <w:szCs w:val="22"/>
        </w:rPr>
        <w:t xml:space="preserve">, among which </w:t>
      </w:r>
      <w:r w:rsidR="006B4E51" w:rsidRPr="00FD7865">
        <w:rPr>
          <w:rFonts w:eastAsia="SimSun"/>
          <w:i/>
          <w:iCs/>
          <w:color w:val="000000" w:themeColor="text1"/>
          <w:sz w:val="22"/>
          <w:szCs w:val="22"/>
        </w:rPr>
        <w:t xml:space="preserve">un. </w:t>
      </w:r>
      <w:r w:rsidR="006B4E51" w:rsidRPr="009D6AE0">
        <w:rPr>
          <w:i/>
          <w:iCs/>
          <w:color w:val="000000" w:themeColor="text1"/>
          <w:sz w:val="22"/>
          <w:szCs w:val="22"/>
        </w:rPr>
        <w:t>Faecalibaculum</w:t>
      </w:r>
      <w:r w:rsidR="006B4E51" w:rsidRPr="009D6AE0">
        <w:rPr>
          <w:rFonts w:eastAsia="SimSun"/>
          <w:color w:val="000000" w:themeColor="text1"/>
          <w:sz w:val="22"/>
          <w:szCs w:val="22"/>
        </w:rPr>
        <w:t xml:space="preserve"> and </w:t>
      </w:r>
      <w:r w:rsidR="006B4E51" w:rsidRPr="00FD7865">
        <w:rPr>
          <w:rFonts w:eastAsia="SimSun"/>
          <w:i/>
          <w:iCs/>
          <w:color w:val="000000" w:themeColor="text1"/>
          <w:sz w:val="22"/>
          <w:szCs w:val="22"/>
        </w:rPr>
        <w:t xml:space="preserve">un. </w:t>
      </w:r>
      <w:r w:rsidR="006B4E51" w:rsidRPr="009D6AE0">
        <w:rPr>
          <w:i/>
          <w:iCs/>
          <w:color w:val="000000" w:themeColor="text1"/>
          <w:sz w:val="22"/>
          <w:szCs w:val="22"/>
        </w:rPr>
        <w:t>Muribaculaceae</w:t>
      </w:r>
      <w:r w:rsidR="002179FB">
        <w:rPr>
          <w:rFonts w:eastAsia="SimSun"/>
          <w:color w:val="000000" w:themeColor="text1"/>
          <w:sz w:val="22"/>
          <w:szCs w:val="22"/>
        </w:rPr>
        <w:t xml:space="preserve"> </w:t>
      </w:r>
      <w:r w:rsidR="000E3FDE" w:rsidRPr="009D6AE0">
        <w:rPr>
          <w:rFonts w:eastAsia="SimSun"/>
          <w:color w:val="000000" w:themeColor="text1"/>
          <w:sz w:val="22"/>
          <w:szCs w:val="22"/>
        </w:rPr>
        <w:t xml:space="preserve">were </w:t>
      </w:r>
      <w:r w:rsidR="004F6147" w:rsidRPr="009D6AE0">
        <w:rPr>
          <w:rFonts w:eastAsia="SimSun"/>
          <w:color w:val="000000" w:themeColor="text1"/>
          <w:sz w:val="22"/>
          <w:szCs w:val="22"/>
        </w:rPr>
        <w:t xml:space="preserve">inferred </w:t>
      </w:r>
      <w:r w:rsidR="00931C59" w:rsidRPr="009D6AE0">
        <w:rPr>
          <w:rFonts w:eastAsia="SimSun"/>
          <w:color w:val="000000" w:themeColor="text1"/>
          <w:sz w:val="22"/>
          <w:szCs w:val="22"/>
        </w:rPr>
        <w:t xml:space="preserve">as </w:t>
      </w:r>
      <w:r w:rsidR="001C51B4">
        <w:rPr>
          <w:rFonts w:eastAsia="SimSun"/>
          <w:color w:val="000000" w:themeColor="text1"/>
          <w:sz w:val="22"/>
          <w:szCs w:val="22"/>
        </w:rPr>
        <w:t xml:space="preserve">“primary </w:t>
      </w:r>
      <w:r w:rsidR="004F6147" w:rsidRPr="009D6AE0">
        <w:rPr>
          <w:rFonts w:eastAsia="SimSun"/>
          <w:color w:val="000000" w:themeColor="text1"/>
          <w:sz w:val="22"/>
          <w:szCs w:val="22"/>
        </w:rPr>
        <w:t>degraders</w:t>
      </w:r>
      <w:r w:rsidR="001C51B4">
        <w:rPr>
          <w:rFonts w:eastAsia="SimSun"/>
          <w:color w:val="000000" w:themeColor="text1"/>
          <w:sz w:val="22"/>
          <w:szCs w:val="22"/>
        </w:rPr>
        <w:t>”</w:t>
      </w:r>
      <w:r w:rsidR="00931C59" w:rsidRPr="009D6AE0">
        <w:rPr>
          <w:rFonts w:eastAsia="SimSun"/>
          <w:color w:val="000000" w:themeColor="text1"/>
          <w:sz w:val="22"/>
          <w:szCs w:val="22"/>
        </w:rPr>
        <w:t xml:space="preserve"> </w:t>
      </w:r>
      <w:r w:rsidR="001C51B4">
        <w:rPr>
          <w:rFonts w:eastAsia="SimSun"/>
          <w:color w:val="000000" w:themeColor="text1"/>
          <w:sz w:val="22"/>
          <w:szCs w:val="22"/>
        </w:rPr>
        <w:t>by gLV model</w:t>
      </w:r>
      <w:r w:rsidR="00931C59" w:rsidRPr="009D6AE0">
        <w:rPr>
          <w:rFonts w:eastAsia="SimSun"/>
          <w:color w:val="000000" w:themeColor="text1"/>
          <w:sz w:val="22"/>
          <w:szCs w:val="22"/>
        </w:rPr>
        <w:t xml:space="preserve"> (</w:t>
      </w:r>
      <w:r w:rsidR="00931C59" w:rsidRPr="006C06FE">
        <w:rPr>
          <w:rFonts w:eastAsia="SimSun"/>
          <w:b/>
          <w:bCs/>
          <w:color w:val="000000" w:themeColor="text1"/>
          <w:sz w:val="22"/>
          <w:szCs w:val="22"/>
        </w:rPr>
        <w:t>Fig. 6D</w:t>
      </w:r>
      <w:r w:rsidR="001C51B4" w:rsidRPr="006C06FE">
        <w:rPr>
          <w:rFonts w:eastAsia="SimSun"/>
          <w:b/>
          <w:bCs/>
          <w:color w:val="000000" w:themeColor="text1"/>
          <w:sz w:val="22"/>
          <w:szCs w:val="22"/>
        </w:rPr>
        <w:t xml:space="preserve">, </w:t>
      </w:r>
      <w:r w:rsidR="00E451CB" w:rsidRPr="006C06FE">
        <w:rPr>
          <w:rFonts w:eastAsia="SimSun"/>
          <w:color w:val="000000" w:themeColor="text1"/>
          <w:sz w:val="22"/>
          <w:szCs w:val="22"/>
        </w:rPr>
        <w:t xml:space="preserve">see </w:t>
      </w:r>
      <w:r w:rsidR="001C51B4" w:rsidRPr="006C06FE">
        <w:rPr>
          <w:b/>
          <w:bCs/>
          <w:color w:val="000000" w:themeColor="text1"/>
          <w:sz w:val="22"/>
          <w:szCs w:val="22"/>
        </w:rPr>
        <w:t>Table S3</w:t>
      </w:r>
      <w:r w:rsidR="00E451CB">
        <w:rPr>
          <w:b/>
          <w:bCs/>
          <w:color w:val="000000" w:themeColor="text1"/>
          <w:sz w:val="22"/>
          <w:szCs w:val="22"/>
        </w:rPr>
        <w:t xml:space="preserve"> </w:t>
      </w:r>
      <w:r w:rsidR="00E451CB" w:rsidRPr="006C06FE">
        <w:rPr>
          <w:color w:val="000000" w:themeColor="text1"/>
          <w:sz w:val="22"/>
          <w:szCs w:val="22"/>
        </w:rPr>
        <w:t xml:space="preserve">for </w:t>
      </w:r>
      <w:r w:rsidR="00ED51CE" w:rsidRPr="006C06FE">
        <w:rPr>
          <w:color w:val="000000" w:themeColor="text1"/>
          <w:sz w:val="22"/>
          <w:szCs w:val="22"/>
        </w:rPr>
        <w:t xml:space="preserve">genetic evidence from </w:t>
      </w:r>
      <w:r w:rsidR="00E451CB" w:rsidRPr="006C06FE">
        <w:rPr>
          <w:color w:val="000000" w:themeColor="text1"/>
          <w:sz w:val="22"/>
          <w:szCs w:val="22"/>
        </w:rPr>
        <w:t>literature</w:t>
      </w:r>
      <w:r w:rsidR="00931C59" w:rsidRPr="009D6AE0">
        <w:rPr>
          <w:rFonts w:eastAsia="SimSun"/>
          <w:color w:val="000000" w:themeColor="text1"/>
          <w:sz w:val="22"/>
          <w:szCs w:val="22"/>
        </w:rPr>
        <w:t>)</w:t>
      </w:r>
      <w:r w:rsidR="000E3FDE" w:rsidRPr="009D6AE0">
        <w:rPr>
          <w:rFonts w:eastAsia="SimSun"/>
          <w:color w:val="000000" w:themeColor="text1"/>
          <w:sz w:val="22"/>
          <w:szCs w:val="22"/>
        </w:rPr>
        <w:t>.</w:t>
      </w:r>
      <w:r w:rsidR="002A265A" w:rsidRPr="009D6AE0">
        <w:rPr>
          <w:rFonts w:eastAsia="SimSun"/>
          <w:color w:val="000000" w:themeColor="text1"/>
          <w:sz w:val="22"/>
          <w:szCs w:val="22"/>
        </w:rPr>
        <w:t xml:space="preserve"> </w:t>
      </w:r>
      <w:r w:rsidR="001C51B4">
        <w:rPr>
          <w:rFonts w:eastAsia="SimSun"/>
          <w:color w:val="000000" w:themeColor="text1"/>
          <w:sz w:val="22"/>
          <w:szCs w:val="22"/>
        </w:rPr>
        <w:t>T</w:t>
      </w:r>
      <w:r w:rsidR="009D099E" w:rsidRPr="009D6AE0">
        <w:rPr>
          <w:rFonts w:eastAsia="SimSun"/>
          <w:color w:val="000000" w:themeColor="text1"/>
          <w:sz w:val="22"/>
          <w:szCs w:val="22"/>
        </w:rPr>
        <w:t xml:space="preserve">he </w:t>
      </w:r>
      <w:r w:rsidR="001300ED" w:rsidRPr="009D6AE0">
        <w:rPr>
          <w:color w:val="000000" w:themeColor="text1"/>
          <w:sz w:val="22"/>
          <w:szCs w:val="22"/>
        </w:rPr>
        <w:t xml:space="preserve">dynamics of </w:t>
      </w:r>
      <w:r w:rsidR="001C51B4">
        <w:rPr>
          <w:color w:val="000000" w:themeColor="text1"/>
          <w:sz w:val="22"/>
          <w:szCs w:val="22"/>
        </w:rPr>
        <w:t>primary</w:t>
      </w:r>
      <w:r w:rsidR="001C51B4" w:rsidRPr="009D6AE0">
        <w:rPr>
          <w:color w:val="000000" w:themeColor="text1"/>
          <w:sz w:val="22"/>
          <w:szCs w:val="22"/>
        </w:rPr>
        <w:t xml:space="preserve"> </w:t>
      </w:r>
      <w:r w:rsidR="009D099E" w:rsidRPr="009D6AE0">
        <w:rPr>
          <w:color w:val="000000" w:themeColor="text1"/>
          <w:sz w:val="22"/>
          <w:szCs w:val="22"/>
        </w:rPr>
        <w:t xml:space="preserve">degraders </w:t>
      </w:r>
      <w:r w:rsidR="005C2F8D">
        <w:rPr>
          <w:color w:val="000000" w:themeColor="text1"/>
          <w:sz w:val="22"/>
          <w:szCs w:val="22"/>
        </w:rPr>
        <w:t>were</w:t>
      </w:r>
      <w:r w:rsidR="009D099E" w:rsidRPr="009D6AE0">
        <w:rPr>
          <w:color w:val="000000" w:themeColor="text1"/>
          <w:sz w:val="22"/>
          <w:szCs w:val="22"/>
        </w:rPr>
        <w:t xml:space="preserve"> </w:t>
      </w:r>
      <w:r w:rsidR="001C51B4">
        <w:rPr>
          <w:color w:val="000000" w:themeColor="text1"/>
          <w:sz w:val="22"/>
          <w:szCs w:val="22"/>
        </w:rPr>
        <w:t>qualitatively similar</w:t>
      </w:r>
      <w:r w:rsidR="00152F03" w:rsidRPr="009D6AE0">
        <w:rPr>
          <w:color w:val="000000" w:themeColor="text1"/>
          <w:sz w:val="22"/>
          <w:szCs w:val="22"/>
        </w:rPr>
        <w:t xml:space="preserve"> </w:t>
      </w:r>
      <w:r w:rsidR="001300ED" w:rsidRPr="009D6AE0">
        <w:rPr>
          <w:color w:val="000000" w:themeColor="text1"/>
          <w:sz w:val="22"/>
          <w:szCs w:val="22"/>
        </w:rPr>
        <w:t>between inulin and</w:t>
      </w:r>
      <w:r w:rsidR="00152F03" w:rsidRPr="009D6AE0">
        <w:rPr>
          <w:color w:val="000000" w:themeColor="text1"/>
          <w:sz w:val="22"/>
          <w:szCs w:val="22"/>
        </w:rPr>
        <w:t xml:space="preserve"> resistant starch intervention</w:t>
      </w:r>
      <w:r w:rsidR="001300ED" w:rsidRPr="009D6AE0">
        <w:rPr>
          <w:color w:val="000000" w:themeColor="text1"/>
          <w:sz w:val="22"/>
          <w:szCs w:val="22"/>
        </w:rPr>
        <w:t>s</w:t>
      </w:r>
      <w:r w:rsidR="00152F03" w:rsidRPr="009D6AE0">
        <w:rPr>
          <w:color w:val="000000" w:themeColor="text1"/>
          <w:sz w:val="22"/>
          <w:szCs w:val="22"/>
        </w:rPr>
        <w:t xml:space="preserve"> (</w:t>
      </w:r>
      <w:r w:rsidR="00152F03" w:rsidRPr="006C06FE">
        <w:rPr>
          <w:b/>
          <w:bCs/>
          <w:color w:val="000000" w:themeColor="text1"/>
          <w:sz w:val="22"/>
          <w:szCs w:val="22"/>
        </w:rPr>
        <w:t>Fig. 6</w:t>
      </w:r>
      <w:r w:rsidR="009D099E" w:rsidRPr="006C06FE">
        <w:rPr>
          <w:b/>
          <w:bCs/>
          <w:color w:val="000000" w:themeColor="text1"/>
          <w:sz w:val="22"/>
          <w:szCs w:val="22"/>
        </w:rPr>
        <w:t>D</w:t>
      </w:r>
      <w:r w:rsidR="00152F03" w:rsidRPr="009D6AE0">
        <w:rPr>
          <w:color w:val="000000" w:themeColor="text1"/>
          <w:sz w:val="22"/>
          <w:szCs w:val="22"/>
        </w:rPr>
        <w:t xml:space="preserve">): </w:t>
      </w:r>
      <w:r w:rsidR="00966DC0" w:rsidRPr="009D6AE0">
        <w:rPr>
          <w:rFonts w:eastAsia="SimSun"/>
          <w:i/>
          <w:iCs/>
          <w:color w:val="000000" w:themeColor="text1"/>
          <w:sz w:val="22"/>
          <w:szCs w:val="22"/>
        </w:rPr>
        <w:t xml:space="preserve">un. </w:t>
      </w:r>
      <w:r w:rsidR="00966DC0" w:rsidRPr="009D6AE0">
        <w:rPr>
          <w:i/>
          <w:iCs/>
          <w:color w:val="000000" w:themeColor="text1"/>
          <w:sz w:val="22"/>
          <w:szCs w:val="22"/>
        </w:rPr>
        <w:t>Muribaculaceae</w:t>
      </w:r>
      <w:r w:rsidR="00152F03" w:rsidRPr="009D6AE0">
        <w:rPr>
          <w:color w:val="000000" w:themeColor="text1"/>
          <w:sz w:val="22"/>
          <w:szCs w:val="22"/>
        </w:rPr>
        <w:t xml:space="preserve"> </w:t>
      </w:r>
      <w:r w:rsidR="00966DC0" w:rsidRPr="009D6AE0">
        <w:rPr>
          <w:color w:val="000000" w:themeColor="text1"/>
          <w:sz w:val="22"/>
          <w:szCs w:val="22"/>
        </w:rPr>
        <w:t xml:space="preserve">increased rapidly and </w:t>
      </w:r>
      <w:r w:rsidR="001C51B4">
        <w:rPr>
          <w:color w:val="000000" w:themeColor="text1"/>
          <w:sz w:val="22"/>
          <w:szCs w:val="22"/>
        </w:rPr>
        <w:t>r</w:t>
      </w:r>
      <w:r w:rsidR="00966DC0" w:rsidRPr="009D6AE0">
        <w:rPr>
          <w:color w:val="000000" w:themeColor="text1"/>
          <w:sz w:val="22"/>
          <w:szCs w:val="22"/>
        </w:rPr>
        <w:t>eached a plateau (except for Shanghai mice)</w:t>
      </w:r>
      <w:r w:rsidR="00152F03" w:rsidRPr="009D6AE0">
        <w:rPr>
          <w:color w:val="000000" w:themeColor="text1"/>
          <w:sz w:val="22"/>
          <w:szCs w:val="22"/>
        </w:rPr>
        <w:t xml:space="preserve">, while </w:t>
      </w:r>
      <w:r w:rsidR="00966DC0" w:rsidRPr="009D6AE0">
        <w:rPr>
          <w:rFonts w:eastAsia="SimSun"/>
          <w:i/>
          <w:iCs/>
          <w:color w:val="000000" w:themeColor="text1"/>
          <w:sz w:val="22"/>
          <w:szCs w:val="22"/>
        </w:rPr>
        <w:t xml:space="preserve">un. </w:t>
      </w:r>
      <w:r w:rsidR="00966DC0" w:rsidRPr="009D6AE0">
        <w:rPr>
          <w:i/>
          <w:iCs/>
          <w:color w:val="000000" w:themeColor="text1"/>
          <w:sz w:val="22"/>
          <w:szCs w:val="22"/>
        </w:rPr>
        <w:t>Faecalibaculum</w:t>
      </w:r>
      <w:r w:rsidR="00966DC0" w:rsidRPr="009D6AE0">
        <w:rPr>
          <w:color w:val="000000" w:themeColor="text1"/>
          <w:sz w:val="22"/>
          <w:szCs w:val="22"/>
        </w:rPr>
        <w:t xml:space="preserve"> de</w:t>
      </w:r>
      <w:r w:rsidR="001300ED" w:rsidRPr="009D6AE0">
        <w:rPr>
          <w:color w:val="000000" w:themeColor="text1"/>
          <w:sz w:val="22"/>
          <w:szCs w:val="22"/>
        </w:rPr>
        <w:t>clined</w:t>
      </w:r>
      <w:r w:rsidR="00966DC0" w:rsidRPr="009D6AE0">
        <w:rPr>
          <w:color w:val="000000" w:themeColor="text1"/>
          <w:sz w:val="22"/>
          <w:szCs w:val="22"/>
        </w:rPr>
        <w:t xml:space="preserve"> </w:t>
      </w:r>
      <w:r w:rsidR="001C51B4">
        <w:rPr>
          <w:color w:val="000000" w:themeColor="text1"/>
          <w:sz w:val="22"/>
          <w:szCs w:val="22"/>
        </w:rPr>
        <w:t xml:space="preserve">sharply </w:t>
      </w:r>
      <w:r w:rsidR="00966DC0" w:rsidRPr="009D6AE0">
        <w:rPr>
          <w:color w:val="000000" w:themeColor="text1"/>
          <w:sz w:val="22"/>
          <w:szCs w:val="22"/>
        </w:rPr>
        <w:t xml:space="preserve">after </w:t>
      </w:r>
      <w:r w:rsidR="001C51B4">
        <w:rPr>
          <w:color w:val="000000" w:themeColor="text1"/>
          <w:sz w:val="22"/>
          <w:szCs w:val="22"/>
        </w:rPr>
        <w:t>the</w:t>
      </w:r>
      <w:r w:rsidR="001300ED" w:rsidRPr="009D6AE0">
        <w:rPr>
          <w:color w:val="000000" w:themeColor="text1"/>
          <w:sz w:val="22"/>
          <w:szCs w:val="22"/>
        </w:rPr>
        <w:t xml:space="preserve"> </w:t>
      </w:r>
      <w:r w:rsidR="00966DC0" w:rsidRPr="009D6AE0">
        <w:rPr>
          <w:color w:val="000000" w:themeColor="text1"/>
          <w:sz w:val="22"/>
          <w:szCs w:val="22"/>
        </w:rPr>
        <w:t xml:space="preserve">initial </w:t>
      </w:r>
      <w:r w:rsidR="001300ED" w:rsidRPr="009D6AE0">
        <w:rPr>
          <w:color w:val="000000" w:themeColor="text1"/>
          <w:sz w:val="22"/>
          <w:szCs w:val="22"/>
        </w:rPr>
        <w:t>burst</w:t>
      </w:r>
      <w:r w:rsidR="00152F03" w:rsidRPr="009D6AE0">
        <w:rPr>
          <w:color w:val="000000" w:themeColor="text1"/>
          <w:sz w:val="22"/>
          <w:szCs w:val="22"/>
        </w:rPr>
        <w:t xml:space="preserve">. </w:t>
      </w:r>
      <w:r w:rsidR="001C51B4">
        <w:rPr>
          <w:color w:val="000000" w:themeColor="text1"/>
          <w:sz w:val="22"/>
          <w:szCs w:val="22"/>
        </w:rPr>
        <w:t>The g</w:t>
      </w:r>
      <w:r w:rsidR="00152F03" w:rsidRPr="009D6AE0">
        <w:rPr>
          <w:color w:val="000000" w:themeColor="text1"/>
          <w:sz w:val="22"/>
          <w:szCs w:val="22"/>
        </w:rPr>
        <w:t>LV-based inference suggest</w:t>
      </w:r>
      <w:r w:rsidR="001C51B4">
        <w:rPr>
          <w:color w:val="000000" w:themeColor="text1"/>
          <w:sz w:val="22"/>
          <w:szCs w:val="22"/>
        </w:rPr>
        <w:t>ed</w:t>
      </w:r>
      <w:r w:rsidR="00152F03" w:rsidRPr="009D6AE0">
        <w:rPr>
          <w:color w:val="000000" w:themeColor="text1"/>
          <w:sz w:val="22"/>
          <w:szCs w:val="22"/>
        </w:rPr>
        <w:t xml:space="preserve"> that the </w:t>
      </w:r>
      <w:r w:rsidR="000669D6" w:rsidRPr="009D6AE0">
        <w:rPr>
          <w:color w:val="000000" w:themeColor="text1"/>
          <w:sz w:val="22"/>
          <w:szCs w:val="22"/>
        </w:rPr>
        <w:t xml:space="preserve">observed </w:t>
      </w:r>
      <w:r w:rsidR="00152F03" w:rsidRPr="009D6AE0">
        <w:rPr>
          <w:color w:val="000000" w:themeColor="text1"/>
          <w:sz w:val="22"/>
          <w:szCs w:val="22"/>
        </w:rPr>
        <w:t xml:space="preserve">dynamics </w:t>
      </w:r>
      <w:r w:rsidR="001C51B4">
        <w:rPr>
          <w:color w:val="000000" w:themeColor="text1"/>
          <w:sz w:val="22"/>
          <w:szCs w:val="22"/>
        </w:rPr>
        <w:t>was</w:t>
      </w:r>
      <w:r w:rsidR="00152F03" w:rsidRPr="009D6AE0">
        <w:rPr>
          <w:color w:val="000000" w:themeColor="text1"/>
          <w:sz w:val="22"/>
          <w:szCs w:val="22"/>
        </w:rPr>
        <w:t xml:space="preserve"> driven by mutual inhibition</w:t>
      </w:r>
      <w:r w:rsidR="001C51B4">
        <w:rPr>
          <w:color w:val="000000" w:themeColor="text1"/>
          <w:sz w:val="22"/>
          <w:szCs w:val="22"/>
        </w:rPr>
        <w:t xml:space="preserve"> between the </w:t>
      </w:r>
      <w:r w:rsidR="00ED51CE">
        <w:rPr>
          <w:color w:val="000000" w:themeColor="text1"/>
          <w:sz w:val="22"/>
          <w:szCs w:val="22"/>
        </w:rPr>
        <w:t xml:space="preserve">two </w:t>
      </w:r>
      <w:r w:rsidR="001C51B4">
        <w:rPr>
          <w:color w:val="000000" w:themeColor="text1"/>
          <w:sz w:val="22"/>
          <w:szCs w:val="22"/>
        </w:rPr>
        <w:t>primary degraders</w:t>
      </w:r>
      <w:r w:rsidR="00152F03" w:rsidRPr="009D6AE0">
        <w:rPr>
          <w:color w:val="000000" w:themeColor="text1"/>
          <w:sz w:val="22"/>
          <w:szCs w:val="22"/>
        </w:rPr>
        <w:t xml:space="preserve"> (</w:t>
      </w:r>
      <w:r w:rsidR="00152F03" w:rsidRPr="006C06FE">
        <w:rPr>
          <w:b/>
          <w:bCs/>
          <w:color w:val="000000" w:themeColor="text1"/>
          <w:sz w:val="22"/>
          <w:szCs w:val="22"/>
        </w:rPr>
        <w:t xml:space="preserve">Fig. </w:t>
      </w:r>
      <w:r w:rsidR="00A120B6" w:rsidRPr="006C06FE">
        <w:rPr>
          <w:b/>
          <w:bCs/>
          <w:color w:val="000000" w:themeColor="text1"/>
          <w:sz w:val="22"/>
          <w:szCs w:val="22"/>
        </w:rPr>
        <w:t>6</w:t>
      </w:r>
      <w:r w:rsidR="009D099E" w:rsidRPr="006C06FE">
        <w:rPr>
          <w:b/>
          <w:bCs/>
          <w:color w:val="000000" w:themeColor="text1"/>
          <w:sz w:val="22"/>
          <w:szCs w:val="22"/>
        </w:rPr>
        <w:t>E</w:t>
      </w:r>
      <w:r w:rsidR="00152F03" w:rsidRPr="009D6AE0">
        <w:rPr>
          <w:color w:val="000000" w:themeColor="text1"/>
          <w:sz w:val="22"/>
          <w:szCs w:val="22"/>
        </w:rPr>
        <w:t>).</w:t>
      </w:r>
      <w:r w:rsidR="000C3BE7" w:rsidRPr="009D6AE0">
        <w:rPr>
          <w:color w:val="000000" w:themeColor="text1"/>
          <w:sz w:val="22"/>
          <w:szCs w:val="22"/>
        </w:rPr>
        <w:t xml:space="preserve"> </w:t>
      </w:r>
    </w:p>
    <w:p w14:paraId="00E96275" w14:textId="28E3BDF1" w:rsidR="0038522B" w:rsidRDefault="0038522B" w:rsidP="004071B6">
      <w:pPr>
        <w:spacing w:line="360" w:lineRule="auto"/>
        <w:ind w:firstLine="720"/>
        <w:jc w:val="both"/>
        <w:rPr>
          <w:color w:val="000000" w:themeColor="text1"/>
          <w:sz w:val="22"/>
          <w:szCs w:val="22"/>
        </w:rPr>
      </w:pPr>
      <w:r>
        <w:rPr>
          <w:color w:val="000000" w:themeColor="text1"/>
          <w:sz w:val="22"/>
          <w:szCs w:val="22"/>
        </w:rPr>
        <w:t>We found that b</w:t>
      </w:r>
      <w:r w:rsidR="006C257D" w:rsidRPr="009D6AE0">
        <w:rPr>
          <w:color w:val="000000" w:themeColor="text1"/>
          <w:sz w:val="22"/>
          <w:szCs w:val="22"/>
        </w:rPr>
        <w:t xml:space="preserve">acterial load </w:t>
      </w:r>
      <w:r w:rsidR="00E12F02" w:rsidRPr="0038522B">
        <w:rPr>
          <w:color w:val="000000" w:themeColor="text1"/>
          <w:sz w:val="22"/>
          <w:szCs w:val="22"/>
        </w:rPr>
        <w:t>(</w:t>
      </w:r>
      <w:r w:rsidR="00E12F02" w:rsidRPr="006C06FE">
        <w:rPr>
          <w:b/>
          <w:bCs/>
          <w:color w:val="000000" w:themeColor="text1"/>
          <w:sz w:val="22"/>
          <w:szCs w:val="22"/>
        </w:rPr>
        <w:t>Fig. S12A</w:t>
      </w:r>
      <w:r w:rsidR="00E12F02" w:rsidRPr="009D6AE0">
        <w:rPr>
          <w:color w:val="000000" w:themeColor="text1"/>
          <w:sz w:val="22"/>
          <w:szCs w:val="22"/>
        </w:rPr>
        <w:t xml:space="preserve">) </w:t>
      </w:r>
      <w:r w:rsidR="006C257D" w:rsidRPr="009D6AE0">
        <w:rPr>
          <w:color w:val="000000" w:themeColor="text1"/>
          <w:sz w:val="22"/>
          <w:szCs w:val="22"/>
        </w:rPr>
        <w:t xml:space="preserve">and </w:t>
      </w:r>
      <w:r w:rsidR="004D5BBA">
        <w:rPr>
          <w:color w:val="000000" w:themeColor="text1"/>
          <w:sz w:val="22"/>
          <w:szCs w:val="22"/>
        </w:rPr>
        <w:t>the</w:t>
      </w:r>
      <w:r w:rsidR="006C257D" w:rsidRPr="009D6AE0">
        <w:rPr>
          <w:color w:val="000000" w:themeColor="text1"/>
          <w:sz w:val="22"/>
          <w:szCs w:val="22"/>
        </w:rPr>
        <w:t xml:space="preserve"> three major SCFAs</w:t>
      </w:r>
      <w:r w:rsidR="00E12F02" w:rsidRPr="009D6AE0">
        <w:rPr>
          <w:color w:val="000000" w:themeColor="text1"/>
          <w:sz w:val="22"/>
          <w:szCs w:val="22"/>
        </w:rPr>
        <w:t xml:space="preserve"> (</w:t>
      </w:r>
      <w:r w:rsidR="00E12F02" w:rsidRPr="006C06FE">
        <w:rPr>
          <w:b/>
          <w:bCs/>
          <w:color w:val="000000" w:themeColor="text1"/>
          <w:sz w:val="22"/>
          <w:szCs w:val="22"/>
        </w:rPr>
        <w:t>Fig. S12B</w:t>
      </w:r>
      <w:r w:rsidR="00E12F02" w:rsidRPr="009D6AE0">
        <w:rPr>
          <w:color w:val="000000" w:themeColor="text1"/>
          <w:sz w:val="22"/>
          <w:szCs w:val="22"/>
        </w:rPr>
        <w:t>)</w:t>
      </w:r>
      <w:r w:rsidR="006C257D" w:rsidRPr="009D6AE0">
        <w:rPr>
          <w:color w:val="000000" w:themeColor="text1"/>
          <w:sz w:val="22"/>
          <w:szCs w:val="22"/>
        </w:rPr>
        <w:t xml:space="preserve"> exihibited baseline-depe</w:t>
      </w:r>
      <w:r w:rsidR="00A11DFD" w:rsidRPr="009D6AE0">
        <w:rPr>
          <w:color w:val="000000" w:themeColor="text1"/>
          <w:sz w:val="22"/>
          <w:szCs w:val="22"/>
        </w:rPr>
        <w:t>n</w:t>
      </w:r>
      <w:r w:rsidR="006C257D" w:rsidRPr="009D6AE0">
        <w:rPr>
          <w:color w:val="000000" w:themeColor="text1"/>
          <w:sz w:val="22"/>
          <w:szCs w:val="22"/>
        </w:rPr>
        <w:t xml:space="preserve">dent </w:t>
      </w:r>
      <w:r>
        <w:rPr>
          <w:color w:val="000000" w:themeColor="text1"/>
          <w:sz w:val="22"/>
          <w:szCs w:val="22"/>
        </w:rPr>
        <w:t xml:space="preserve">dynamical </w:t>
      </w:r>
      <w:r w:rsidR="006C257D" w:rsidRPr="009D6AE0">
        <w:rPr>
          <w:color w:val="000000" w:themeColor="text1"/>
          <w:sz w:val="22"/>
          <w:szCs w:val="22"/>
        </w:rPr>
        <w:t xml:space="preserve">responses </w:t>
      </w:r>
      <w:r w:rsidR="00A11DFD" w:rsidRPr="009D6AE0">
        <w:rPr>
          <w:color w:val="000000" w:themeColor="text1"/>
          <w:sz w:val="22"/>
          <w:szCs w:val="22"/>
        </w:rPr>
        <w:t>to</w:t>
      </w:r>
      <w:r w:rsidR="006C257D" w:rsidRPr="009D6AE0">
        <w:rPr>
          <w:color w:val="000000" w:themeColor="text1"/>
          <w:sz w:val="22"/>
          <w:szCs w:val="22"/>
        </w:rPr>
        <w:t xml:space="preserve"> resistant starch intervention</w:t>
      </w:r>
      <w:r w:rsidR="00E12F02" w:rsidRPr="009D6AE0">
        <w:rPr>
          <w:color w:val="000000" w:themeColor="text1"/>
          <w:sz w:val="22"/>
          <w:szCs w:val="22"/>
        </w:rPr>
        <w:t xml:space="preserve">. </w:t>
      </w:r>
      <w:r w:rsidR="004D5BBA">
        <w:rPr>
          <w:color w:val="000000" w:themeColor="text1"/>
          <w:sz w:val="22"/>
          <w:szCs w:val="22"/>
        </w:rPr>
        <w:t>For example</w:t>
      </w:r>
      <w:r w:rsidR="00E56803" w:rsidRPr="009D6AE0">
        <w:rPr>
          <w:color w:val="000000" w:themeColor="text1"/>
          <w:sz w:val="22"/>
          <w:szCs w:val="22"/>
        </w:rPr>
        <w:t>,</w:t>
      </w:r>
      <w:r w:rsidR="00A27CB9" w:rsidRPr="009D6AE0">
        <w:rPr>
          <w:color w:val="000000" w:themeColor="text1"/>
          <w:sz w:val="22"/>
          <w:szCs w:val="22"/>
        </w:rPr>
        <w:t xml:space="preserve"> the </w:t>
      </w:r>
      <w:r w:rsidR="004D5BBA">
        <w:rPr>
          <w:color w:val="000000" w:themeColor="text1"/>
          <w:sz w:val="22"/>
          <w:szCs w:val="22"/>
        </w:rPr>
        <w:t>weak response in</w:t>
      </w:r>
      <w:r w:rsidR="004D5BBA" w:rsidRPr="009D6AE0">
        <w:rPr>
          <w:color w:val="000000" w:themeColor="text1"/>
          <w:sz w:val="22"/>
          <w:szCs w:val="22"/>
        </w:rPr>
        <w:t xml:space="preserve"> </w:t>
      </w:r>
      <w:r w:rsidR="00A27CB9" w:rsidRPr="009D6AE0">
        <w:rPr>
          <w:color w:val="000000" w:themeColor="text1"/>
          <w:sz w:val="22"/>
          <w:szCs w:val="22"/>
        </w:rPr>
        <w:t xml:space="preserve">bacterial load </w:t>
      </w:r>
      <w:r>
        <w:rPr>
          <w:color w:val="000000" w:themeColor="text1"/>
          <w:sz w:val="22"/>
          <w:szCs w:val="22"/>
        </w:rPr>
        <w:t xml:space="preserve">and SCFA production </w:t>
      </w:r>
      <w:r w:rsidR="004D5BBA">
        <w:rPr>
          <w:color w:val="000000" w:themeColor="text1"/>
          <w:sz w:val="22"/>
          <w:szCs w:val="22"/>
        </w:rPr>
        <w:t>of</w:t>
      </w:r>
      <w:r w:rsidR="00A27CB9" w:rsidRPr="009D6AE0">
        <w:rPr>
          <w:color w:val="000000" w:themeColor="text1"/>
          <w:sz w:val="22"/>
          <w:szCs w:val="22"/>
        </w:rPr>
        <w:t xml:space="preserve"> Shanghai mice</w:t>
      </w:r>
      <w:r w:rsidR="00E56803" w:rsidRPr="009D6AE0">
        <w:rPr>
          <w:color w:val="000000" w:themeColor="text1"/>
          <w:sz w:val="22"/>
          <w:szCs w:val="22"/>
        </w:rPr>
        <w:t xml:space="preserve"> (</w:t>
      </w:r>
      <w:r w:rsidR="00E56803" w:rsidRPr="006C06FE">
        <w:rPr>
          <w:b/>
          <w:bCs/>
          <w:color w:val="000000" w:themeColor="text1"/>
          <w:sz w:val="22"/>
          <w:szCs w:val="22"/>
        </w:rPr>
        <w:t>Fig. 6</w:t>
      </w:r>
      <w:r w:rsidR="003816D0" w:rsidRPr="006C06FE">
        <w:rPr>
          <w:b/>
          <w:bCs/>
          <w:color w:val="000000" w:themeColor="text1"/>
          <w:sz w:val="22"/>
          <w:szCs w:val="22"/>
        </w:rPr>
        <w:t>A</w:t>
      </w:r>
      <w:r w:rsidR="00E56803" w:rsidRPr="0038522B">
        <w:rPr>
          <w:color w:val="000000" w:themeColor="text1"/>
          <w:sz w:val="22"/>
          <w:szCs w:val="22"/>
        </w:rPr>
        <w:t>)</w:t>
      </w:r>
      <w:r w:rsidR="00E56803" w:rsidRPr="009D6AE0">
        <w:rPr>
          <w:color w:val="000000" w:themeColor="text1"/>
          <w:sz w:val="22"/>
          <w:szCs w:val="22"/>
        </w:rPr>
        <w:t xml:space="preserve"> </w:t>
      </w:r>
      <w:r w:rsidR="004D5BBA">
        <w:rPr>
          <w:color w:val="000000" w:themeColor="text1"/>
          <w:sz w:val="22"/>
          <w:szCs w:val="22"/>
        </w:rPr>
        <w:t>c</w:t>
      </w:r>
      <w:r w:rsidR="005C2F8D">
        <w:rPr>
          <w:color w:val="000000" w:themeColor="text1"/>
          <w:sz w:val="22"/>
          <w:szCs w:val="22"/>
        </w:rPr>
        <w:t>ould</w:t>
      </w:r>
      <w:r w:rsidR="004D5BBA">
        <w:rPr>
          <w:color w:val="000000" w:themeColor="text1"/>
          <w:sz w:val="22"/>
          <w:szCs w:val="22"/>
        </w:rPr>
        <w:t xml:space="preserve"> be explained by</w:t>
      </w:r>
      <w:r w:rsidR="00E56803" w:rsidRPr="009D6AE0">
        <w:rPr>
          <w:color w:val="000000" w:themeColor="text1"/>
          <w:sz w:val="22"/>
          <w:szCs w:val="22"/>
        </w:rPr>
        <w:t xml:space="preserve"> the low abundance of </w:t>
      </w:r>
      <w:r w:rsidR="00E56803" w:rsidRPr="009D6AE0">
        <w:rPr>
          <w:i/>
          <w:iCs/>
          <w:color w:val="000000" w:themeColor="text1"/>
          <w:sz w:val="22"/>
          <w:szCs w:val="22"/>
        </w:rPr>
        <w:t>un. Muribaculaceae</w:t>
      </w:r>
      <w:r w:rsidR="00E56803" w:rsidRPr="009D6AE0">
        <w:rPr>
          <w:color w:val="000000" w:themeColor="text1"/>
          <w:sz w:val="22"/>
          <w:szCs w:val="22"/>
        </w:rPr>
        <w:t xml:space="preserve"> in the baseline communit</w:t>
      </w:r>
      <w:r w:rsidR="005C2F8D">
        <w:rPr>
          <w:color w:val="000000" w:themeColor="text1"/>
          <w:sz w:val="22"/>
          <w:szCs w:val="22"/>
        </w:rPr>
        <w:t>y</w:t>
      </w:r>
      <w:r w:rsidR="00E56803" w:rsidRPr="009D6AE0">
        <w:rPr>
          <w:color w:val="000000" w:themeColor="text1"/>
          <w:sz w:val="22"/>
          <w:szCs w:val="22"/>
        </w:rPr>
        <w:t xml:space="preserve"> (</w:t>
      </w:r>
      <w:r w:rsidR="00E56803" w:rsidRPr="006C06FE">
        <w:rPr>
          <w:b/>
          <w:bCs/>
          <w:color w:val="000000" w:themeColor="text1"/>
          <w:sz w:val="22"/>
          <w:szCs w:val="22"/>
        </w:rPr>
        <w:t>Fig. 6</w:t>
      </w:r>
      <w:r w:rsidR="003816D0" w:rsidRPr="006C06FE">
        <w:rPr>
          <w:b/>
          <w:bCs/>
          <w:color w:val="000000" w:themeColor="text1"/>
          <w:sz w:val="22"/>
          <w:szCs w:val="22"/>
        </w:rPr>
        <w:t>F</w:t>
      </w:r>
      <w:r w:rsidR="00231F13" w:rsidRPr="0038522B">
        <w:rPr>
          <w:color w:val="000000" w:themeColor="text1"/>
          <w:sz w:val="22"/>
          <w:szCs w:val="22"/>
        </w:rPr>
        <w:t>,</w:t>
      </w:r>
      <w:r w:rsidR="00231F13" w:rsidRPr="009D6AE0">
        <w:rPr>
          <w:color w:val="000000" w:themeColor="text1"/>
          <w:sz w:val="22"/>
          <w:szCs w:val="22"/>
        </w:rPr>
        <w:t xml:space="preserve"> highlighted in red </w:t>
      </w:r>
      <w:r w:rsidR="00E2522D" w:rsidRPr="009D6AE0">
        <w:rPr>
          <w:color w:val="000000" w:themeColor="text1"/>
          <w:sz w:val="22"/>
          <w:szCs w:val="22"/>
        </w:rPr>
        <w:t>box frame</w:t>
      </w:r>
      <w:r w:rsidR="00E56803" w:rsidRPr="009D6AE0">
        <w:rPr>
          <w:color w:val="000000" w:themeColor="text1"/>
          <w:sz w:val="22"/>
          <w:szCs w:val="22"/>
        </w:rPr>
        <w:t>).</w:t>
      </w:r>
      <w:r>
        <w:rPr>
          <w:color w:val="000000" w:themeColor="text1"/>
          <w:sz w:val="22"/>
          <w:szCs w:val="22"/>
        </w:rPr>
        <w:t xml:space="preserve"> In addition, t</w:t>
      </w:r>
      <w:r w:rsidR="007A490D" w:rsidRPr="009D6AE0">
        <w:rPr>
          <w:color w:val="000000" w:themeColor="text1"/>
          <w:sz w:val="22"/>
          <w:szCs w:val="22"/>
        </w:rPr>
        <w:t xml:space="preserve">here </w:t>
      </w:r>
      <w:r w:rsidR="004D5BBA">
        <w:rPr>
          <w:color w:val="000000" w:themeColor="text1"/>
          <w:sz w:val="22"/>
          <w:szCs w:val="22"/>
        </w:rPr>
        <w:t>was</w:t>
      </w:r>
      <w:r w:rsidR="007A490D" w:rsidRPr="009D6AE0">
        <w:rPr>
          <w:color w:val="000000" w:themeColor="text1"/>
          <w:sz w:val="22"/>
          <w:szCs w:val="22"/>
        </w:rPr>
        <w:t xml:space="preserve"> </w:t>
      </w:r>
      <w:r w:rsidR="00B80198" w:rsidRPr="009D6AE0">
        <w:rPr>
          <w:color w:val="000000" w:themeColor="text1"/>
          <w:sz w:val="22"/>
          <w:szCs w:val="22"/>
        </w:rPr>
        <w:t xml:space="preserve">substantial growth of </w:t>
      </w:r>
      <w:r w:rsidR="00A27CB9" w:rsidRPr="009D6AE0">
        <w:rPr>
          <w:color w:val="000000" w:themeColor="text1"/>
          <w:sz w:val="22"/>
          <w:szCs w:val="22"/>
        </w:rPr>
        <w:t xml:space="preserve">generic responders in Hunan mice </w:t>
      </w:r>
      <w:r w:rsidR="007A490D" w:rsidRPr="009D6AE0">
        <w:rPr>
          <w:color w:val="000000" w:themeColor="text1"/>
          <w:sz w:val="22"/>
          <w:szCs w:val="22"/>
        </w:rPr>
        <w:t>(</w:t>
      </w:r>
      <w:r w:rsidR="00B80198" w:rsidRPr="006C06FE">
        <w:rPr>
          <w:b/>
          <w:bCs/>
          <w:color w:val="000000" w:themeColor="text1"/>
          <w:sz w:val="22"/>
          <w:szCs w:val="22"/>
        </w:rPr>
        <w:t>Fig. 6G</w:t>
      </w:r>
      <w:r w:rsidR="00B80198" w:rsidRPr="009D6AE0">
        <w:rPr>
          <w:color w:val="000000" w:themeColor="text1"/>
          <w:sz w:val="22"/>
          <w:szCs w:val="22"/>
        </w:rPr>
        <w:t xml:space="preserve">), </w:t>
      </w:r>
      <w:r w:rsidR="00A27CB9" w:rsidRPr="009D6AE0">
        <w:rPr>
          <w:color w:val="000000" w:themeColor="text1"/>
          <w:sz w:val="22"/>
          <w:szCs w:val="22"/>
        </w:rPr>
        <w:t xml:space="preserve">although the dominant bacterial taxa </w:t>
      </w:r>
      <w:r w:rsidR="00F64A1E" w:rsidRPr="009D6AE0">
        <w:rPr>
          <w:color w:val="000000" w:themeColor="text1"/>
          <w:sz w:val="22"/>
          <w:szCs w:val="22"/>
        </w:rPr>
        <w:t xml:space="preserve">in this eco-group </w:t>
      </w:r>
      <w:r w:rsidR="004D5BBA">
        <w:rPr>
          <w:color w:val="000000" w:themeColor="text1"/>
          <w:sz w:val="22"/>
          <w:szCs w:val="22"/>
        </w:rPr>
        <w:t>were different from the taxa identified in inulin intervention</w:t>
      </w:r>
      <w:r w:rsidR="00415F79" w:rsidRPr="009D6AE0">
        <w:rPr>
          <w:rFonts w:eastAsia="SimSun"/>
          <w:color w:val="000000" w:themeColor="text1"/>
          <w:sz w:val="22"/>
          <w:szCs w:val="22"/>
        </w:rPr>
        <w:t xml:space="preserve"> (</w:t>
      </w:r>
      <w:r w:rsidR="00415F79" w:rsidRPr="006C06FE">
        <w:rPr>
          <w:rFonts w:eastAsia="SimSun"/>
          <w:b/>
          <w:bCs/>
          <w:color w:val="000000" w:themeColor="text1"/>
          <w:sz w:val="22"/>
          <w:szCs w:val="22"/>
        </w:rPr>
        <w:t>Table S2</w:t>
      </w:r>
      <w:r w:rsidR="00415F79" w:rsidRPr="009D6AE0">
        <w:rPr>
          <w:rFonts w:eastAsia="SimSun"/>
          <w:color w:val="000000" w:themeColor="text1"/>
          <w:sz w:val="22"/>
          <w:szCs w:val="22"/>
        </w:rPr>
        <w:t>)</w:t>
      </w:r>
      <w:r w:rsidR="007446D2" w:rsidRPr="009D6AE0">
        <w:rPr>
          <w:color w:val="000000" w:themeColor="text1"/>
          <w:sz w:val="22"/>
          <w:szCs w:val="22"/>
        </w:rPr>
        <w:t>.</w:t>
      </w:r>
      <w:r w:rsidR="001B3DF0" w:rsidRPr="009D6AE0">
        <w:rPr>
          <w:color w:val="000000" w:themeColor="text1"/>
          <w:sz w:val="22"/>
          <w:szCs w:val="22"/>
        </w:rPr>
        <w:t xml:space="preserve"> </w:t>
      </w:r>
    </w:p>
    <w:p w14:paraId="0B74ACBC" w14:textId="6FF29D97" w:rsidR="00991FAB" w:rsidRPr="009D6AE0" w:rsidRDefault="0038522B" w:rsidP="004071B6">
      <w:pPr>
        <w:spacing w:line="360" w:lineRule="auto"/>
        <w:ind w:firstLine="720"/>
        <w:jc w:val="both"/>
        <w:rPr>
          <w:color w:val="000000" w:themeColor="text1"/>
          <w:sz w:val="22"/>
          <w:szCs w:val="22"/>
        </w:rPr>
      </w:pPr>
      <w:r>
        <w:rPr>
          <w:color w:val="000000" w:themeColor="text1"/>
          <w:sz w:val="22"/>
          <w:szCs w:val="22"/>
        </w:rPr>
        <w:t>Finally</w:t>
      </w:r>
      <w:r w:rsidR="00A27CB9" w:rsidRPr="009D6AE0">
        <w:rPr>
          <w:color w:val="000000" w:themeColor="text1"/>
          <w:sz w:val="22"/>
          <w:szCs w:val="22"/>
        </w:rPr>
        <w:t xml:space="preserve">, we </w:t>
      </w:r>
      <w:r w:rsidR="004D5BBA">
        <w:rPr>
          <w:color w:val="000000" w:themeColor="text1"/>
          <w:sz w:val="22"/>
          <w:szCs w:val="22"/>
        </w:rPr>
        <w:t>found</w:t>
      </w:r>
      <w:r>
        <w:rPr>
          <w:color w:val="000000" w:themeColor="text1"/>
          <w:sz w:val="22"/>
          <w:szCs w:val="22"/>
        </w:rPr>
        <w:t xml:space="preserve"> </w:t>
      </w:r>
      <w:r w:rsidR="00F56E25">
        <w:rPr>
          <w:color w:val="000000" w:themeColor="text1"/>
          <w:sz w:val="22"/>
          <w:szCs w:val="22"/>
        </w:rPr>
        <w:t xml:space="preserve">that </w:t>
      </w:r>
      <w:r>
        <w:rPr>
          <w:color w:val="000000" w:themeColor="text1"/>
          <w:sz w:val="22"/>
          <w:szCs w:val="22"/>
        </w:rPr>
        <w:t xml:space="preserve">the </w:t>
      </w:r>
      <w:r w:rsidRPr="009D6AE0">
        <w:rPr>
          <w:color w:val="000000" w:themeColor="text1"/>
          <w:sz w:val="22"/>
          <w:szCs w:val="22"/>
        </w:rPr>
        <w:t xml:space="preserve">baseline abundance of </w:t>
      </w:r>
      <w:r w:rsidRPr="00FD7865">
        <w:rPr>
          <w:i/>
          <w:iCs/>
          <w:color w:val="000000" w:themeColor="text1"/>
          <w:sz w:val="22"/>
          <w:szCs w:val="22"/>
        </w:rPr>
        <w:t>un. Muribaculace</w:t>
      </w:r>
      <w:r w:rsidRPr="009D6AE0">
        <w:rPr>
          <w:i/>
          <w:iCs/>
          <w:color w:val="000000" w:themeColor="text1"/>
          <w:sz w:val="22"/>
          <w:szCs w:val="22"/>
        </w:rPr>
        <w:t>ae</w:t>
      </w:r>
      <w:r w:rsidR="00A27CB9" w:rsidRPr="009D6AE0">
        <w:rPr>
          <w:color w:val="000000" w:themeColor="text1"/>
          <w:sz w:val="22"/>
          <w:szCs w:val="22"/>
        </w:rPr>
        <w:t xml:space="preserve"> </w:t>
      </w:r>
      <w:r>
        <w:rPr>
          <w:color w:val="000000" w:themeColor="text1"/>
          <w:sz w:val="22"/>
          <w:szCs w:val="22"/>
        </w:rPr>
        <w:t xml:space="preserve">was positively correlated with both bacterial absolute abundance and prioprionate </w:t>
      </w:r>
      <w:r w:rsidR="001B3DF0" w:rsidRPr="009D6AE0">
        <w:rPr>
          <w:color w:val="000000" w:themeColor="text1"/>
          <w:sz w:val="22"/>
          <w:szCs w:val="22"/>
        </w:rPr>
        <w:t>(</w:t>
      </w:r>
      <w:r w:rsidR="001B3DF0" w:rsidRPr="006C06FE">
        <w:rPr>
          <w:b/>
          <w:bCs/>
          <w:color w:val="000000" w:themeColor="text1"/>
          <w:sz w:val="22"/>
          <w:szCs w:val="22"/>
        </w:rPr>
        <w:t>Fig. 6</w:t>
      </w:r>
      <w:r w:rsidR="00D775F2" w:rsidRPr="006C06FE">
        <w:rPr>
          <w:b/>
          <w:bCs/>
          <w:color w:val="000000" w:themeColor="text1"/>
          <w:sz w:val="22"/>
          <w:szCs w:val="22"/>
        </w:rPr>
        <w:t>H</w:t>
      </w:r>
      <w:r w:rsidR="001B3DF0" w:rsidRPr="00F56E25">
        <w:rPr>
          <w:color w:val="000000" w:themeColor="text1"/>
          <w:sz w:val="22"/>
          <w:szCs w:val="22"/>
        </w:rPr>
        <w:t>,</w:t>
      </w:r>
      <w:r w:rsidR="001B3DF0" w:rsidRPr="009D6AE0">
        <w:rPr>
          <w:color w:val="000000" w:themeColor="text1"/>
          <w:sz w:val="22"/>
          <w:szCs w:val="22"/>
        </w:rPr>
        <w:t xml:space="preserve"> left pan</w:t>
      </w:r>
      <w:r w:rsidR="0051598B" w:rsidRPr="009D6AE0">
        <w:rPr>
          <w:color w:val="000000" w:themeColor="text1"/>
          <w:sz w:val="22"/>
          <w:szCs w:val="22"/>
        </w:rPr>
        <w:t>e</w:t>
      </w:r>
      <w:r w:rsidR="001B3DF0" w:rsidRPr="009D6AE0">
        <w:rPr>
          <w:color w:val="000000" w:themeColor="text1"/>
          <w:sz w:val="22"/>
          <w:szCs w:val="22"/>
        </w:rPr>
        <w:t>l)</w:t>
      </w:r>
      <w:r>
        <w:rPr>
          <w:color w:val="000000" w:themeColor="text1"/>
          <w:sz w:val="22"/>
          <w:szCs w:val="22"/>
        </w:rPr>
        <w:t xml:space="preserve">, </w:t>
      </w:r>
      <w:r w:rsidR="005C2F8D">
        <w:rPr>
          <w:sz w:val="22"/>
          <w:szCs w:val="22"/>
        </w:rPr>
        <w:t>supporting the hypothesis</w:t>
      </w:r>
      <w:r>
        <w:rPr>
          <w:sz w:val="22"/>
          <w:szCs w:val="22"/>
        </w:rPr>
        <w:t xml:space="preserve"> that </w:t>
      </w:r>
      <w:r w:rsidRPr="00FD7865">
        <w:rPr>
          <w:i/>
          <w:iCs/>
          <w:color w:val="000000" w:themeColor="text1"/>
          <w:sz w:val="22"/>
          <w:szCs w:val="22"/>
        </w:rPr>
        <w:t>un. Muribaculace</w:t>
      </w:r>
      <w:r w:rsidRPr="009D6AE0">
        <w:rPr>
          <w:i/>
          <w:iCs/>
          <w:color w:val="000000" w:themeColor="text1"/>
          <w:sz w:val="22"/>
          <w:szCs w:val="22"/>
        </w:rPr>
        <w:t>ae</w:t>
      </w:r>
      <w:r w:rsidRPr="009D6AE0">
        <w:rPr>
          <w:color w:val="000000" w:themeColor="text1"/>
          <w:sz w:val="22"/>
          <w:szCs w:val="22"/>
        </w:rPr>
        <w:t xml:space="preserve"> </w:t>
      </w:r>
      <w:r>
        <w:rPr>
          <w:color w:val="000000" w:themeColor="text1"/>
          <w:sz w:val="22"/>
          <w:szCs w:val="22"/>
        </w:rPr>
        <w:t xml:space="preserve">was both a primary degrader </w:t>
      </w:r>
      <w:r w:rsidRPr="009D6AE0">
        <w:rPr>
          <w:sz w:val="22"/>
          <w:szCs w:val="22"/>
        </w:rPr>
        <w:t xml:space="preserve">and </w:t>
      </w:r>
      <w:r>
        <w:rPr>
          <w:sz w:val="22"/>
          <w:szCs w:val="22"/>
        </w:rPr>
        <w:t xml:space="preserve">a </w:t>
      </w:r>
      <w:r w:rsidRPr="009D6AE0">
        <w:rPr>
          <w:sz w:val="22"/>
          <w:szCs w:val="22"/>
        </w:rPr>
        <w:t>propionate producer</w:t>
      </w:r>
      <w:r>
        <w:rPr>
          <w:sz w:val="22"/>
          <w:szCs w:val="22"/>
        </w:rPr>
        <w:t>.</w:t>
      </w:r>
      <w:r w:rsidR="00F56E25">
        <w:rPr>
          <w:sz w:val="22"/>
          <w:szCs w:val="22"/>
        </w:rPr>
        <w:t xml:space="preserve"> As a result, there was a </w:t>
      </w:r>
      <w:r w:rsidRPr="009D6AE0">
        <w:rPr>
          <w:color w:val="000000" w:themeColor="text1"/>
          <w:sz w:val="22"/>
          <w:szCs w:val="22"/>
        </w:rPr>
        <w:t xml:space="preserve">weak but </w:t>
      </w:r>
      <w:r>
        <w:rPr>
          <w:color w:val="000000" w:themeColor="text1"/>
          <w:sz w:val="22"/>
          <w:szCs w:val="22"/>
        </w:rPr>
        <w:t xml:space="preserve">statistically </w:t>
      </w:r>
      <w:r w:rsidRPr="009D6AE0">
        <w:rPr>
          <w:color w:val="000000" w:themeColor="text1"/>
          <w:sz w:val="22"/>
          <w:szCs w:val="22"/>
        </w:rPr>
        <w:t>significant positive association between bacterial load and propionate concent</w:t>
      </w:r>
      <w:r>
        <w:rPr>
          <w:color w:val="000000" w:themeColor="text1"/>
          <w:sz w:val="22"/>
          <w:szCs w:val="22"/>
        </w:rPr>
        <w:t>r</w:t>
      </w:r>
      <w:r w:rsidRPr="009D6AE0">
        <w:rPr>
          <w:color w:val="000000" w:themeColor="text1"/>
          <w:sz w:val="22"/>
          <w:szCs w:val="22"/>
        </w:rPr>
        <w:t>at</w:t>
      </w:r>
      <w:r>
        <w:rPr>
          <w:color w:val="000000" w:themeColor="text1"/>
          <w:sz w:val="22"/>
          <w:szCs w:val="22"/>
        </w:rPr>
        <w:t>i</w:t>
      </w:r>
      <w:r w:rsidRPr="009D6AE0">
        <w:rPr>
          <w:color w:val="000000" w:themeColor="text1"/>
          <w:sz w:val="22"/>
          <w:szCs w:val="22"/>
        </w:rPr>
        <w:t>on (</w:t>
      </w:r>
      <w:r w:rsidRPr="006C06FE">
        <w:rPr>
          <w:b/>
          <w:bCs/>
          <w:color w:val="000000" w:themeColor="text1"/>
          <w:sz w:val="22"/>
          <w:szCs w:val="22"/>
        </w:rPr>
        <w:t>Fig. 6H</w:t>
      </w:r>
      <w:r>
        <w:rPr>
          <w:color w:val="000000" w:themeColor="text1"/>
          <w:sz w:val="22"/>
          <w:szCs w:val="22"/>
        </w:rPr>
        <w:t xml:space="preserve"> </w:t>
      </w:r>
      <w:r w:rsidRPr="009D6AE0">
        <w:rPr>
          <w:color w:val="000000" w:themeColor="text1"/>
          <w:sz w:val="22"/>
          <w:szCs w:val="22"/>
        </w:rPr>
        <w:t>right panel</w:t>
      </w:r>
      <w:r>
        <w:rPr>
          <w:color w:val="000000" w:themeColor="text1"/>
          <w:sz w:val="22"/>
          <w:szCs w:val="22"/>
        </w:rPr>
        <w:t xml:space="preserve">, </w:t>
      </w:r>
      <w:r w:rsidRPr="009D6AE0">
        <w:rPr>
          <w:color w:val="000000" w:themeColor="text1"/>
          <w:sz w:val="22"/>
          <w:szCs w:val="22"/>
        </w:rPr>
        <w:t>P=0.002)</w:t>
      </w:r>
      <w:r w:rsidR="00F56E25">
        <w:rPr>
          <w:color w:val="000000" w:themeColor="text1"/>
          <w:sz w:val="22"/>
          <w:szCs w:val="22"/>
        </w:rPr>
        <w:t xml:space="preserve">. Similar to </w:t>
      </w:r>
      <w:r w:rsidR="005C2F8D">
        <w:rPr>
          <w:color w:val="000000" w:themeColor="text1"/>
          <w:sz w:val="22"/>
          <w:szCs w:val="22"/>
        </w:rPr>
        <w:t xml:space="preserve">the </w:t>
      </w:r>
      <w:r w:rsidR="00F56E25">
        <w:rPr>
          <w:color w:val="000000" w:themeColor="text1"/>
          <w:sz w:val="22"/>
          <w:szCs w:val="22"/>
        </w:rPr>
        <w:t xml:space="preserve">findings </w:t>
      </w:r>
      <w:r w:rsidR="005C2F8D">
        <w:rPr>
          <w:color w:val="000000" w:themeColor="text1"/>
          <w:sz w:val="22"/>
          <w:szCs w:val="22"/>
        </w:rPr>
        <w:t>of</w:t>
      </w:r>
      <w:r w:rsidR="00F56E25">
        <w:rPr>
          <w:color w:val="000000" w:themeColor="text1"/>
          <w:sz w:val="22"/>
          <w:szCs w:val="22"/>
        </w:rPr>
        <w:t xml:space="preserve"> the inulin intervention group, we found that </w:t>
      </w:r>
      <w:r w:rsidR="0051796E" w:rsidRPr="009D6AE0">
        <w:rPr>
          <w:color w:val="000000" w:themeColor="text1"/>
          <w:sz w:val="22"/>
          <w:szCs w:val="22"/>
        </w:rPr>
        <w:t>R</w:t>
      </w:r>
      <w:r w:rsidR="00A27CB9" w:rsidRPr="009D6AE0">
        <w:rPr>
          <w:color w:val="000000" w:themeColor="text1"/>
          <w:sz w:val="22"/>
          <w:szCs w:val="22"/>
        </w:rPr>
        <w:t xml:space="preserve">andom </w:t>
      </w:r>
      <w:r w:rsidR="0051796E" w:rsidRPr="009D6AE0">
        <w:rPr>
          <w:color w:val="000000" w:themeColor="text1"/>
          <w:sz w:val="22"/>
          <w:szCs w:val="22"/>
        </w:rPr>
        <w:t>F</w:t>
      </w:r>
      <w:r w:rsidR="00A27CB9" w:rsidRPr="009D6AE0">
        <w:rPr>
          <w:color w:val="000000" w:themeColor="text1"/>
          <w:sz w:val="22"/>
          <w:szCs w:val="22"/>
        </w:rPr>
        <w:t>orest models</w:t>
      </w:r>
      <w:r w:rsidR="00F56E25">
        <w:rPr>
          <w:color w:val="000000" w:themeColor="text1"/>
          <w:sz w:val="22"/>
          <w:szCs w:val="22"/>
        </w:rPr>
        <w:t xml:space="preserve"> based on </w:t>
      </w:r>
      <w:r w:rsidR="00F56E25" w:rsidRPr="009D6AE0">
        <w:rPr>
          <w:color w:val="000000" w:themeColor="text1"/>
          <w:sz w:val="22"/>
          <w:szCs w:val="22"/>
        </w:rPr>
        <w:t>gut microbiota compostion</w:t>
      </w:r>
      <w:r w:rsidR="00A27CB9" w:rsidRPr="009D6AE0">
        <w:rPr>
          <w:color w:val="000000" w:themeColor="text1"/>
          <w:sz w:val="22"/>
          <w:szCs w:val="22"/>
        </w:rPr>
        <w:t xml:space="preserve"> </w:t>
      </w:r>
      <w:r w:rsidR="00F56E25">
        <w:rPr>
          <w:color w:val="000000" w:themeColor="text1"/>
          <w:sz w:val="22"/>
          <w:szCs w:val="22"/>
        </w:rPr>
        <w:t xml:space="preserve">had low or no predictive power for </w:t>
      </w:r>
      <w:r w:rsidR="00A27CB9" w:rsidRPr="009D6AE0">
        <w:rPr>
          <w:color w:val="000000" w:themeColor="text1"/>
          <w:sz w:val="22"/>
          <w:szCs w:val="22"/>
        </w:rPr>
        <w:t>SCFA concentration</w:t>
      </w:r>
      <w:r w:rsidR="009A67E4" w:rsidRPr="009D6AE0">
        <w:rPr>
          <w:rFonts w:eastAsiaTheme="minorEastAsia"/>
          <w:color w:val="000000" w:themeColor="text1"/>
          <w:sz w:val="22"/>
          <w:szCs w:val="22"/>
        </w:rPr>
        <w:t xml:space="preserve"> </w:t>
      </w:r>
      <w:r w:rsidR="00F56E25">
        <w:rPr>
          <w:rFonts w:eastAsiaTheme="minorEastAsia"/>
          <w:color w:val="000000" w:themeColor="text1"/>
          <w:sz w:val="22"/>
          <w:szCs w:val="22"/>
        </w:rPr>
        <w:t xml:space="preserve">in the resistant starch intervention group </w:t>
      </w:r>
      <w:r w:rsidR="009A67E4" w:rsidRPr="009D6AE0">
        <w:rPr>
          <w:rFonts w:eastAsiaTheme="minorEastAsia"/>
          <w:color w:val="000000" w:themeColor="text1"/>
          <w:sz w:val="22"/>
          <w:szCs w:val="22"/>
        </w:rPr>
        <w:t>(</w:t>
      </w:r>
      <w:r w:rsidR="009A67E4" w:rsidRPr="006C06FE">
        <w:rPr>
          <w:rFonts w:eastAsiaTheme="minorEastAsia"/>
          <w:b/>
          <w:bCs/>
          <w:color w:val="000000" w:themeColor="text1"/>
          <w:sz w:val="22"/>
          <w:szCs w:val="22"/>
        </w:rPr>
        <w:t xml:space="preserve">Fig. </w:t>
      </w:r>
      <w:r w:rsidR="00AC7B95" w:rsidRPr="006C06FE">
        <w:rPr>
          <w:rFonts w:eastAsiaTheme="minorEastAsia"/>
          <w:b/>
          <w:bCs/>
          <w:color w:val="000000" w:themeColor="text1"/>
          <w:sz w:val="22"/>
          <w:szCs w:val="22"/>
        </w:rPr>
        <w:t>6</w:t>
      </w:r>
      <w:r w:rsidR="00C73BEC" w:rsidRPr="006C06FE">
        <w:rPr>
          <w:rFonts w:eastAsiaTheme="minorEastAsia"/>
          <w:b/>
          <w:bCs/>
          <w:color w:val="000000" w:themeColor="text1"/>
          <w:sz w:val="22"/>
          <w:szCs w:val="22"/>
        </w:rPr>
        <w:t>I</w:t>
      </w:r>
      <w:r w:rsidR="009A67E4" w:rsidRPr="009D6AE0">
        <w:rPr>
          <w:rFonts w:eastAsiaTheme="minorEastAsia"/>
          <w:color w:val="000000" w:themeColor="text1"/>
          <w:sz w:val="22"/>
          <w:szCs w:val="22"/>
        </w:rPr>
        <w:t>).</w:t>
      </w:r>
      <w:r w:rsidR="00AC7B95" w:rsidRPr="009D6AE0">
        <w:rPr>
          <w:rFonts w:eastAsiaTheme="minorEastAsia"/>
          <w:color w:val="000000" w:themeColor="text1"/>
          <w:sz w:val="22"/>
          <w:szCs w:val="22"/>
        </w:rPr>
        <w:t xml:space="preserve"> Collectively, </w:t>
      </w:r>
      <w:r w:rsidR="00254FD6" w:rsidRPr="009D6AE0">
        <w:rPr>
          <w:rFonts w:eastAsiaTheme="minorEastAsia"/>
          <w:color w:val="000000" w:themeColor="text1"/>
          <w:sz w:val="22"/>
          <w:szCs w:val="22"/>
        </w:rPr>
        <w:t xml:space="preserve">our major findings </w:t>
      </w:r>
      <w:r w:rsidR="00F56E25">
        <w:rPr>
          <w:rFonts w:eastAsiaTheme="minorEastAsia"/>
          <w:color w:val="000000" w:themeColor="text1"/>
          <w:sz w:val="22"/>
          <w:szCs w:val="22"/>
        </w:rPr>
        <w:t>were</w:t>
      </w:r>
      <w:r w:rsidR="003B2305" w:rsidRPr="009D6AE0">
        <w:rPr>
          <w:color w:val="000000" w:themeColor="text1"/>
          <w:sz w:val="22"/>
          <w:szCs w:val="22"/>
        </w:rPr>
        <w:t xml:space="preserve"> </w:t>
      </w:r>
      <w:r w:rsidR="00254FD6" w:rsidRPr="009D6AE0">
        <w:rPr>
          <w:color w:val="000000" w:themeColor="text1"/>
          <w:sz w:val="22"/>
          <w:szCs w:val="22"/>
        </w:rPr>
        <w:t>qualitatively consist</w:t>
      </w:r>
      <w:r w:rsidR="00415F79">
        <w:rPr>
          <w:color w:val="000000" w:themeColor="text1"/>
          <w:sz w:val="22"/>
          <w:szCs w:val="22"/>
        </w:rPr>
        <w:t>e</w:t>
      </w:r>
      <w:r w:rsidR="00254FD6" w:rsidRPr="009D6AE0">
        <w:rPr>
          <w:color w:val="000000" w:themeColor="text1"/>
          <w:sz w:val="22"/>
          <w:szCs w:val="22"/>
        </w:rPr>
        <w:t>nt</w:t>
      </w:r>
      <w:r w:rsidR="003B2305" w:rsidRPr="009D6AE0">
        <w:rPr>
          <w:color w:val="000000" w:themeColor="text1"/>
          <w:sz w:val="22"/>
          <w:szCs w:val="22"/>
        </w:rPr>
        <w:t xml:space="preserve"> </w:t>
      </w:r>
      <w:r w:rsidR="00991FAB" w:rsidRPr="009D6AE0">
        <w:rPr>
          <w:color w:val="000000" w:themeColor="text1"/>
          <w:sz w:val="22"/>
          <w:szCs w:val="22"/>
        </w:rPr>
        <w:t>between inulin and resistant starch interventions</w:t>
      </w:r>
      <w:r w:rsidR="003B2305" w:rsidRPr="009D6AE0">
        <w:rPr>
          <w:color w:val="000000" w:themeColor="text1"/>
          <w:sz w:val="22"/>
          <w:szCs w:val="22"/>
        </w:rPr>
        <w:t>, suggesting</w:t>
      </w:r>
      <w:r w:rsidR="00FE2008" w:rsidRPr="009D6AE0">
        <w:rPr>
          <w:color w:val="000000" w:themeColor="text1"/>
          <w:sz w:val="22"/>
          <w:szCs w:val="22"/>
        </w:rPr>
        <w:t xml:space="preserve"> that</w:t>
      </w:r>
      <w:r w:rsidR="003B2305" w:rsidRPr="009D6AE0">
        <w:rPr>
          <w:color w:val="000000" w:themeColor="text1"/>
          <w:sz w:val="22"/>
          <w:szCs w:val="22"/>
        </w:rPr>
        <w:t xml:space="preserve"> </w:t>
      </w:r>
      <w:r w:rsidR="00991FAB" w:rsidRPr="009D6AE0">
        <w:rPr>
          <w:color w:val="000000" w:themeColor="text1"/>
          <w:sz w:val="22"/>
          <w:szCs w:val="22"/>
        </w:rPr>
        <w:t xml:space="preserve">the </w:t>
      </w:r>
      <w:r w:rsidR="00F56E25">
        <w:rPr>
          <w:color w:val="000000" w:themeColor="text1"/>
          <w:sz w:val="22"/>
          <w:szCs w:val="22"/>
        </w:rPr>
        <w:t xml:space="preserve">dynamical responses of </w:t>
      </w:r>
      <w:r w:rsidR="00991FAB" w:rsidRPr="009D6AE0">
        <w:rPr>
          <w:color w:val="000000" w:themeColor="text1"/>
          <w:sz w:val="22"/>
          <w:szCs w:val="22"/>
        </w:rPr>
        <w:t>gut</w:t>
      </w:r>
      <w:r w:rsidR="00415F79">
        <w:rPr>
          <w:color w:val="000000" w:themeColor="text1"/>
          <w:sz w:val="22"/>
          <w:szCs w:val="22"/>
        </w:rPr>
        <w:t xml:space="preserve"> </w:t>
      </w:r>
      <w:r w:rsidR="00F56E25">
        <w:rPr>
          <w:color w:val="000000" w:themeColor="text1"/>
          <w:sz w:val="22"/>
          <w:szCs w:val="22"/>
        </w:rPr>
        <w:t>microbiota</w:t>
      </w:r>
      <w:r w:rsidR="00254FD6" w:rsidRPr="009D6AE0">
        <w:rPr>
          <w:color w:val="000000" w:themeColor="text1"/>
          <w:sz w:val="22"/>
          <w:szCs w:val="22"/>
        </w:rPr>
        <w:t xml:space="preserve"> </w:t>
      </w:r>
      <w:r w:rsidR="00991FAB" w:rsidRPr="009D6AE0">
        <w:rPr>
          <w:color w:val="000000" w:themeColor="text1"/>
          <w:sz w:val="22"/>
          <w:szCs w:val="22"/>
        </w:rPr>
        <w:t>to fiber-based perturbation</w:t>
      </w:r>
      <w:r w:rsidR="00F56E25">
        <w:rPr>
          <w:color w:val="000000" w:themeColor="text1"/>
          <w:sz w:val="22"/>
          <w:szCs w:val="22"/>
        </w:rPr>
        <w:t xml:space="preserve"> follow</w:t>
      </w:r>
      <w:r w:rsidR="00B636F5" w:rsidRPr="009D6AE0">
        <w:rPr>
          <w:color w:val="000000" w:themeColor="text1"/>
          <w:sz w:val="22"/>
          <w:szCs w:val="22"/>
        </w:rPr>
        <w:t xml:space="preserve"> </w:t>
      </w:r>
      <w:r w:rsidR="003B2305" w:rsidRPr="009D6AE0">
        <w:rPr>
          <w:color w:val="000000" w:themeColor="text1"/>
          <w:sz w:val="22"/>
          <w:szCs w:val="22"/>
        </w:rPr>
        <w:t xml:space="preserve">universal ecological </w:t>
      </w:r>
      <w:r w:rsidR="00415F79">
        <w:rPr>
          <w:color w:val="000000" w:themeColor="text1"/>
          <w:sz w:val="22"/>
          <w:szCs w:val="22"/>
        </w:rPr>
        <w:t>principles.</w:t>
      </w:r>
    </w:p>
    <w:p w14:paraId="31B3FDE8" w14:textId="77777777" w:rsidR="00B92987" w:rsidRPr="00FD7865" w:rsidRDefault="00B92987" w:rsidP="004071B6">
      <w:pPr>
        <w:spacing w:line="360" w:lineRule="auto"/>
        <w:jc w:val="both"/>
        <w:rPr>
          <w:rFonts w:eastAsiaTheme="minorEastAsia"/>
          <w:color w:val="000000" w:themeColor="text1"/>
          <w:sz w:val="22"/>
          <w:szCs w:val="22"/>
        </w:rPr>
      </w:pPr>
    </w:p>
    <w:p w14:paraId="75549D09" w14:textId="0B33A117" w:rsidR="006D60D8" w:rsidRDefault="00A83394" w:rsidP="001E4E5A">
      <w:pPr>
        <w:spacing w:line="360" w:lineRule="auto"/>
        <w:jc w:val="both"/>
        <w:rPr>
          <w:rFonts w:eastAsiaTheme="minorEastAsia"/>
          <w:color w:val="000000" w:themeColor="text1"/>
          <w:sz w:val="22"/>
          <w:szCs w:val="22"/>
        </w:rPr>
      </w:pPr>
      <w:commentRangeStart w:id="43"/>
      <w:r w:rsidRPr="00FD7865">
        <w:rPr>
          <w:b/>
          <w:bCs/>
          <w:color w:val="000000" w:themeColor="text1"/>
        </w:rPr>
        <w:lastRenderedPageBreak/>
        <w:t>Discussion</w:t>
      </w:r>
      <w:commentRangeEnd w:id="43"/>
      <w:r w:rsidR="00516525">
        <w:rPr>
          <w:rStyle w:val="CommentReference"/>
        </w:rPr>
        <w:commentReference w:id="43"/>
      </w:r>
    </w:p>
    <w:p w14:paraId="26F5E4E2" w14:textId="70EFC8DD" w:rsidR="001E4E5A" w:rsidRDefault="00A4031B" w:rsidP="001E4E5A">
      <w:pPr>
        <w:spacing w:line="360" w:lineRule="auto"/>
        <w:ind w:firstLine="720"/>
        <w:jc w:val="both"/>
        <w:rPr>
          <w:color w:val="000000" w:themeColor="text1"/>
          <w:sz w:val="22"/>
          <w:szCs w:val="22"/>
        </w:rPr>
      </w:pPr>
      <w:r w:rsidRPr="00FD7865">
        <w:rPr>
          <w:color w:val="000000" w:themeColor="text1"/>
          <w:sz w:val="22"/>
          <w:szCs w:val="22"/>
        </w:rPr>
        <w:t>Our</w:t>
      </w:r>
      <w:r w:rsidR="00F80B55" w:rsidRPr="00FD7865">
        <w:rPr>
          <w:color w:val="000000" w:themeColor="text1"/>
          <w:sz w:val="22"/>
          <w:szCs w:val="22"/>
        </w:rPr>
        <w:t xml:space="preserve"> study</w:t>
      </w:r>
      <w:r w:rsidRPr="00FD7865">
        <w:rPr>
          <w:color w:val="000000" w:themeColor="text1"/>
          <w:sz w:val="22"/>
          <w:szCs w:val="22"/>
        </w:rPr>
        <w:t xml:space="preserve"> </w:t>
      </w:r>
      <w:r w:rsidR="00900570" w:rsidRPr="009D6AE0">
        <w:rPr>
          <w:color w:val="000000" w:themeColor="text1"/>
          <w:sz w:val="22"/>
          <w:szCs w:val="22"/>
        </w:rPr>
        <w:t>emphasize</w:t>
      </w:r>
      <w:r w:rsidRPr="009D6AE0">
        <w:rPr>
          <w:color w:val="000000" w:themeColor="text1"/>
          <w:sz w:val="22"/>
          <w:szCs w:val="22"/>
        </w:rPr>
        <w:t>s that</w:t>
      </w:r>
      <w:r w:rsidR="00900570" w:rsidRPr="00FD7865">
        <w:rPr>
          <w:color w:val="000000" w:themeColor="text1"/>
          <w:sz w:val="22"/>
          <w:szCs w:val="22"/>
        </w:rPr>
        <w:t xml:space="preserve"> </w:t>
      </w:r>
      <w:r w:rsidR="00415F79">
        <w:rPr>
          <w:color w:val="000000" w:themeColor="text1"/>
          <w:sz w:val="22"/>
          <w:szCs w:val="22"/>
        </w:rPr>
        <w:t xml:space="preserve">analysis of </w:t>
      </w:r>
      <w:r w:rsidR="008D42CC" w:rsidRPr="009D6AE0">
        <w:rPr>
          <w:color w:val="000000" w:themeColor="text1"/>
          <w:sz w:val="22"/>
          <w:szCs w:val="22"/>
        </w:rPr>
        <w:t xml:space="preserve">ecological </w:t>
      </w:r>
      <w:r w:rsidR="00415F79">
        <w:rPr>
          <w:color w:val="000000" w:themeColor="text1"/>
          <w:sz w:val="22"/>
          <w:szCs w:val="22"/>
        </w:rPr>
        <w:t>dynamics</w:t>
      </w:r>
      <w:r w:rsidRPr="009D6AE0">
        <w:rPr>
          <w:color w:val="000000" w:themeColor="text1"/>
          <w:sz w:val="22"/>
          <w:szCs w:val="22"/>
        </w:rPr>
        <w:t xml:space="preserve"> is paramount to</w:t>
      </w:r>
      <w:r w:rsidR="008D42CC" w:rsidRPr="009D6AE0">
        <w:rPr>
          <w:color w:val="000000" w:themeColor="text1"/>
          <w:sz w:val="22"/>
          <w:szCs w:val="22"/>
        </w:rPr>
        <w:t xml:space="preserve"> </w:t>
      </w:r>
      <w:r w:rsidR="000A20CC" w:rsidRPr="00FD7865">
        <w:rPr>
          <w:color w:val="000000" w:themeColor="text1"/>
          <w:sz w:val="22"/>
          <w:szCs w:val="22"/>
        </w:rPr>
        <w:t xml:space="preserve">understanding </w:t>
      </w:r>
      <w:r w:rsidR="0091735E" w:rsidRPr="009D6AE0">
        <w:rPr>
          <w:color w:val="000000" w:themeColor="text1"/>
          <w:sz w:val="22"/>
          <w:szCs w:val="22"/>
        </w:rPr>
        <w:t xml:space="preserve">the </w:t>
      </w:r>
      <w:r w:rsidR="000A20CC" w:rsidRPr="00FD7865">
        <w:rPr>
          <w:color w:val="000000" w:themeColor="text1"/>
          <w:sz w:val="22"/>
          <w:szCs w:val="22"/>
        </w:rPr>
        <w:t>dietary responses</w:t>
      </w:r>
      <w:r w:rsidR="0091735E" w:rsidRPr="009D6AE0">
        <w:rPr>
          <w:color w:val="000000" w:themeColor="text1"/>
          <w:sz w:val="22"/>
          <w:szCs w:val="22"/>
        </w:rPr>
        <w:t xml:space="preserve"> of gut microbiota</w:t>
      </w:r>
      <w:r w:rsidR="000A20CC" w:rsidRPr="00FD7865">
        <w:rPr>
          <w:color w:val="000000" w:themeColor="text1"/>
          <w:sz w:val="22"/>
          <w:szCs w:val="22"/>
        </w:rPr>
        <w:t>.</w:t>
      </w:r>
      <w:r w:rsidR="00D81621" w:rsidRPr="009D6AE0">
        <w:rPr>
          <w:color w:val="000000" w:themeColor="text1"/>
          <w:sz w:val="22"/>
          <w:szCs w:val="22"/>
        </w:rPr>
        <w:t xml:space="preserve"> By</w:t>
      </w:r>
      <w:r w:rsidR="000B1504" w:rsidRPr="009D6AE0">
        <w:rPr>
          <w:color w:val="000000" w:themeColor="text1"/>
          <w:sz w:val="22"/>
          <w:szCs w:val="22"/>
        </w:rPr>
        <w:t xml:space="preserve"> </w:t>
      </w:r>
      <w:r w:rsidR="00DE79A0" w:rsidRPr="009D6AE0">
        <w:rPr>
          <w:color w:val="000000" w:themeColor="text1"/>
          <w:sz w:val="22"/>
          <w:szCs w:val="22"/>
        </w:rPr>
        <w:t xml:space="preserve">integrating </w:t>
      </w:r>
      <w:r w:rsidR="00F80B55" w:rsidRPr="009D6AE0">
        <w:rPr>
          <w:color w:val="000000" w:themeColor="text1"/>
          <w:sz w:val="22"/>
          <w:szCs w:val="22"/>
        </w:rPr>
        <w:t>gLV model</w:t>
      </w:r>
      <w:r w:rsidR="000B1504" w:rsidRPr="009D6AE0">
        <w:rPr>
          <w:color w:val="000000" w:themeColor="text1"/>
          <w:sz w:val="22"/>
          <w:szCs w:val="22"/>
        </w:rPr>
        <w:t xml:space="preserve"> </w:t>
      </w:r>
      <w:r w:rsidR="00DE79A0" w:rsidRPr="009D6AE0">
        <w:rPr>
          <w:color w:val="000000" w:themeColor="text1"/>
          <w:sz w:val="22"/>
          <w:szCs w:val="22"/>
        </w:rPr>
        <w:t xml:space="preserve">with </w:t>
      </w:r>
      <w:r w:rsidR="000B1504" w:rsidRPr="009D6AE0">
        <w:rPr>
          <w:color w:val="000000" w:themeColor="text1"/>
          <w:sz w:val="22"/>
          <w:szCs w:val="22"/>
        </w:rPr>
        <w:t>Bayesian regression</w:t>
      </w:r>
      <w:r w:rsidR="00D81621" w:rsidRPr="009D6AE0">
        <w:rPr>
          <w:color w:val="000000" w:themeColor="text1"/>
          <w:sz w:val="22"/>
          <w:szCs w:val="22"/>
        </w:rPr>
        <w:t>, we i</w:t>
      </w:r>
      <w:r w:rsidR="00EE2C8A" w:rsidRPr="009D6AE0">
        <w:rPr>
          <w:color w:val="000000" w:themeColor="text1"/>
          <w:sz w:val="22"/>
          <w:szCs w:val="22"/>
        </w:rPr>
        <w:t>nferred</w:t>
      </w:r>
      <w:r w:rsidR="00D81621" w:rsidRPr="009D6AE0">
        <w:rPr>
          <w:color w:val="000000" w:themeColor="text1"/>
          <w:sz w:val="22"/>
          <w:szCs w:val="22"/>
        </w:rPr>
        <w:t xml:space="preserve"> a </w:t>
      </w:r>
      <w:r w:rsidR="009C3DBF" w:rsidRPr="009D6AE0">
        <w:rPr>
          <w:color w:val="000000" w:themeColor="text1"/>
          <w:sz w:val="22"/>
          <w:szCs w:val="22"/>
        </w:rPr>
        <w:t xml:space="preserve">competitive </w:t>
      </w:r>
      <w:r w:rsidR="00F932FB" w:rsidRPr="009D6AE0">
        <w:rPr>
          <w:color w:val="000000" w:themeColor="text1"/>
          <w:sz w:val="22"/>
          <w:szCs w:val="22"/>
        </w:rPr>
        <w:t xml:space="preserve">network </w:t>
      </w:r>
      <w:r w:rsidR="00125CAB" w:rsidRPr="009D6AE0">
        <w:rPr>
          <w:color w:val="000000" w:themeColor="text1"/>
          <w:sz w:val="22"/>
          <w:szCs w:val="22"/>
        </w:rPr>
        <w:t xml:space="preserve">of </w:t>
      </w:r>
      <w:r w:rsidR="00277EF3" w:rsidRPr="009D6AE0">
        <w:rPr>
          <w:color w:val="000000" w:themeColor="text1"/>
          <w:sz w:val="22"/>
          <w:szCs w:val="22"/>
        </w:rPr>
        <w:t>fiber</w:t>
      </w:r>
      <w:r w:rsidR="000B1504" w:rsidRPr="009D6AE0">
        <w:rPr>
          <w:color w:val="000000" w:themeColor="text1"/>
          <w:sz w:val="22"/>
          <w:szCs w:val="22"/>
        </w:rPr>
        <w:t xml:space="preserve"> degraders </w:t>
      </w:r>
      <w:r w:rsidR="00867A48" w:rsidRPr="009D6AE0">
        <w:rPr>
          <w:color w:val="000000" w:themeColor="text1"/>
          <w:sz w:val="22"/>
          <w:szCs w:val="22"/>
        </w:rPr>
        <w:t xml:space="preserve">as keystone bacteria </w:t>
      </w:r>
      <w:r w:rsidR="00EE2C8A" w:rsidRPr="009D6AE0">
        <w:rPr>
          <w:color w:val="000000" w:themeColor="text1"/>
          <w:sz w:val="22"/>
          <w:szCs w:val="22"/>
        </w:rPr>
        <w:t xml:space="preserve">that mediate the </w:t>
      </w:r>
      <w:r w:rsidR="00F932FB" w:rsidRPr="009D6AE0">
        <w:rPr>
          <w:color w:val="000000" w:themeColor="text1"/>
          <w:sz w:val="22"/>
          <w:szCs w:val="22"/>
        </w:rPr>
        <w:t xml:space="preserve">response of </w:t>
      </w:r>
      <w:r w:rsidR="00EE2C8A" w:rsidRPr="009D6AE0">
        <w:rPr>
          <w:color w:val="000000" w:themeColor="text1"/>
          <w:sz w:val="22"/>
          <w:szCs w:val="22"/>
        </w:rPr>
        <w:t xml:space="preserve">gut </w:t>
      </w:r>
      <w:r w:rsidR="00F932FB" w:rsidRPr="009D6AE0">
        <w:rPr>
          <w:color w:val="000000" w:themeColor="text1"/>
          <w:sz w:val="22"/>
          <w:szCs w:val="22"/>
        </w:rPr>
        <w:t>microbiota</w:t>
      </w:r>
      <w:r w:rsidR="0093555C" w:rsidRPr="009D6AE0">
        <w:rPr>
          <w:color w:val="000000" w:themeColor="text1"/>
          <w:sz w:val="22"/>
          <w:szCs w:val="22"/>
        </w:rPr>
        <w:t xml:space="preserve"> to inulin and resistant starch</w:t>
      </w:r>
      <w:r w:rsidR="005F5F2E" w:rsidRPr="009D6AE0">
        <w:rPr>
          <w:color w:val="000000" w:themeColor="text1"/>
          <w:sz w:val="22"/>
          <w:szCs w:val="22"/>
        </w:rPr>
        <w:t xml:space="preserve"> intervention</w:t>
      </w:r>
      <w:r w:rsidR="006F79A1" w:rsidRPr="009D6AE0">
        <w:rPr>
          <w:color w:val="000000" w:themeColor="text1"/>
          <w:sz w:val="22"/>
          <w:szCs w:val="22"/>
        </w:rPr>
        <w:t xml:space="preserve">. </w:t>
      </w:r>
      <w:r w:rsidR="001E4E5A">
        <w:rPr>
          <w:color w:val="000000" w:themeColor="text1"/>
          <w:sz w:val="22"/>
          <w:szCs w:val="22"/>
        </w:rPr>
        <w:t>g</w:t>
      </w:r>
      <w:r w:rsidR="006F79A1" w:rsidRPr="009D6AE0">
        <w:rPr>
          <w:color w:val="000000" w:themeColor="text1"/>
          <w:sz w:val="22"/>
          <w:szCs w:val="22"/>
        </w:rPr>
        <w:t>LV-based ecological inference from gut microbiome time series data has yielded mechanistic insights into</w:t>
      </w:r>
      <w:r w:rsidR="006F79A1" w:rsidRPr="003447F3">
        <w:rPr>
          <w:sz w:val="22"/>
          <w:szCs w:val="22"/>
        </w:rPr>
        <w:t xml:space="preserve"> the </w:t>
      </w:r>
      <w:commentRangeStart w:id="44"/>
      <w:commentRangeStart w:id="45"/>
      <w:r w:rsidR="006F79A1" w:rsidRPr="003447F3">
        <w:rPr>
          <w:sz w:val="22"/>
          <w:szCs w:val="22"/>
        </w:rPr>
        <w:t xml:space="preserve">stability of probiotic community </w:t>
      </w:r>
      <w:r w:rsidR="006F79A1" w:rsidRPr="009D6AE0">
        <w:rPr>
          <w:color w:val="000000" w:themeColor="text1"/>
          <w:sz w:val="22"/>
          <w:szCs w:val="22"/>
        </w:rPr>
        <w:t>under dietary perturbation</w:t>
      </w:r>
      <w:commentRangeEnd w:id="44"/>
      <w:r w:rsidR="00876E86" w:rsidRPr="009D6AE0">
        <w:rPr>
          <w:rStyle w:val="CommentReference"/>
        </w:rPr>
        <w:commentReference w:id="44"/>
      </w:r>
      <w:commentRangeEnd w:id="45"/>
      <w:r w:rsidR="001E4E5A">
        <w:rPr>
          <w:rStyle w:val="CommentReference"/>
        </w:rPr>
        <w:commentReference w:id="45"/>
      </w:r>
      <w:r w:rsidR="006F79A1" w:rsidRPr="009D6AE0">
        <w:rPr>
          <w:color w:val="000000" w:themeColor="text1"/>
          <w:sz w:val="22"/>
          <w:szCs w:val="22"/>
        </w:rPr>
        <w:t xml:space="preserve">, </w:t>
      </w:r>
      <w:commentRangeStart w:id="46"/>
      <w:r w:rsidR="006F79A1" w:rsidRPr="009D6AE0">
        <w:rPr>
          <w:color w:val="000000" w:themeColor="text1"/>
          <w:sz w:val="22"/>
          <w:szCs w:val="22"/>
        </w:rPr>
        <w:t xml:space="preserve">colonization resistance of pathogenic </w:t>
      </w:r>
      <w:r w:rsidR="006F79A1" w:rsidRPr="00FD7865">
        <w:rPr>
          <w:i/>
          <w:iCs/>
          <w:color w:val="000000" w:themeColor="text1"/>
          <w:sz w:val="22"/>
          <w:szCs w:val="22"/>
        </w:rPr>
        <w:t>Clostridioides difficile</w:t>
      </w:r>
      <w:commentRangeEnd w:id="46"/>
      <w:r w:rsidR="00876E86" w:rsidRPr="00FD7865">
        <w:rPr>
          <w:rStyle w:val="CommentReference"/>
          <w:i/>
          <w:iCs/>
        </w:rPr>
        <w:commentReference w:id="46"/>
      </w:r>
      <w:r w:rsidR="006F79A1" w:rsidRPr="009D6AE0">
        <w:rPr>
          <w:color w:val="000000" w:themeColor="text1"/>
          <w:sz w:val="22"/>
          <w:szCs w:val="22"/>
        </w:rPr>
        <w:t xml:space="preserve">, and </w:t>
      </w:r>
      <w:commentRangeStart w:id="47"/>
      <w:r w:rsidR="006F79A1" w:rsidRPr="009D6AE0">
        <w:rPr>
          <w:color w:val="000000" w:themeColor="text1"/>
          <w:sz w:val="22"/>
          <w:szCs w:val="22"/>
        </w:rPr>
        <w:t>community assembly dynamics within preterm infant gut</w:t>
      </w:r>
      <w:commentRangeEnd w:id="47"/>
      <w:r w:rsidR="00876E86" w:rsidRPr="009D6AE0">
        <w:rPr>
          <w:rStyle w:val="CommentReference"/>
        </w:rPr>
        <w:commentReference w:id="47"/>
      </w:r>
      <w:r w:rsidR="006F79A1" w:rsidRPr="009D6AE0">
        <w:rPr>
          <w:color w:val="000000" w:themeColor="text1"/>
          <w:sz w:val="22"/>
          <w:szCs w:val="22"/>
        </w:rPr>
        <w:t xml:space="preserve">. </w:t>
      </w:r>
      <w:r w:rsidR="003E7209" w:rsidRPr="009D6AE0">
        <w:rPr>
          <w:color w:val="000000" w:themeColor="text1"/>
          <w:sz w:val="22"/>
          <w:szCs w:val="22"/>
        </w:rPr>
        <w:t>Besides</w:t>
      </w:r>
      <w:r w:rsidR="00564D0C" w:rsidRPr="009D6AE0">
        <w:rPr>
          <w:color w:val="000000" w:themeColor="text1"/>
          <w:sz w:val="22"/>
          <w:szCs w:val="22"/>
        </w:rPr>
        <w:t xml:space="preserve"> evidences supporting </w:t>
      </w:r>
      <w:r w:rsidR="005513EB" w:rsidRPr="009D6AE0">
        <w:rPr>
          <w:color w:val="000000" w:themeColor="text1"/>
          <w:sz w:val="22"/>
          <w:szCs w:val="22"/>
        </w:rPr>
        <w:t xml:space="preserve">the fiber-degrading function of </w:t>
      </w:r>
      <w:r w:rsidR="00564D0C" w:rsidRPr="009D6AE0">
        <w:rPr>
          <w:color w:val="000000" w:themeColor="text1"/>
          <w:sz w:val="22"/>
          <w:szCs w:val="22"/>
        </w:rPr>
        <w:t xml:space="preserve">these </w:t>
      </w:r>
      <w:r w:rsidR="008139AE" w:rsidRPr="009D6AE0">
        <w:rPr>
          <w:color w:val="000000" w:themeColor="text1"/>
          <w:sz w:val="22"/>
          <w:szCs w:val="22"/>
        </w:rPr>
        <w:t xml:space="preserve">putative </w:t>
      </w:r>
      <w:r w:rsidR="00564D0C" w:rsidRPr="009D6AE0">
        <w:rPr>
          <w:color w:val="000000" w:themeColor="text1"/>
          <w:sz w:val="22"/>
          <w:szCs w:val="22"/>
        </w:rPr>
        <w:t>degraders</w:t>
      </w:r>
      <w:r w:rsidR="00D7028B" w:rsidRPr="009D6AE0">
        <w:rPr>
          <w:color w:val="000000" w:themeColor="text1"/>
          <w:sz w:val="22"/>
          <w:szCs w:val="22"/>
        </w:rPr>
        <w:t>, o</w:t>
      </w:r>
      <w:r w:rsidR="00564D0C" w:rsidRPr="009D6AE0">
        <w:rPr>
          <w:color w:val="000000" w:themeColor="text1"/>
          <w:sz w:val="22"/>
          <w:szCs w:val="22"/>
        </w:rPr>
        <w:t xml:space="preserve">ur findings correspond to </w:t>
      </w:r>
      <w:r w:rsidR="00BD02BA" w:rsidRPr="009D6AE0">
        <w:rPr>
          <w:color w:val="000000" w:themeColor="text1"/>
          <w:sz w:val="22"/>
          <w:szCs w:val="22"/>
        </w:rPr>
        <w:t xml:space="preserve">and advance </w:t>
      </w:r>
      <w:r w:rsidR="00564D0C" w:rsidRPr="009D6AE0">
        <w:rPr>
          <w:color w:val="000000" w:themeColor="text1"/>
          <w:sz w:val="22"/>
          <w:szCs w:val="22"/>
        </w:rPr>
        <w:t>previous literature at multiple systems level</w:t>
      </w:r>
      <w:r w:rsidR="008D3648" w:rsidRPr="009D6AE0">
        <w:rPr>
          <w:color w:val="000000" w:themeColor="text1"/>
          <w:sz w:val="22"/>
          <w:szCs w:val="22"/>
        </w:rPr>
        <w:t xml:space="preserve"> understanding</w:t>
      </w:r>
      <w:r w:rsidR="00BD02BA" w:rsidRPr="009D6AE0">
        <w:rPr>
          <w:color w:val="000000" w:themeColor="text1"/>
          <w:sz w:val="22"/>
          <w:szCs w:val="22"/>
        </w:rPr>
        <w:t xml:space="preserve"> of </w:t>
      </w:r>
      <w:r w:rsidR="001F106B" w:rsidRPr="009D6AE0">
        <w:rPr>
          <w:color w:val="000000" w:themeColor="text1"/>
          <w:sz w:val="22"/>
          <w:szCs w:val="22"/>
        </w:rPr>
        <w:t>the effects of dietrary changes.</w:t>
      </w:r>
      <w:r w:rsidR="00043A98" w:rsidRPr="009D6AE0">
        <w:rPr>
          <w:color w:val="000000" w:themeColor="text1"/>
          <w:sz w:val="22"/>
          <w:szCs w:val="22"/>
        </w:rPr>
        <w:t xml:space="preserve"> </w:t>
      </w:r>
      <w:r w:rsidR="00564D0C" w:rsidRPr="009D6AE0">
        <w:rPr>
          <w:color w:val="000000" w:themeColor="text1"/>
          <w:sz w:val="22"/>
          <w:szCs w:val="22"/>
        </w:rPr>
        <w:t xml:space="preserve">First, </w:t>
      </w:r>
      <w:r w:rsidR="0093555C" w:rsidRPr="009D6AE0">
        <w:rPr>
          <w:color w:val="000000" w:themeColor="text1"/>
          <w:sz w:val="22"/>
          <w:szCs w:val="22"/>
        </w:rPr>
        <w:t xml:space="preserve">the small number of fiber degraders </w:t>
      </w:r>
      <w:r w:rsidR="00867A48" w:rsidRPr="009D6AE0">
        <w:rPr>
          <w:color w:val="000000" w:themeColor="text1"/>
          <w:sz w:val="22"/>
          <w:szCs w:val="22"/>
        </w:rPr>
        <w:t>(</w:t>
      </w:r>
      <w:r w:rsidR="00E831DD" w:rsidRPr="009D6AE0">
        <w:rPr>
          <w:color w:val="000000" w:themeColor="text1"/>
          <w:sz w:val="22"/>
          <w:szCs w:val="22"/>
        </w:rPr>
        <w:t>five</w:t>
      </w:r>
      <w:r w:rsidR="00867A48" w:rsidRPr="009D6AE0">
        <w:rPr>
          <w:color w:val="000000" w:themeColor="text1"/>
          <w:sz w:val="22"/>
          <w:szCs w:val="22"/>
        </w:rPr>
        <w:t xml:space="preserve"> for inulin and </w:t>
      </w:r>
      <w:r w:rsidR="00E831DD" w:rsidRPr="009D6AE0">
        <w:rPr>
          <w:color w:val="000000" w:themeColor="text1"/>
          <w:sz w:val="22"/>
          <w:szCs w:val="22"/>
        </w:rPr>
        <w:t>two</w:t>
      </w:r>
      <w:r w:rsidR="00867A48" w:rsidRPr="009D6AE0">
        <w:rPr>
          <w:color w:val="000000" w:themeColor="text1"/>
          <w:sz w:val="22"/>
          <w:szCs w:val="22"/>
        </w:rPr>
        <w:t xml:space="preserve"> for resistant starch) </w:t>
      </w:r>
      <w:r w:rsidR="00C64D53" w:rsidRPr="009D6AE0">
        <w:rPr>
          <w:color w:val="000000" w:themeColor="text1"/>
          <w:sz w:val="22"/>
          <w:szCs w:val="22"/>
        </w:rPr>
        <w:t>suggested</w:t>
      </w:r>
      <w:r w:rsidR="00564D0C" w:rsidRPr="009D6AE0">
        <w:rPr>
          <w:color w:val="000000" w:themeColor="text1"/>
          <w:sz w:val="22"/>
          <w:szCs w:val="22"/>
        </w:rPr>
        <w:t xml:space="preserve"> that fiber-induced bacterial shifts are very selective </w:t>
      </w:r>
      <w:r w:rsidR="00E216A7" w:rsidRPr="009D6AE0">
        <w:rPr>
          <w:color w:val="000000" w:themeColor="text1"/>
          <w:sz w:val="22"/>
          <w:szCs w:val="22"/>
        </w:rPr>
        <w:t xml:space="preserve">and occur to </w:t>
      </w:r>
      <w:r w:rsidR="002100DA" w:rsidRPr="009D6AE0">
        <w:rPr>
          <w:color w:val="000000" w:themeColor="text1"/>
          <w:sz w:val="22"/>
          <w:szCs w:val="22"/>
        </w:rPr>
        <w:t xml:space="preserve">a restricted </w:t>
      </w:r>
      <w:r w:rsidR="00564D0C" w:rsidRPr="009D6AE0">
        <w:rPr>
          <w:color w:val="000000" w:themeColor="text1"/>
          <w:sz w:val="22"/>
          <w:szCs w:val="22"/>
        </w:rPr>
        <w:t xml:space="preserve">number of taxa. </w:t>
      </w:r>
      <w:r w:rsidR="00867A48" w:rsidRPr="009D6AE0">
        <w:rPr>
          <w:color w:val="000000" w:themeColor="text1"/>
          <w:sz w:val="22"/>
          <w:szCs w:val="22"/>
        </w:rPr>
        <w:t>Second,</w:t>
      </w:r>
      <w:r w:rsidR="002338FD" w:rsidRPr="009D6AE0">
        <w:rPr>
          <w:color w:val="000000" w:themeColor="text1"/>
          <w:sz w:val="22"/>
          <w:szCs w:val="22"/>
        </w:rPr>
        <w:t xml:space="preserve"> </w:t>
      </w:r>
      <w:r w:rsidR="006C2FF4" w:rsidRPr="009D6AE0">
        <w:rPr>
          <w:color w:val="000000" w:themeColor="text1"/>
          <w:sz w:val="22"/>
          <w:szCs w:val="22"/>
        </w:rPr>
        <w:t xml:space="preserve">the absolute abudance of </w:t>
      </w:r>
      <w:r w:rsidR="002338FD" w:rsidRPr="009D6AE0">
        <w:rPr>
          <w:color w:val="000000" w:themeColor="text1"/>
          <w:sz w:val="22"/>
          <w:szCs w:val="22"/>
        </w:rPr>
        <w:t xml:space="preserve">many </w:t>
      </w:r>
      <w:r w:rsidR="00DB4B19" w:rsidRPr="009D6AE0">
        <w:rPr>
          <w:color w:val="000000" w:themeColor="text1"/>
          <w:sz w:val="22"/>
          <w:szCs w:val="22"/>
        </w:rPr>
        <w:t xml:space="preserve">fiber-degrading bacteria such as </w:t>
      </w:r>
      <w:r w:rsidR="00CA53EE" w:rsidRPr="009D6AE0">
        <w:rPr>
          <w:color w:val="000000" w:themeColor="text1"/>
          <w:sz w:val="22"/>
          <w:szCs w:val="22"/>
        </w:rPr>
        <w:t>taxa related to</w:t>
      </w:r>
      <w:r w:rsidR="00314B18" w:rsidRPr="009D6AE0">
        <w:rPr>
          <w:color w:val="000000" w:themeColor="text1"/>
          <w:sz w:val="22"/>
          <w:szCs w:val="22"/>
        </w:rPr>
        <w:t xml:space="preserve"> </w:t>
      </w:r>
      <w:r w:rsidR="00DB4B19" w:rsidRPr="009D6AE0">
        <w:rPr>
          <w:color w:val="000000" w:themeColor="text1"/>
          <w:sz w:val="22"/>
          <w:szCs w:val="22"/>
        </w:rPr>
        <w:t xml:space="preserve">the genus </w:t>
      </w:r>
      <w:r w:rsidR="00314B18" w:rsidRPr="00FD7865">
        <w:rPr>
          <w:i/>
          <w:iCs/>
          <w:color w:val="000000" w:themeColor="text1"/>
          <w:sz w:val="22"/>
          <w:szCs w:val="22"/>
        </w:rPr>
        <w:t>Bifidobacterium</w:t>
      </w:r>
      <w:r w:rsidR="00314B18" w:rsidRPr="009D6AE0">
        <w:rPr>
          <w:color w:val="000000" w:themeColor="text1"/>
          <w:sz w:val="22"/>
          <w:szCs w:val="22"/>
        </w:rPr>
        <w:t>, failed</w:t>
      </w:r>
      <w:r w:rsidR="002338FD" w:rsidRPr="009D6AE0">
        <w:rPr>
          <w:color w:val="000000" w:themeColor="text1"/>
          <w:sz w:val="22"/>
          <w:szCs w:val="22"/>
        </w:rPr>
        <w:t xml:space="preserve"> </w:t>
      </w:r>
      <w:r w:rsidR="00314B18" w:rsidRPr="009D6AE0">
        <w:rPr>
          <w:color w:val="000000" w:themeColor="text1"/>
          <w:sz w:val="22"/>
          <w:szCs w:val="22"/>
        </w:rPr>
        <w:t xml:space="preserve">to expand </w:t>
      </w:r>
      <w:r w:rsidR="00F95F5C" w:rsidRPr="009D6AE0">
        <w:rPr>
          <w:color w:val="000000" w:themeColor="text1"/>
          <w:sz w:val="22"/>
          <w:szCs w:val="22"/>
        </w:rPr>
        <w:t xml:space="preserve">in the mouse gut on </w:t>
      </w:r>
      <w:r w:rsidR="00371E00" w:rsidRPr="009D6AE0">
        <w:rPr>
          <w:color w:val="000000" w:themeColor="text1"/>
          <w:sz w:val="22"/>
          <w:szCs w:val="22"/>
        </w:rPr>
        <w:t>both fibers (</w:t>
      </w:r>
      <w:r w:rsidR="00371E00" w:rsidRPr="00FD7865">
        <w:rPr>
          <w:color w:val="000000" w:themeColor="text1"/>
          <w:sz w:val="22"/>
          <w:szCs w:val="22"/>
          <w:highlight w:val="yellow"/>
        </w:rPr>
        <w:t>Fig. S13</w:t>
      </w:r>
      <w:r w:rsidR="00371E00" w:rsidRPr="009D6AE0">
        <w:rPr>
          <w:color w:val="000000" w:themeColor="text1"/>
          <w:sz w:val="22"/>
          <w:szCs w:val="22"/>
        </w:rPr>
        <w:t>),</w:t>
      </w:r>
      <w:r w:rsidR="00314B18" w:rsidRPr="009D6AE0">
        <w:rPr>
          <w:color w:val="000000" w:themeColor="text1"/>
          <w:sz w:val="22"/>
          <w:szCs w:val="22"/>
        </w:rPr>
        <w:t xml:space="preserve"> </w:t>
      </w:r>
      <w:r w:rsidR="00C64D53" w:rsidRPr="009D6AE0">
        <w:rPr>
          <w:color w:val="000000" w:themeColor="text1"/>
          <w:sz w:val="22"/>
          <w:szCs w:val="22"/>
        </w:rPr>
        <w:t>indicating that</w:t>
      </w:r>
      <w:r w:rsidR="002338FD" w:rsidRPr="009D6AE0">
        <w:rPr>
          <w:color w:val="000000" w:themeColor="text1"/>
          <w:sz w:val="22"/>
          <w:szCs w:val="22"/>
        </w:rPr>
        <w:t xml:space="preserve"> </w:t>
      </w:r>
      <w:r w:rsidR="00314B18" w:rsidRPr="009D6AE0">
        <w:rPr>
          <w:color w:val="000000" w:themeColor="text1"/>
          <w:sz w:val="22"/>
          <w:szCs w:val="22"/>
        </w:rPr>
        <w:t xml:space="preserve">fiber-induced bacterial enrichement cannot be simply predicted from their </w:t>
      </w:r>
      <w:r w:rsidR="00314B18" w:rsidRPr="00FD7865">
        <w:rPr>
          <w:i/>
          <w:iCs/>
          <w:color w:val="000000" w:themeColor="text1"/>
          <w:sz w:val="22"/>
          <w:szCs w:val="22"/>
        </w:rPr>
        <w:t>in vitro</w:t>
      </w:r>
      <w:r w:rsidR="00314B18" w:rsidRPr="009D6AE0">
        <w:rPr>
          <w:color w:val="000000" w:themeColor="text1"/>
          <w:sz w:val="22"/>
          <w:szCs w:val="22"/>
        </w:rPr>
        <w:t xml:space="preserve"> growth.</w:t>
      </w:r>
      <w:r w:rsidR="000C27D2" w:rsidRPr="009D6AE0">
        <w:rPr>
          <w:color w:val="000000" w:themeColor="text1"/>
          <w:sz w:val="22"/>
          <w:szCs w:val="22"/>
        </w:rPr>
        <w:t xml:space="preserve"> </w:t>
      </w:r>
      <w:r w:rsidR="00867A48" w:rsidRPr="009D6AE0">
        <w:rPr>
          <w:color w:val="000000" w:themeColor="text1"/>
          <w:sz w:val="22"/>
          <w:szCs w:val="22"/>
        </w:rPr>
        <w:t>Third</w:t>
      </w:r>
      <w:r w:rsidR="00EE45C5" w:rsidRPr="009D6AE0">
        <w:rPr>
          <w:color w:val="000000" w:themeColor="text1"/>
          <w:sz w:val="22"/>
          <w:szCs w:val="22"/>
        </w:rPr>
        <w:t>,</w:t>
      </w:r>
      <w:r w:rsidR="000C27D2" w:rsidRPr="009D6AE0">
        <w:rPr>
          <w:color w:val="000000" w:themeColor="text1"/>
          <w:sz w:val="22"/>
          <w:szCs w:val="22"/>
        </w:rPr>
        <w:t xml:space="preserve"> </w:t>
      </w:r>
      <w:r w:rsidR="00C64D53" w:rsidRPr="009D6AE0">
        <w:rPr>
          <w:color w:val="000000" w:themeColor="text1"/>
          <w:sz w:val="22"/>
          <w:szCs w:val="22"/>
        </w:rPr>
        <w:t xml:space="preserve">our results revelaed that </w:t>
      </w:r>
      <w:r w:rsidR="003F1710" w:rsidRPr="009D6AE0">
        <w:rPr>
          <w:color w:val="000000" w:themeColor="text1"/>
          <w:sz w:val="22"/>
          <w:szCs w:val="22"/>
        </w:rPr>
        <w:t>fiber-induced</w:t>
      </w:r>
      <w:r w:rsidR="00633D72" w:rsidRPr="009D6AE0">
        <w:rPr>
          <w:color w:val="000000" w:themeColor="text1"/>
          <w:sz w:val="22"/>
          <w:szCs w:val="22"/>
        </w:rPr>
        <w:t xml:space="preserve"> </w:t>
      </w:r>
      <w:r w:rsidR="003F1710" w:rsidRPr="009D6AE0">
        <w:rPr>
          <w:color w:val="000000" w:themeColor="text1"/>
          <w:sz w:val="22"/>
          <w:szCs w:val="22"/>
        </w:rPr>
        <w:t>dynamics are largely driven by competitions</w:t>
      </w:r>
      <w:r w:rsidR="008919AB" w:rsidRPr="009D6AE0">
        <w:rPr>
          <w:color w:val="000000" w:themeColor="text1"/>
          <w:sz w:val="22"/>
          <w:szCs w:val="22"/>
        </w:rPr>
        <w:t xml:space="preserve"> and </w:t>
      </w:r>
      <w:r w:rsidR="008919AB" w:rsidRPr="00FD7865">
        <w:rPr>
          <w:i/>
          <w:iCs/>
          <w:color w:val="000000" w:themeColor="text1"/>
          <w:sz w:val="22"/>
          <w:szCs w:val="22"/>
        </w:rPr>
        <w:t>un. Muribaculaceae</w:t>
      </w:r>
      <w:r w:rsidR="008919AB" w:rsidRPr="009D6AE0">
        <w:rPr>
          <w:color w:val="000000" w:themeColor="text1"/>
          <w:sz w:val="22"/>
          <w:szCs w:val="22"/>
        </w:rPr>
        <w:t xml:space="preserve"> outcompetes other degraders in consuming both fibers. </w:t>
      </w:r>
      <w:r w:rsidR="008E0DA3" w:rsidRPr="009D6AE0">
        <w:rPr>
          <w:color w:val="000000" w:themeColor="text1"/>
          <w:sz w:val="22"/>
          <w:szCs w:val="22"/>
        </w:rPr>
        <w:t xml:space="preserve">Since the family </w:t>
      </w:r>
      <w:r w:rsidR="008E0DA3" w:rsidRPr="009D6AE0">
        <w:rPr>
          <w:i/>
          <w:iCs/>
          <w:color w:val="000000" w:themeColor="text1"/>
          <w:sz w:val="22"/>
          <w:szCs w:val="22"/>
        </w:rPr>
        <w:t xml:space="preserve">Muribaculaceae </w:t>
      </w:r>
      <w:r w:rsidR="008E0DA3" w:rsidRPr="009D6AE0">
        <w:rPr>
          <w:color w:val="000000" w:themeColor="text1"/>
          <w:sz w:val="22"/>
          <w:szCs w:val="22"/>
        </w:rPr>
        <w:t xml:space="preserve">was specific to the mouse gut </w:t>
      </w:r>
      <w:r w:rsidR="008E0DA3" w:rsidRPr="00FD7865">
        <w:rPr>
          <w:color w:val="000000" w:themeColor="text1"/>
          <w:sz w:val="22"/>
          <w:szCs w:val="22"/>
        </w:rPr>
        <w:fldChar w:fldCharType="begin"/>
      </w:r>
      <w:r w:rsidR="008E0DA3" w:rsidRPr="009D6AE0">
        <w:rPr>
          <w:color w:val="000000" w:themeColor="text1"/>
          <w:sz w:val="22"/>
          <w:szCs w:val="22"/>
        </w:rPr>
        <w:instrText xml:space="preserve"> ADDIN NE.Ref.{B209C33B-14D0-4ABE-9FBE-98B1F5DE2CA9}</w:instrText>
      </w:r>
      <w:r w:rsidR="008E0DA3" w:rsidRPr="00FD7865">
        <w:rPr>
          <w:color w:val="000000" w:themeColor="text1"/>
          <w:sz w:val="22"/>
          <w:szCs w:val="22"/>
        </w:rPr>
        <w:fldChar w:fldCharType="separate"/>
      </w:r>
      <w:r w:rsidR="008E0DA3" w:rsidRPr="009D6AE0">
        <w:rPr>
          <w:rFonts w:eastAsiaTheme="minorEastAsia"/>
          <w:color w:val="000000" w:themeColor="text1"/>
          <w:sz w:val="22"/>
          <w:szCs w:val="22"/>
        </w:rPr>
        <w:t>[74]</w:t>
      </w:r>
      <w:r w:rsidR="008E0DA3" w:rsidRPr="00FD7865">
        <w:rPr>
          <w:color w:val="000000" w:themeColor="text1"/>
          <w:sz w:val="22"/>
          <w:szCs w:val="22"/>
        </w:rPr>
        <w:fldChar w:fldCharType="end"/>
      </w:r>
      <w:r w:rsidR="008E0DA3" w:rsidRPr="009D6AE0">
        <w:rPr>
          <w:color w:val="000000" w:themeColor="text1"/>
          <w:sz w:val="22"/>
          <w:szCs w:val="22"/>
        </w:rPr>
        <w:t xml:space="preserve">, it might have been adapted to the murine gut with higher fitness in utilizing fiber. </w:t>
      </w:r>
      <w:r w:rsidR="008919AB" w:rsidRPr="009D6AE0">
        <w:rPr>
          <w:color w:val="000000" w:themeColor="text1"/>
          <w:sz w:val="22"/>
          <w:szCs w:val="22"/>
        </w:rPr>
        <w:t xml:space="preserve">Fourth, </w:t>
      </w:r>
      <w:r w:rsidR="00E87CC9" w:rsidRPr="009D6AE0">
        <w:rPr>
          <w:color w:val="000000" w:themeColor="text1"/>
          <w:sz w:val="22"/>
          <w:szCs w:val="22"/>
        </w:rPr>
        <w:t>we offered new insights</w:t>
      </w:r>
      <w:r w:rsidR="00A15E53" w:rsidRPr="009D6AE0">
        <w:rPr>
          <w:color w:val="000000" w:themeColor="text1"/>
          <w:sz w:val="22"/>
          <w:szCs w:val="22"/>
        </w:rPr>
        <w:t xml:space="preserve"> into the fiber-induced </w:t>
      </w:r>
      <w:r w:rsidR="00E87CC9" w:rsidRPr="009D6AE0">
        <w:rPr>
          <w:color w:val="000000" w:themeColor="text1"/>
          <w:sz w:val="22"/>
          <w:szCs w:val="22"/>
        </w:rPr>
        <w:t>shift</w:t>
      </w:r>
      <w:r w:rsidR="00A15E53" w:rsidRPr="009D6AE0">
        <w:rPr>
          <w:color w:val="000000" w:themeColor="text1"/>
          <w:sz w:val="22"/>
          <w:szCs w:val="22"/>
        </w:rPr>
        <w:t xml:space="preserve"> in</w:t>
      </w:r>
      <w:r w:rsidR="00A14AFA" w:rsidRPr="009D6AE0">
        <w:rPr>
          <w:color w:val="000000" w:themeColor="text1"/>
          <w:sz w:val="22"/>
          <w:szCs w:val="22"/>
        </w:rPr>
        <w:t xml:space="preserve"> propionate </w:t>
      </w:r>
      <w:r w:rsidR="00A15E53" w:rsidRPr="009D6AE0">
        <w:rPr>
          <w:color w:val="000000" w:themeColor="text1"/>
          <w:sz w:val="22"/>
          <w:szCs w:val="22"/>
        </w:rPr>
        <w:t xml:space="preserve">production by linking its inter-individual variability with baseline </w:t>
      </w:r>
      <w:r w:rsidR="00633D72" w:rsidRPr="009D6AE0">
        <w:rPr>
          <w:color w:val="000000" w:themeColor="text1"/>
          <w:sz w:val="22"/>
          <w:szCs w:val="22"/>
        </w:rPr>
        <w:t xml:space="preserve">abundance </w:t>
      </w:r>
      <w:r w:rsidR="00A15E53" w:rsidRPr="009D6AE0">
        <w:rPr>
          <w:color w:val="000000" w:themeColor="text1"/>
          <w:sz w:val="22"/>
          <w:szCs w:val="22"/>
        </w:rPr>
        <w:t xml:space="preserve">of </w:t>
      </w:r>
      <w:r w:rsidR="00A15E53" w:rsidRPr="00FD7865">
        <w:rPr>
          <w:i/>
          <w:iCs/>
          <w:color w:val="000000" w:themeColor="text1"/>
          <w:sz w:val="22"/>
          <w:szCs w:val="22"/>
        </w:rPr>
        <w:t>un. Muribaculaceae</w:t>
      </w:r>
      <w:r w:rsidR="00566B6A" w:rsidRPr="009D6AE0">
        <w:rPr>
          <w:color w:val="000000" w:themeColor="text1"/>
          <w:sz w:val="22"/>
          <w:szCs w:val="22"/>
        </w:rPr>
        <w:t xml:space="preserve">. </w:t>
      </w:r>
      <w:r w:rsidR="00A15E53" w:rsidRPr="009D6AE0">
        <w:rPr>
          <w:color w:val="000000" w:themeColor="text1"/>
          <w:sz w:val="22"/>
          <w:szCs w:val="22"/>
        </w:rPr>
        <w:t xml:space="preserve">We propose that </w:t>
      </w:r>
      <w:r w:rsidR="00EC2D91" w:rsidRPr="009D6AE0">
        <w:rPr>
          <w:color w:val="000000" w:themeColor="text1"/>
          <w:sz w:val="22"/>
          <w:szCs w:val="22"/>
        </w:rPr>
        <w:t>bacteria from this</w:t>
      </w:r>
      <w:r w:rsidR="00721596" w:rsidRPr="009D6AE0">
        <w:rPr>
          <w:color w:val="000000" w:themeColor="text1"/>
          <w:sz w:val="22"/>
          <w:szCs w:val="22"/>
        </w:rPr>
        <w:t xml:space="preserve"> family</w:t>
      </w:r>
      <w:r w:rsidR="009E441B" w:rsidRPr="009D6AE0">
        <w:rPr>
          <w:color w:val="000000" w:themeColor="text1"/>
          <w:sz w:val="22"/>
          <w:szCs w:val="22"/>
        </w:rPr>
        <w:t xml:space="preserve"> can</w:t>
      </w:r>
      <w:r w:rsidR="00A15E53" w:rsidRPr="009D6AE0">
        <w:rPr>
          <w:color w:val="000000" w:themeColor="text1"/>
          <w:sz w:val="22"/>
          <w:szCs w:val="22"/>
        </w:rPr>
        <w:t xml:space="preserve"> </w:t>
      </w:r>
      <w:r w:rsidR="00C44D5E" w:rsidRPr="009D6AE0">
        <w:rPr>
          <w:color w:val="000000" w:themeColor="text1"/>
          <w:sz w:val="22"/>
          <w:szCs w:val="22"/>
        </w:rPr>
        <w:t xml:space="preserve">also </w:t>
      </w:r>
      <w:r w:rsidR="00A15E53" w:rsidRPr="009D6AE0">
        <w:rPr>
          <w:color w:val="000000" w:themeColor="text1"/>
          <w:sz w:val="22"/>
          <w:szCs w:val="22"/>
        </w:rPr>
        <w:t xml:space="preserve">produce propionate, thus correlating </w:t>
      </w:r>
      <w:r w:rsidR="00E76E51" w:rsidRPr="009D6AE0">
        <w:rPr>
          <w:color w:val="000000" w:themeColor="text1"/>
          <w:sz w:val="22"/>
          <w:szCs w:val="22"/>
        </w:rPr>
        <w:t xml:space="preserve">bacterial load </w:t>
      </w:r>
      <w:r w:rsidR="00A15E53" w:rsidRPr="009D6AE0">
        <w:rPr>
          <w:color w:val="000000" w:themeColor="text1"/>
          <w:sz w:val="22"/>
          <w:szCs w:val="22"/>
        </w:rPr>
        <w:t>a</w:t>
      </w:r>
      <w:r w:rsidR="00B81F26" w:rsidRPr="009D6AE0">
        <w:rPr>
          <w:color w:val="000000" w:themeColor="text1"/>
          <w:sz w:val="22"/>
          <w:szCs w:val="22"/>
        </w:rPr>
        <w:t>n</w:t>
      </w:r>
      <w:r w:rsidR="00A15E53" w:rsidRPr="009D6AE0">
        <w:rPr>
          <w:color w:val="000000" w:themeColor="text1"/>
          <w:sz w:val="22"/>
          <w:szCs w:val="22"/>
        </w:rPr>
        <w:t xml:space="preserve">d propionate </w:t>
      </w:r>
      <w:r w:rsidR="00E76E51" w:rsidRPr="009D6AE0">
        <w:rPr>
          <w:color w:val="000000" w:themeColor="text1"/>
          <w:sz w:val="22"/>
          <w:szCs w:val="22"/>
        </w:rPr>
        <w:t>concentration in the gut</w:t>
      </w:r>
      <w:r w:rsidR="00723865" w:rsidRPr="009D6AE0">
        <w:rPr>
          <w:color w:val="000000" w:themeColor="text1"/>
          <w:sz w:val="22"/>
          <w:szCs w:val="22"/>
        </w:rPr>
        <w:t xml:space="preserve"> during dietary fiber intake</w:t>
      </w:r>
      <w:r w:rsidR="003518A8" w:rsidRPr="009D6AE0">
        <w:rPr>
          <w:color w:val="000000" w:themeColor="text1"/>
          <w:sz w:val="22"/>
          <w:szCs w:val="22"/>
        </w:rPr>
        <w:t>.</w:t>
      </w:r>
      <w:r w:rsidR="0062653D" w:rsidRPr="009D6AE0">
        <w:rPr>
          <w:color w:val="000000" w:themeColor="text1"/>
          <w:sz w:val="22"/>
          <w:szCs w:val="22"/>
        </w:rPr>
        <w:t xml:space="preserve"> </w:t>
      </w:r>
    </w:p>
    <w:p w14:paraId="696B2A92" w14:textId="2EB08627" w:rsidR="008E2E83" w:rsidRPr="003447F3" w:rsidRDefault="008E2E83" w:rsidP="008E2E83">
      <w:pPr>
        <w:spacing w:line="360" w:lineRule="auto"/>
        <w:ind w:firstLine="720"/>
        <w:jc w:val="both"/>
        <w:rPr>
          <w:rFonts w:eastAsiaTheme="minorEastAsia"/>
          <w:color w:val="000000" w:themeColor="text1"/>
          <w:sz w:val="22"/>
          <w:szCs w:val="22"/>
        </w:rPr>
      </w:pPr>
      <w:r w:rsidRPr="00FD7865">
        <w:rPr>
          <w:color w:val="000000" w:themeColor="text1"/>
          <w:sz w:val="22"/>
          <w:szCs w:val="22"/>
        </w:rPr>
        <w:t xml:space="preserve">Diet-induced changes in SCFAs are often transient and vanish shortly after cessation of dietary intervention </w:t>
      </w:r>
      <w:r w:rsidRPr="00FD7865">
        <w:rPr>
          <w:color w:val="000000" w:themeColor="text1"/>
          <w:sz w:val="22"/>
          <w:szCs w:val="22"/>
        </w:rPr>
        <w:fldChar w:fldCharType="begin"/>
      </w:r>
      <w:r w:rsidRPr="00FD7865">
        <w:rPr>
          <w:color w:val="000000" w:themeColor="text1"/>
          <w:sz w:val="22"/>
          <w:szCs w:val="22"/>
        </w:rPr>
        <w:instrText xml:space="preserve"> ADDIN NE.Ref.{79A36536-B4F1-4961-A906-7B71B3B63728}</w:instrText>
      </w:r>
      <w:r w:rsidRPr="00FD7865">
        <w:rPr>
          <w:color w:val="000000" w:themeColor="text1"/>
          <w:sz w:val="22"/>
          <w:szCs w:val="22"/>
        </w:rPr>
        <w:fldChar w:fldCharType="separate"/>
      </w:r>
      <w:r w:rsidRPr="00FD7865">
        <w:rPr>
          <w:rFonts w:eastAsiaTheme="minorEastAsia"/>
          <w:color w:val="000000" w:themeColor="text1"/>
          <w:sz w:val="22"/>
          <w:szCs w:val="22"/>
        </w:rPr>
        <w:t>[52-55]</w:t>
      </w:r>
      <w:r w:rsidRPr="00FD7865">
        <w:rPr>
          <w:color w:val="000000" w:themeColor="text1"/>
          <w:sz w:val="22"/>
          <w:szCs w:val="22"/>
        </w:rPr>
        <w:fldChar w:fldCharType="end"/>
      </w:r>
      <w:r w:rsidRPr="00FD7865">
        <w:rPr>
          <w:color w:val="000000" w:themeColor="text1"/>
          <w:sz w:val="22"/>
          <w:szCs w:val="22"/>
        </w:rPr>
        <w:t xml:space="preserve">. Our experiments add to the literature by further showing that SCFA concentrations cannot be maintained at its peak and drop by 35%-40% even under continuous inulin intake until </w:t>
      </w:r>
      <w:r w:rsidRPr="009D6AE0">
        <w:rPr>
          <w:color w:val="000000" w:themeColor="text1"/>
          <w:sz w:val="22"/>
          <w:szCs w:val="22"/>
        </w:rPr>
        <w:t>four</w:t>
      </w:r>
      <w:r w:rsidRPr="00FD7865">
        <w:rPr>
          <w:color w:val="000000" w:themeColor="text1"/>
          <w:sz w:val="22"/>
          <w:szCs w:val="22"/>
        </w:rPr>
        <w:t xml:space="preserve"> weeks. The </w:t>
      </w:r>
      <w:commentRangeStart w:id="48"/>
      <w:r w:rsidRPr="00FD7865">
        <w:rPr>
          <w:color w:val="000000" w:themeColor="text1"/>
          <w:sz w:val="22"/>
          <w:szCs w:val="22"/>
        </w:rPr>
        <w:t>transient responses</w:t>
      </w:r>
      <w:commentRangeEnd w:id="48"/>
      <w:r>
        <w:rPr>
          <w:rStyle w:val="CommentReference"/>
        </w:rPr>
        <w:commentReference w:id="48"/>
      </w:r>
      <w:r w:rsidRPr="00FD7865">
        <w:rPr>
          <w:color w:val="000000" w:themeColor="text1"/>
          <w:sz w:val="22"/>
          <w:szCs w:val="22"/>
        </w:rPr>
        <w:t xml:space="preserve"> under sustained dietary fiber intake were also observed in colorectal cancer patients </w:t>
      </w:r>
      <w:r w:rsidRPr="00FD7865">
        <w:rPr>
          <w:color w:val="000000" w:themeColor="text1"/>
          <w:sz w:val="22"/>
          <w:szCs w:val="22"/>
        </w:rPr>
        <w:fldChar w:fldCharType="begin"/>
      </w:r>
      <w:r w:rsidRPr="00FD7865">
        <w:rPr>
          <w:color w:val="000000" w:themeColor="text1"/>
          <w:sz w:val="22"/>
          <w:szCs w:val="22"/>
        </w:rPr>
        <w:instrText xml:space="preserve"> ADDIN NE.Ref.{1F4E82BF-10A2-4EB9-AA86-542D0364E130}</w:instrText>
      </w:r>
      <w:r w:rsidRPr="00FD7865">
        <w:rPr>
          <w:color w:val="000000" w:themeColor="text1"/>
          <w:sz w:val="22"/>
          <w:szCs w:val="22"/>
        </w:rPr>
        <w:fldChar w:fldCharType="separate"/>
      </w:r>
      <w:r w:rsidRPr="00FD7865">
        <w:rPr>
          <w:rFonts w:eastAsiaTheme="minorEastAsia"/>
          <w:color w:val="000000" w:themeColor="text1"/>
          <w:sz w:val="22"/>
          <w:szCs w:val="22"/>
        </w:rPr>
        <w:t>[56]</w:t>
      </w:r>
      <w:r w:rsidRPr="00FD7865">
        <w:rPr>
          <w:color w:val="000000" w:themeColor="text1"/>
          <w:sz w:val="22"/>
          <w:szCs w:val="22"/>
        </w:rPr>
        <w:fldChar w:fldCharType="end"/>
      </w:r>
      <w:r w:rsidRPr="00FD7865">
        <w:rPr>
          <w:color w:val="000000" w:themeColor="text1"/>
          <w:sz w:val="22"/>
          <w:szCs w:val="22"/>
        </w:rPr>
        <w:t xml:space="preserve">. Despite the drop, our data demonstrates that a continuous intervention that lasts for 31 days is sufficient to elevate and stabilize the SCFAs concentration, but it is not clear yet whether the elevated level persists after the intervention discontinues. </w:t>
      </w:r>
      <w:r w:rsidRPr="009D6AE0">
        <w:rPr>
          <w:color w:val="000000" w:themeColor="text1"/>
          <w:sz w:val="22"/>
          <w:szCs w:val="22"/>
        </w:rPr>
        <w:t xml:space="preserve">The </w:t>
      </w:r>
      <w:r w:rsidRPr="00FD7865">
        <w:rPr>
          <w:i/>
          <w:iCs/>
          <w:color w:val="000000" w:themeColor="text1"/>
          <w:sz w:val="22"/>
          <w:szCs w:val="22"/>
        </w:rPr>
        <w:t>in vivo</w:t>
      </w:r>
      <w:r w:rsidRPr="009D6AE0">
        <w:rPr>
          <w:color w:val="000000" w:themeColor="text1"/>
          <w:sz w:val="22"/>
          <w:szCs w:val="22"/>
        </w:rPr>
        <w:t xml:space="preserve"> SCFAs dynamics is jointly determined by multiple metabolic processes, where the two major ones are microbial production and host absorption. In healthy individuals, 90%-95% </w:t>
      </w:r>
      <w:r w:rsidRPr="009D6AE0">
        <w:rPr>
          <w:color w:val="000000" w:themeColor="text1"/>
          <w:sz w:val="22"/>
          <w:szCs w:val="22"/>
          <w:shd w:val="clear" w:color="auto" w:fill="FFFFFF"/>
        </w:rPr>
        <w:t xml:space="preserve">SCFAs produced in the colonic lumen are absorbed by the gut mucosa </w:t>
      </w:r>
      <w:r w:rsidRPr="00FD7865">
        <w:rPr>
          <w:color w:val="000000" w:themeColor="text1"/>
          <w:sz w:val="22"/>
          <w:szCs w:val="22"/>
          <w:shd w:val="clear" w:color="auto" w:fill="FFFFFF"/>
        </w:rPr>
        <w:fldChar w:fldCharType="begin"/>
      </w:r>
      <w:r w:rsidRPr="009D6AE0">
        <w:rPr>
          <w:color w:val="000000" w:themeColor="text1"/>
          <w:sz w:val="22"/>
          <w:szCs w:val="22"/>
          <w:shd w:val="clear" w:color="auto" w:fill="FFFFFF"/>
        </w:rPr>
        <w:instrText xml:space="preserve"> ADDIN NE.Ref.{A18E047E-F838-4557-9CF3-175D900FA1B6}</w:instrText>
      </w:r>
      <w:r w:rsidRPr="00FD7865">
        <w:rPr>
          <w:color w:val="000000" w:themeColor="text1"/>
          <w:sz w:val="22"/>
          <w:szCs w:val="22"/>
          <w:shd w:val="clear" w:color="auto" w:fill="FFFFFF"/>
        </w:rPr>
        <w:fldChar w:fldCharType="separate"/>
      </w:r>
      <w:r w:rsidRPr="009D6AE0">
        <w:rPr>
          <w:rFonts w:eastAsiaTheme="minorEastAsia"/>
          <w:color w:val="000000" w:themeColor="text1"/>
          <w:sz w:val="22"/>
          <w:szCs w:val="22"/>
        </w:rPr>
        <w:t>[58]</w:t>
      </w:r>
      <w:r w:rsidRPr="00FD7865">
        <w:rPr>
          <w:color w:val="000000" w:themeColor="text1"/>
          <w:sz w:val="22"/>
          <w:szCs w:val="22"/>
          <w:shd w:val="clear" w:color="auto" w:fill="FFFFFF"/>
        </w:rPr>
        <w:fldChar w:fldCharType="end"/>
      </w:r>
      <w:r w:rsidRPr="009D6AE0">
        <w:rPr>
          <w:color w:val="000000" w:themeColor="text1"/>
          <w:sz w:val="22"/>
          <w:szCs w:val="22"/>
          <w:shd w:val="clear" w:color="auto" w:fill="FFFFFF"/>
        </w:rPr>
        <w:t xml:space="preserve">. While many studies used fecal SCFAs concentrations as proxy of their luminal levels, neither of both represents the rate of production or absorption so the declined phase of SCFAs in our study may be explained by reduced production rate, increased absorption rate or both. Due to the difficulty of measuring fluxes </w:t>
      </w:r>
      <w:r w:rsidRPr="00FD7865">
        <w:rPr>
          <w:i/>
          <w:iCs/>
          <w:color w:val="000000" w:themeColor="text1"/>
          <w:sz w:val="22"/>
          <w:szCs w:val="22"/>
          <w:shd w:val="clear" w:color="auto" w:fill="FFFFFF"/>
        </w:rPr>
        <w:t>in vivo</w:t>
      </w:r>
      <w:r w:rsidRPr="009D6AE0">
        <w:rPr>
          <w:color w:val="000000" w:themeColor="text1"/>
          <w:sz w:val="22"/>
          <w:szCs w:val="22"/>
          <w:shd w:val="clear" w:color="auto" w:fill="FFFFFF"/>
        </w:rPr>
        <w:t>, m</w:t>
      </w:r>
      <w:commentRangeStart w:id="49"/>
      <w:r w:rsidRPr="00FD7865">
        <w:rPr>
          <w:color w:val="000000" w:themeColor="text1"/>
          <w:sz w:val="22"/>
          <w:szCs w:val="22"/>
        </w:rPr>
        <w:t>athematical models</w:t>
      </w:r>
      <w:commentRangeEnd w:id="49"/>
      <w:r w:rsidRPr="009D6AE0">
        <w:rPr>
          <w:rStyle w:val="CommentReference"/>
        </w:rPr>
        <w:commentReference w:id="49"/>
      </w:r>
      <w:r w:rsidRPr="00FD7865">
        <w:rPr>
          <w:color w:val="000000" w:themeColor="text1"/>
          <w:sz w:val="22"/>
          <w:szCs w:val="22"/>
        </w:rPr>
        <w:t xml:space="preserve"> </w:t>
      </w:r>
      <w:r w:rsidRPr="009D6AE0">
        <w:rPr>
          <w:color w:val="000000" w:themeColor="text1"/>
          <w:sz w:val="22"/>
          <w:szCs w:val="22"/>
        </w:rPr>
        <w:t>that take both processes into accounts show great premise in the estimation of their flux rates from SCFAs concentrations.</w:t>
      </w:r>
    </w:p>
    <w:p w14:paraId="4E3FD21E" w14:textId="6A9475F5" w:rsidR="006D58D8" w:rsidRDefault="001E4E5A" w:rsidP="00522068">
      <w:pPr>
        <w:spacing w:line="360" w:lineRule="auto"/>
        <w:ind w:firstLine="720"/>
        <w:jc w:val="both"/>
        <w:rPr>
          <w:color w:val="000000" w:themeColor="text1"/>
          <w:sz w:val="22"/>
          <w:szCs w:val="22"/>
        </w:rPr>
      </w:pPr>
      <w:r w:rsidRPr="009D6AE0">
        <w:rPr>
          <w:color w:val="000000" w:themeColor="text1"/>
          <w:sz w:val="22"/>
          <w:szCs w:val="22"/>
        </w:rPr>
        <w:lastRenderedPageBreak/>
        <w:t>Quantifying the association of an observable quantity with baseline microbiota composition is a critical step in individualized response analysis of dietary fiber intervention. In previous studies, the statistical test of the association was mostly performed between the pre-to-post changes in the quantity during intervention and the relative abundance of all or selected taxa in the baseline samples. There are two main potential caveats to this conventional approach. First, the significance of association may vary depending on the study endpoint used to calculate pre-to-post changes. In our experiments, the changes in propionate concentration from their baseline levels differ significantly among the four vendors at day 5 but not at day 31 (</w:t>
      </w:r>
      <w:r w:rsidRPr="00FD7865">
        <w:rPr>
          <w:color w:val="000000" w:themeColor="text1"/>
          <w:sz w:val="22"/>
          <w:szCs w:val="22"/>
          <w:highlight w:val="yellow"/>
        </w:rPr>
        <w:t>Fig. S</w:t>
      </w:r>
      <w:r w:rsidRPr="009D6AE0">
        <w:rPr>
          <w:color w:val="000000" w:themeColor="text1"/>
          <w:sz w:val="22"/>
          <w:szCs w:val="22"/>
          <w:highlight w:val="yellow"/>
        </w:rPr>
        <w:t>14</w:t>
      </w:r>
      <w:r w:rsidRPr="009D6AE0">
        <w:rPr>
          <w:color w:val="000000" w:themeColor="text1"/>
          <w:sz w:val="22"/>
          <w:szCs w:val="22"/>
        </w:rPr>
        <w:t xml:space="preserve">). Second, due to the lack of control group data to assess the intervention effects, pre-to-post changes that are supposedly to capture fiber-indcued effects may be entirely attributable to random variations within each individual </w:t>
      </w:r>
      <w:r w:rsidRPr="00FD7865">
        <w:rPr>
          <w:color w:val="000000" w:themeColor="text1"/>
          <w:sz w:val="22"/>
          <w:szCs w:val="22"/>
        </w:rPr>
        <w:fldChar w:fldCharType="begin"/>
      </w:r>
      <w:r w:rsidRPr="009D6AE0">
        <w:rPr>
          <w:color w:val="000000" w:themeColor="text1"/>
          <w:sz w:val="22"/>
          <w:szCs w:val="22"/>
        </w:rPr>
        <w:instrText xml:space="preserve"> ADDIN NE.Ref.{F9BCC7F0-A69B-47D5-8C83-0609307B58BE}</w:instrText>
      </w:r>
      <w:r w:rsidRPr="00FD7865">
        <w:rPr>
          <w:color w:val="000000" w:themeColor="text1"/>
          <w:sz w:val="22"/>
          <w:szCs w:val="22"/>
        </w:rPr>
        <w:fldChar w:fldCharType="separate"/>
      </w:r>
      <w:r w:rsidRPr="009D6AE0">
        <w:rPr>
          <w:rFonts w:eastAsiaTheme="minorEastAsia"/>
          <w:color w:val="000000" w:themeColor="text1"/>
          <w:sz w:val="22"/>
          <w:szCs w:val="22"/>
        </w:rPr>
        <w:t>[43]</w:t>
      </w:r>
      <w:r w:rsidRPr="00FD7865">
        <w:rPr>
          <w:color w:val="000000" w:themeColor="text1"/>
          <w:sz w:val="22"/>
          <w:szCs w:val="22"/>
        </w:rPr>
        <w:fldChar w:fldCharType="end"/>
      </w:r>
      <w:r w:rsidRPr="009D6AE0">
        <w:rPr>
          <w:color w:val="000000" w:themeColor="text1"/>
          <w:sz w:val="22"/>
          <w:szCs w:val="22"/>
        </w:rPr>
        <w:t xml:space="preserve">. </w:t>
      </w:r>
      <w:r>
        <w:rPr>
          <w:color w:val="000000" w:themeColor="text1"/>
          <w:sz w:val="22"/>
          <w:szCs w:val="22"/>
        </w:rPr>
        <w:t>In</w:t>
      </w:r>
      <w:r w:rsidRPr="009D6AE0">
        <w:rPr>
          <w:color w:val="000000" w:themeColor="text1"/>
          <w:sz w:val="22"/>
          <w:szCs w:val="22"/>
        </w:rPr>
        <w:t xml:space="preserve"> constrast, our</w:t>
      </w:r>
      <w:r>
        <w:rPr>
          <w:color w:val="000000" w:themeColor="text1"/>
          <w:sz w:val="22"/>
          <w:szCs w:val="22"/>
        </w:rPr>
        <w:t xml:space="preserve"> analysis</w:t>
      </w:r>
      <w:r w:rsidRPr="009D6AE0">
        <w:rPr>
          <w:color w:val="000000" w:themeColor="text1"/>
          <w:sz w:val="22"/>
          <w:szCs w:val="22"/>
        </w:rPr>
        <w:t xml:space="preserve"> avoids these two caveats by incorporating longtitudinal and comparator arm data. Additionally, the use of dimensionality reduction in our approach further benefits visualization of inter-vendor variations in gut microbiota composition (</w:t>
      </w:r>
      <w:r w:rsidRPr="00FD7865">
        <w:rPr>
          <w:color w:val="000000" w:themeColor="text1"/>
          <w:sz w:val="22"/>
          <w:szCs w:val="22"/>
          <w:highlight w:val="yellow"/>
        </w:rPr>
        <w:t>Fig. 3B,C</w:t>
      </w:r>
      <w:r w:rsidRPr="009D6AE0">
        <w:rPr>
          <w:color w:val="000000" w:themeColor="text1"/>
          <w:sz w:val="22"/>
          <w:szCs w:val="22"/>
        </w:rPr>
        <w:t xml:space="preserve">). </w:t>
      </w:r>
    </w:p>
    <w:p w14:paraId="3986FEF4" w14:textId="3F371B19" w:rsidR="00A46FCE" w:rsidRPr="007F1E1B" w:rsidRDefault="00522068" w:rsidP="003447F3">
      <w:pPr>
        <w:spacing w:line="360" w:lineRule="auto"/>
        <w:ind w:firstLine="720"/>
        <w:jc w:val="both"/>
        <w:rPr>
          <w:rFonts w:eastAsiaTheme="minorEastAsia"/>
          <w:color w:val="000000" w:themeColor="text1"/>
          <w:sz w:val="22"/>
          <w:szCs w:val="22"/>
          <w:u w:val="single"/>
        </w:rPr>
      </w:pPr>
      <w:r>
        <w:rPr>
          <w:color w:val="000000" w:themeColor="text1"/>
          <w:sz w:val="22"/>
          <w:szCs w:val="22"/>
        </w:rPr>
        <w:tab/>
      </w:r>
      <w:r w:rsidR="00415F79" w:rsidRPr="009D6AE0">
        <w:rPr>
          <w:color w:val="000000" w:themeColor="text1"/>
          <w:sz w:val="22"/>
          <w:szCs w:val="22"/>
        </w:rPr>
        <w:t>C</w:t>
      </w:r>
      <w:r w:rsidR="00415F79" w:rsidRPr="009D6AE0">
        <w:rPr>
          <w:color w:val="000000" w:themeColor="text1"/>
          <w:sz w:val="22"/>
          <w:szCs w:val="22"/>
          <w:shd w:val="clear" w:color="auto" w:fill="FFFFFF"/>
        </w:rPr>
        <w:t xml:space="preserve">haracterizing </w:t>
      </w:r>
      <w:r>
        <w:rPr>
          <w:color w:val="000000" w:themeColor="text1"/>
          <w:sz w:val="22"/>
          <w:szCs w:val="22"/>
          <w:shd w:val="clear" w:color="auto" w:fill="FFFFFF"/>
        </w:rPr>
        <w:t xml:space="preserve">the </w:t>
      </w:r>
      <w:r w:rsidR="00415F79" w:rsidRPr="009D6AE0">
        <w:rPr>
          <w:color w:val="000000" w:themeColor="text1"/>
          <w:sz w:val="22"/>
          <w:szCs w:val="22"/>
          <w:shd w:val="clear" w:color="auto" w:fill="FFFFFF"/>
        </w:rPr>
        <w:t xml:space="preserve">dynamics of gut microbiota </w:t>
      </w:r>
      <w:r w:rsidR="00415F79" w:rsidRPr="009D6AE0">
        <w:rPr>
          <w:color w:val="000000" w:themeColor="text1"/>
          <w:sz w:val="22"/>
          <w:szCs w:val="22"/>
        </w:rPr>
        <w:t xml:space="preserve">and their inter-individual variability with multi-omics data is an important priority for microbiome research to further understanding of diet-induced responses </w:t>
      </w:r>
      <w:r w:rsidR="00415F79" w:rsidRPr="00FD7865">
        <w:rPr>
          <w:color w:val="000000" w:themeColor="text1"/>
          <w:sz w:val="22"/>
          <w:szCs w:val="22"/>
        </w:rPr>
        <w:fldChar w:fldCharType="begin"/>
      </w:r>
      <w:r w:rsidR="00415F79" w:rsidRPr="009D6AE0">
        <w:rPr>
          <w:color w:val="000000" w:themeColor="text1"/>
          <w:sz w:val="22"/>
          <w:szCs w:val="22"/>
        </w:rPr>
        <w:instrText xml:space="preserve"> ADDIN NE.Ref.{A6FD7D72-42B2-49AD-A022-70D73838029A}</w:instrText>
      </w:r>
      <w:r w:rsidR="00415F79" w:rsidRPr="00FD7865">
        <w:rPr>
          <w:color w:val="000000" w:themeColor="text1"/>
          <w:sz w:val="22"/>
          <w:szCs w:val="22"/>
        </w:rPr>
        <w:fldChar w:fldCharType="separate"/>
      </w:r>
      <w:r w:rsidR="00415F79" w:rsidRPr="009D6AE0">
        <w:rPr>
          <w:rFonts w:eastAsiaTheme="minorEastAsia"/>
          <w:color w:val="000000" w:themeColor="text1"/>
          <w:sz w:val="22"/>
          <w:szCs w:val="22"/>
        </w:rPr>
        <w:t>[51]</w:t>
      </w:r>
      <w:r w:rsidR="00415F79" w:rsidRPr="00FD7865">
        <w:rPr>
          <w:color w:val="000000" w:themeColor="text1"/>
          <w:sz w:val="22"/>
          <w:szCs w:val="22"/>
        </w:rPr>
        <w:fldChar w:fldCharType="end"/>
      </w:r>
      <w:r w:rsidR="00415F79" w:rsidRPr="009D6AE0">
        <w:rPr>
          <w:color w:val="000000" w:themeColor="text1"/>
          <w:sz w:val="22"/>
          <w:szCs w:val="22"/>
        </w:rPr>
        <w:t>. Such studies hold great pr</w:t>
      </w:r>
      <w:r>
        <w:rPr>
          <w:color w:val="000000" w:themeColor="text1"/>
          <w:sz w:val="22"/>
          <w:szCs w:val="22"/>
        </w:rPr>
        <w:t>o</w:t>
      </w:r>
      <w:r w:rsidR="00415F79" w:rsidRPr="009D6AE0">
        <w:rPr>
          <w:color w:val="000000" w:themeColor="text1"/>
          <w:sz w:val="22"/>
          <w:szCs w:val="22"/>
        </w:rPr>
        <w:t xml:space="preserve">mise to improve human health and treat gut microbiome-associated disease via microbiome engineering. A key question in microbiome engineering with prebiotics is whether and to what extent a beneficial bacterial population can be selectively induced by a prebiotic compound. Microbiome engineering, as with other engineering disciplines, requires computational tools to aid the design process. Prediction of bacterial growth in human gut is nontrivial: </w:t>
      </w:r>
      <w:r w:rsidR="002E6C61">
        <w:rPr>
          <w:color w:val="000000" w:themeColor="text1"/>
          <w:sz w:val="22"/>
          <w:szCs w:val="22"/>
        </w:rPr>
        <w:t>previous studies</w:t>
      </w:r>
      <w:r w:rsidR="00415F79" w:rsidRPr="009D6AE0">
        <w:rPr>
          <w:color w:val="000000" w:themeColor="text1"/>
          <w:sz w:val="22"/>
          <w:szCs w:val="22"/>
        </w:rPr>
        <w:t xml:space="preserve"> have repeatedly shown that bacteria able to consume a fiber supplement </w:t>
      </w:r>
      <w:r w:rsidR="00415F79" w:rsidRPr="00FD7865">
        <w:rPr>
          <w:i/>
          <w:iCs/>
          <w:color w:val="000000" w:themeColor="text1"/>
          <w:sz w:val="22"/>
          <w:szCs w:val="22"/>
        </w:rPr>
        <w:t>in vitro</w:t>
      </w:r>
      <w:r w:rsidR="00415F79" w:rsidRPr="009D6AE0">
        <w:rPr>
          <w:color w:val="000000" w:themeColor="text1"/>
          <w:sz w:val="22"/>
          <w:szCs w:val="22"/>
        </w:rPr>
        <w:t xml:space="preserve"> may not be selectively enriched </w:t>
      </w:r>
      <w:r w:rsidR="00415F79" w:rsidRPr="00FD7865">
        <w:rPr>
          <w:i/>
          <w:iCs/>
          <w:color w:val="000000" w:themeColor="text1"/>
          <w:sz w:val="22"/>
          <w:szCs w:val="22"/>
        </w:rPr>
        <w:t>in vivo</w:t>
      </w:r>
      <w:r w:rsidR="00415F79" w:rsidRPr="009D6AE0">
        <w:rPr>
          <w:color w:val="000000" w:themeColor="text1"/>
          <w:sz w:val="22"/>
          <w:szCs w:val="22"/>
        </w:rPr>
        <w:t xml:space="preserve">, suggesting that dietary response of </w:t>
      </w:r>
      <w:r w:rsidR="00415F79">
        <w:rPr>
          <w:color w:val="000000" w:themeColor="text1"/>
          <w:sz w:val="22"/>
          <w:szCs w:val="22"/>
        </w:rPr>
        <w:t>a gut bacterial taxa</w:t>
      </w:r>
      <w:r w:rsidR="00415F79" w:rsidRPr="009D6AE0">
        <w:rPr>
          <w:color w:val="000000" w:themeColor="text1"/>
          <w:sz w:val="22"/>
          <w:szCs w:val="22"/>
        </w:rPr>
        <w:t xml:space="preserve"> depends on its ecological traits, i.e., </w:t>
      </w:r>
      <w:r w:rsidR="00415F79">
        <w:rPr>
          <w:color w:val="000000" w:themeColor="text1"/>
          <w:sz w:val="22"/>
          <w:szCs w:val="22"/>
        </w:rPr>
        <w:t>its</w:t>
      </w:r>
      <w:r w:rsidR="00415F79" w:rsidRPr="009D6AE0">
        <w:rPr>
          <w:color w:val="000000" w:themeColor="text1"/>
          <w:sz w:val="22"/>
          <w:szCs w:val="22"/>
        </w:rPr>
        <w:t xml:space="preserve"> ability to compete, occupy and defend for the newly opened niche. By inventing a new application of gLV with uncertainty assessment to infer primary fiber degraders and associated interaction network, we </w:t>
      </w:r>
      <w:r w:rsidR="00415F79" w:rsidRPr="009D6AE0">
        <w:rPr>
          <w:sz w:val="22"/>
          <w:szCs w:val="22"/>
        </w:rPr>
        <w:t xml:space="preserve">provided </w:t>
      </w:r>
      <w:r w:rsidR="00415F79" w:rsidRPr="009D6AE0">
        <w:rPr>
          <w:color w:val="000000" w:themeColor="text1"/>
          <w:sz w:val="22"/>
          <w:szCs w:val="22"/>
        </w:rPr>
        <w:t>a generalizable computational approach that facilitate ecological characterization of gut microbial community from</w:t>
      </w:r>
      <w:r>
        <w:rPr>
          <w:color w:val="000000" w:themeColor="text1"/>
          <w:sz w:val="22"/>
          <w:szCs w:val="22"/>
        </w:rPr>
        <w:t xml:space="preserve"> </w:t>
      </w:r>
      <w:r w:rsidR="00415F79" w:rsidRPr="009D6AE0">
        <w:rPr>
          <w:color w:val="000000" w:themeColor="text1"/>
          <w:sz w:val="22"/>
          <w:szCs w:val="22"/>
        </w:rPr>
        <w:t xml:space="preserve">longitudinal data. </w:t>
      </w:r>
      <w:r w:rsidR="002E6C61">
        <w:rPr>
          <w:sz w:val="22"/>
          <w:szCs w:val="22"/>
        </w:rPr>
        <w:t>We foresee that applications of</w:t>
      </w:r>
      <w:r w:rsidR="002E6C61" w:rsidRPr="009D6AE0">
        <w:rPr>
          <w:sz w:val="22"/>
          <w:szCs w:val="22"/>
        </w:rPr>
        <w:t xml:space="preserve"> ecological </w:t>
      </w:r>
      <w:r w:rsidR="002E6C61">
        <w:rPr>
          <w:sz w:val="22"/>
          <w:szCs w:val="22"/>
        </w:rPr>
        <w:t>modeling</w:t>
      </w:r>
      <w:r w:rsidR="002E6C61" w:rsidRPr="009D6AE0" w:rsidDel="002E6C61">
        <w:rPr>
          <w:sz w:val="22"/>
          <w:szCs w:val="22"/>
        </w:rPr>
        <w:t xml:space="preserve"> </w:t>
      </w:r>
      <w:r w:rsidR="002E6C61">
        <w:rPr>
          <w:sz w:val="22"/>
          <w:szCs w:val="22"/>
        </w:rPr>
        <w:t xml:space="preserve">in </w:t>
      </w:r>
      <w:r w:rsidR="00415F79" w:rsidRPr="009D6AE0">
        <w:rPr>
          <w:sz w:val="22"/>
          <w:szCs w:val="22"/>
        </w:rPr>
        <w:t>human cohorts with dense</w:t>
      </w:r>
      <w:r w:rsidR="002E6C61">
        <w:rPr>
          <w:sz w:val="22"/>
          <w:szCs w:val="22"/>
        </w:rPr>
        <w:t xml:space="preserve"> </w:t>
      </w:r>
      <w:r w:rsidR="00415F79" w:rsidRPr="009D6AE0">
        <w:rPr>
          <w:sz w:val="22"/>
          <w:szCs w:val="22"/>
        </w:rPr>
        <w:t xml:space="preserve">longitudinal sampling </w:t>
      </w:r>
      <w:r w:rsidR="002E6C61">
        <w:rPr>
          <w:sz w:val="22"/>
          <w:szCs w:val="22"/>
        </w:rPr>
        <w:t xml:space="preserve">will </w:t>
      </w:r>
      <w:r w:rsidR="00516525">
        <w:rPr>
          <w:sz w:val="22"/>
          <w:szCs w:val="22"/>
        </w:rPr>
        <w:t>provide</w:t>
      </w:r>
      <w:r w:rsidR="002E6C61" w:rsidRPr="002E6C61">
        <w:rPr>
          <w:sz w:val="22"/>
          <w:szCs w:val="22"/>
        </w:rPr>
        <w:t xml:space="preserve"> </w:t>
      </w:r>
      <w:r w:rsidR="00516525">
        <w:rPr>
          <w:sz w:val="22"/>
          <w:szCs w:val="22"/>
        </w:rPr>
        <w:t>important insights for</w:t>
      </w:r>
      <w:r w:rsidRPr="003447F3">
        <w:rPr>
          <w:sz w:val="22"/>
          <w:szCs w:val="22"/>
        </w:rPr>
        <w:t xml:space="preserve"> predictable dietary responses and personalized nutrition.</w:t>
      </w:r>
    </w:p>
    <w:p w14:paraId="7549C642" w14:textId="2D5B2D95" w:rsidR="00E4493D" w:rsidRPr="00FD7865" w:rsidRDefault="00E4493D" w:rsidP="004071B6">
      <w:pPr>
        <w:spacing w:line="360" w:lineRule="auto"/>
        <w:rPr>
          <w:color w:val="000000" w:themeColor="text1"/>
          <w:sz w:val="22"/>
          <w:szCs w:val="22"/>
        </w:rPr>
      </w:pPr>
      <w:r>
        <w:rPr>
          <w:b/>
          <w:bCs/>
          <w:color w:val="000000" w:themeColor="text1"/>
          <w:shd w:val="clear" w:color="auto" w:fill="FFFFFF"/>
        </w:rPr>
        <w:br w:type="page"/>
      </w:r>
      <w:commentRangeStart w:id="50"/>
      <w:r w:rsidRPr="00FD7865">
        <w:rPr>
          <w:noProof/>
          <w:color w:val="000000" w:themeColor="text1"/>
          <w:sz w:val="22"/>
          <w:szCs w:val="22"/>
        </w:rPr>
        <w:lastRenderedPageBreak/>
        <w:drawing>
          <wp:inline distT="0" distB="0" distL="0" distR="0" wp14:anchorId="5CCAB01F" wp14:editId="5654E724">
            <wp:extent cx="4229251" cy="518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235627" cy="5189412"/>
                    </a:xfrm>
                    <a:prstGeom prst="rect">
                      <a:avLst/>
                    </a:prstGeom>
                  </pic:spPr>
                </pic:pic>
              </a:graphicData>
            </a:graphic>
          </wp:inline>
        </w:drawing>
      </w:r>
      <w:commentRangeEnd w:id="50"/>
      <w:r>
        <w:rPr>
          <w:rStyle w:val="CommentReference"/>
        </w:rPr>
        <w:commentReference w:id="50"/>
      </w:r>
    </w:p>
    <w:p w14:paraId="1EE43138" w14:textId="003B6923" w:rsidR="00E4493D" w:rsidRPr="00FF60DC" w:rsidRDefault="00E4493D" w:rsidP="004071B6">
      <w:pPr>
        <w:pStyle w:val="paragraph"/>
        <w:spacing w:before="0" w:beforeAutospacing="0" w:after="0" w:afterAutospacing="0" w:line="360" w:lineRule="auto"/>
        <w:jc w:val="both"/>
        <w:rPr>
          <w:rFonts w:ascii="Times New Roman" w:hAnsi="Times New Roman" w:cs="Times New Roman"/>
          <w:color w:val="000000" w:themeColor="text1"/>
          <w:sz w:val="22"/>
          <w:szCs w:val="22"/>
        </w:rPr>
      </w:pPr>
      <w:r w:rsidRPr="00FF60DC">
        <w:rPr>
          <w:rFonts w:ascii="Times New Roman" w:hAnsi="Times New Roman" w:cs="Times New Roman"/>
          <w:b/>
          <w:bCs/>
          <w:color w:val="000000" w:themeColor="text1"/>
          <w:sz w:val="22"/>
          <w:szCs w:val="22"/>
        </w:rPr>
        <w:t xml:space="preserve">Figure 1. </w:t>
      </w:r>
      <w:r w:rsidR="00FB6696">
        <w:rPr>
          <w:rFonts w:ascii="Times New Roman" w:hAnsi="Times New Roman" w:cs="Times New Roman"/>
          <w:b/>
          <w:bCs/>
          <w:color w:val="000000" w:themeColor="text1"/>
          <w:sz w:val="22"/>
          <w:szCs w:val="22"/>
        </w:rPr>
        <w:t>Longitudinal</w:t>
      </w:r>
      <w:r w:rsidRPr="00FF60DC">
        <w:rPr>
          <w:rFonts w:ascii="Times New Roman" w:hAnsi="Times New Roman" w:cs="Times New Roman"/>
          <w:b/>
          <w:bCs/>
          <w:color w:val="000000" w:themeColor="text1"/>
          <w:sz w:val="22"/>
          <w:szCs w:val="22"/>
        </w:rPr>
        <w:t xml:space="preserve"> profiling of murine gut microbiota and metabol</w:t>
      </w:r>
      <w:r w:rsidR="00FB6696">
        <w:rPr>
          <w:rFonts w:ascii="Times New Roman" w:hAnsi="Times New Roman" w:cs="Times New Roman"/>
          <w:b/>
          <w:bCs/>
          <w:color w:val="000000" w:themeColor="text1"/>
          <w:sz w:val="22"/>
          <w:szCs w:val="22"/>
        </w:rPr>
        <w:t>ites</w:t>
      </w:r>
      <w:r w:rsidRPr="00FF60DC">
        <w:rPr>
          <w:rFonts w:ascii="Times New Roman" w:hAnsi="Times New Roman" w:cs="Times New Roman"/>
          <w:b/>
          <w:bCs/>
          <w:color w:val="000000" w:themeColor="text1"/>
          <w:sz w:val="22"/>
          <w:szCs w:val="22"/>
        </w:rPr>
        <w:t xml:space="preserve"> to study the </w:t>
      </w:r>
      <w:r w:rsidR="00FB6696">
        <w:rPr>
          <w:rFonts w:ascii="Times New Roman" w:hAnsi="Times New Roman" w:cs="Times New Roman"/>
          <w:b/>
          <w:bCs/>
          <w:color w:val="000000" w:themeColor="text1"/>
          <w:sz w:val="22"/>
          <w:szCs w:val="22"/>
        </w:rPr>
        <w:t>baselin-dependent</w:t>
      </w:r>
      <w:r w:rsidRPr="00FF60DC">
        <w:rPr>
          <w:rFonts w:ascii="Times New Roman" w:hAnsi="Times New Roman" w:cs="Times New Roman"/>
          <w:b/>
          <w:bCs/>
          <w:color w:val="000000" w:themeColor="text1"/>
          <w:sz w:val="22"/>
          <w:szCs w:val="22"/>
        </w:rPr>
        <w:t xml:space="preserve"> </w:t>
      </w:r>
      <w:r w:rsidR="00FB6696">
        <w:rPr>
          <w:rFonts w:ascii="Times New Roman" w:hAnsi="Times New Roman" w:cs="Times New Roman"/>
          <w:b/>
          <w:bCs/>
          <w:color w:val="000000" w:themeColor="text1"/>
          <w:sz w:val="22"/>
          <w:szCs w:val="22"/>
        </w:rPr>
        <w:t xml:space="preserve">dynamics in response to </w:t>
      </w:r>
      <w:r w:rsidRPr="00FF60DC">
        <w:rPr>
          <w:rFonts w:ascii="Times New Roman" w:hAnsi="Times New Roman" w:cs="Times New Roman"/>
          <w:b/>
          <w:bCs/>
          <w:color w:val="000000" w:themeColor="text1"/>
          <w:sz w:val="22"/>
          <w:szCs w:val="22"/>
        </w:rPr>
        <w:t>dietary fiber intervention.</w:t>
      </w:r>
      <w:r w:rsidRPr="00FF60DC">
        <w:rPr>
          <w:rFonts w:ascii="Times New Roman" w:hAnsi="Times New Roman" w:cs="Times New Roman"/>
          <w:color w:val="000000" w:themeColor="text1"/>
          <w:sz w:val="22"/>
          <w:szCs w:val="22"/>
        </w:rPr>
        <w:t xml:space="preserve"> </w:t>
      </w:r>
      <w:r w:rsidRPr="00FF60DC">
        <w:rPr>
          <w:rFonts w:ascii="Times New Roman" w:hAnsi="Times New Roman" w:cs="Times New Roman"/>
          <w:b/>
          <w:bCs/>
          <w:color w:val="000000" w:themeColor="text1"/>
          <w:sz w:val="22"/>
          <w:szCs w:val="22"/>
        </w:rPr>
        <w:t>A</w:t>
      </w:r>
      <w:r w:rsidRPr="00FF60DC">
        <w:rPr>
          <w:rFonts w:ascii="Times New Roman" w:hAnsi="Times New Roman" w:cs="Times New Roman"/>
          <w:color w:val="000000" w:themeColor="text1"/>
          <w:sz w:val="22"/>
          <w:szCs w:val="22"/>
        </w:rPr>
        <w:t xml:space="preserve">. An ecological perspective of baseline-dependent dynamical responses of gut microbiota and SCFAs. Administration of dietary fibers alters ecological substrate niche in the gut and selects for a unique ecological network for each baseline microbiota type. Within the network, a few gut bacteria playing key metabolic roles as primary/secondary degraders and SCFAs fermenters drives heterogenous responses of bacteria and SCFAs via diverse ecological interactions (e.g., resource compeitition and cross-feeding). </w:t>
      </w:r>
      <w:r w:rsidRPr="00FF60DC">
        <w:rPr>
          <w:rFonts w:ascii="Times New Roman" w:hAnsi="Times New Roman" w:cs="Times New Roman"/>
          <w:b/>
          <w:bCs/>
          <w:color w:val="000000" w:themeColor="text1"/>
          <w:sz w:val="22"/>
          <w:szCs w:val="22"/>
        </w:rPr>
        <w:t>B</w:t>
      </w:r>
      <w:r w:rsidRPr="00FF60DC">
        <w:rPr>
          <w:rFonts w:ascii="Times New Roman" w:hAnsi="Times New Roman" w:cs="Times New Roman"/>
          <w:color w:val="000000" w:themeColor="text1"/>
          <w:sz w:val="22"/>
          <w:szCs w:val="22"/>
        </w:rPr>
        <w:t xml:space="preserve">. Experimental design. All mice from the four vendors were continuously fed with either dietary fiber (inulin or resistant starch)- or cellulose-supplemented diets for four weeks. Gray dots indicate the days on which data were collected from fecal samples. </w:t>
      </w:r>
      <w:r w:rsidRPr="00FF60DC">
        <w:rPr>
          <w:rFonts w:ascii="Times New Roman" w:hAnsi="Times New Roman" w:cs="Times New Roman"/>
          <w:b/>
          <w:bCs/>
          <w:color w:val="000000" w:themeColor="text1"/>
          <w:sz w:val="22"/>
          <w:szCs w:val="22"/>
        </w:rPr>
        <w:t>C</w:t>
      </w:r>
      <w:bookmarkStart w:id="51" w:name="OLE_LINK28"/>
      <w:bookmarkStart w:id="52" w:name="OLE_LINK29"/>
      <w:r w:rsidRPr="00FF60DC">
        <w:rPr>
          <w:rFonts w:ascii="Times New Roman" w:hAnsi="Times New Roman" w:cs="Times New Roman"/>
          <w:color w:val="000000" w:themeColor="text1"/>
          <w:sz w:val="22"/>
          <w:szCs w:val="22"/>
        </w:rPr>
        <w:t>.</w:t>
      </w:r>
      <w:bookmarkEnd w:id="51"/>
      <w:bookmarkEnd w:id="52"/>
      <w:r w:rsidRPr="00FF60DC">
        <w:rPr>
          <w:rFonts w:ascii="Times New Roman" w:hAnsi="Times New Roman" w:cs="Times New Roman"/>
          <w:color w:val="000000" w:themeColor="text1"/>
          <w:sz w:val="22"/>
          <w:szCs w:val="22"/>
        </w:rPr>
        <w:t xml:space="preserve"> Baseline microbiota composition shown in robust PCoA (principal coordinate analysis)</w:t>
      </w:r>
      <w:r w:rsidRPr="00FF60DC">
        <w:rPr>
          <w:rFonts w:ascii="Times New Roman" w:hAnsi="Times New Roman" w:cs="Times New Roman"/>
          <w:color w:val="000000" w:themeColor="text1"/>
          <w:sz w:val="22"/>
          <w:szCs w:val="22"/>
          <w:shd w:val="clear" w:color="auto" w:fill="FFFFFF"/>
        </w:rPr>
        <w:t xml:space="preserve"> biplot. Isogenic age- and gender-matced </w:t>
      </w:r>
      <w:r w:rsidRPr="00FF60DC">
        <w:rPr>
          <w:rFonts w:ascii="Times New Roman" w:hAnsi="Times New Roman" w:cs="Times New Roman"/>
          <w:color w:val="000000" w:themeColor="text1"/>
          <w:sz w:val="22"/>
          <w:szCs w:val="22"/>
        </w:rPr>
        <w:t xml:space="preserve">mice were purchased from four different vendors (Beijing, Guangdong, Hunan, Shanghai). Gray arrows represent the dominant bacterial taxa in these samples. Adonis analysis </w:t>
      </w:r>
      <w:r w:rsidRPr="00FF60DC">
        <w:rPr>
          <w:rFonts w:ascii="Times New Roman" w:hAnsi="Times New Roman" w:cs="Times New Roman"/>
          <w:color w:val="000000" w:themeColor="text1"/>
          <w:sz w:val="22"/>
          <w:szCs w:val="22"/>
        </w:rPr>
        <w:lastRenderedPageBreak/>
        <w:t xml:space="preserve">was performed to test for differences in baseline gut microbiota composition across the four vendors (P&lt;0.001). </w:t>
      </w:r>
      <w:bookmarkStart w:id="53" w:name="OLE_LINK1"/>
      <w:bookmarkStart w:id="54" w:name="OLE_LINK2"/>
      <w:bookmarkStart w:id="55" w:name="OLE_LINK15"/>
      <w:r w:rsidRPr="00FF60DC">
        <w:rPr>
          <w:rFonts w:ascii="Times New Roman" w:hAnsi="Times New Roman" w:cs="Times New Roman"/>
          <w:color w:val="000000" w:themeColor="text1"/>
          <w:sz w:val="22"/>
          <w:szCs w:val="22"/>
        </w:rPr>
        <w:t xml:space="preserve">Un.: unclassified/uncultured. </w:t>
      </w:r>
      <w:r w:rsidRPr="00FF60DC">
        <w:rPr>
          <w:rFonts w:ascii="Times New Roman" w:hAnsi="Times New Roman" w:cs="Times New Roman"/>
          <w:b/>
          <w:bCs/>
          <w:color w:val="000000" w:themeColor="text1"/>
          <w:sz w:val="22"/>
          <w:szCs w:val="22"/>
        </w:rPr>
        <w:t>D</w:t>
      </w:r>
      <w:r w:rsidRPr="00FF60DC">
        <w:rPr>
          <w:rFonts w:ascii="Times New Roman" w:hAnsi="Times New Roman" w:cs="Times New Roman"/>
          <w:color w:val="000000" w:themeColor="text1"/>
          <w:sz w:val="22"/>
          <w:szCs w:val="22"/>
        </w:rPr>
        <w:t xml:space="preserve">. Top four panels: </w:t>
      </w:r>
      <w:r w:rsidRPr="00FF60DC">
        <w:rPr>
          <w:rFonts w:ascii="Times New Roman" w:hAnsi="Times New Roman" w:cs="Times New Roman"/>
          <w:color w:val="000000" w:themeColor="text1"/>
          <w:sz w:val="22"/>
          <w:szCs w:val="22"/>
          <w:shd w:val="clear" w:color="auto" w:fill="FFFFFF"/>
        </w:rPr>
        <w:t>presence (white blocks indicate absence) and abundance (colored blocks) of bacterial taxa in the baseline samples. Bottom panel: the prevalence score of a taxon across mice (defined as the fraction of all mice that contains this taxon) or vendors (defined as the fraction of vendors whose mice all contain this taxon)</w:t>
      </w:r>
      <w:r w:rsidRPr="00FF60DC">
        <w:rPr>
          <w:rFonts w:ascii="Times New Roman" w:hAnsi="Times New Roman" w:cs="Times New Roman"/>
          <w:color w:val="000000" w:themeColor="text1"/>
          <w:sz w:val="22"/>
          <w:szCs w:val="22"/>
        </w:rPr>
        <w:t xml:space="preserve">. </w:t>
      </w:r>
      <w:bookmarkEnd w:id="53"/>
      <w:bookmarkEnd w:id="54"/>
      <w:bookmarkEnd w:id="55"/>
    </w:p>
    <w:p w14:paraId="5451B871" w14:textId="77777777" w:rsidR="00FF60DC" w:rsidRDefault="00FF60DC" w:rsidP="004071B6">
      <w:pPr>
        <w:spacing w:line="360" w:lineRule="auto"/>
        <w:rPr>
          <w:color w:val="000000" w:themeColor="text1"/>
          <w:sz w:val="22"/>
          <w:szCs w:val="22"/>
        </w:rPr>
      </w:pPr>
      <w:r>
        <w:rPr>
          <w:color w:val="000000" w:themeColor="text1"/>
          <w:sz w:val="22"/>
          <w:szCs w:val="22"/>
        </w:rPr>
        <w:br w:type="page"/>
      </w:r>
    </w:p>
    <w:p w14:paraId="0C9A310A" w14:textId="023D10E7" w:rsidR="00E4493D" w:rsidRPr="00650A34" w:rsidRDefault="00E4493D" w:rsidP="00650A34">
      <w:pPr>
        <w:spacing w:line="360" w:lineRule="auto"/>
        <w:rPr>
          <w:rFonts w:eastAsiaTheme="minorEastAsia"/>
          <w:color w:val="000000" w:themeColor="text1"/>
        </w:rPr>
      </w:pPr>
      <w:commentRangeStart w:id="56"/>
      <w:r w:rsidRPr="00FD7865">
        <w:rPr>
          <w:noProof/>
          <w:color w:val="000000" w:themeColor="text1"/>
          <w:sz w:val="22"/>
          <w:szCs w:val="22"/>
        </w:rPr>
        <w:lastRenderedPageBreak/>
        <w:drawing>
          <wp:inline distT="0" distB="0" distL="0" distR="0" wp14:anchorId="53A493E1" wp14:editId="6BCA046A">
            <wp:extent cx="3765237" cy="482252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771015" cy="4829925"/>
                    </a:xfrm>
                    <a:prstGeom prst="rect">
                      <a:avLst/>
                    </a:prstGeom>
                  </pic:spPr>
                </pic:pic>
              </a:graphicData>
            </a:graphic>
          </wp:inline>
        </w:drawing>
      </w:r>
      <w:commentRangeEnd w:id="56"/>
      <w:r>
        <w:rPr>
          <w:rStyle w:val="CommentReference"/>
        </w:rPr>
        <w:commentReference w:id="56"/>
      </w:r>
    </w:p>
    <w:p w14:paraId="1257F6D2" w14:textId="71FD1AD4" w:rsidR="00E4493D" w:rsidRPr="00FF60DC" w:rsidRDefault="00E4493D" w:rsidP="004071B6">
      <w:pPr>
        <w:pStyle w:val="paragraph"/>
        <w:spacing w:before="0" w:beforeAutospacing="0" w:after="0" w:afterAutospacing="0" w:line="360" w:lineRule="auto"/>
        <w:jc w:val="both"/>
        <w:rPr>
          <w:rFonts w:ascii="Times New Roman" w:hAnsi="Times New Roman" w:cs="Times New Roman"/>
          <w:b/>
          <w:bCs/>
          <w:color w:val="000000" w:themeColor="text1"/>
          <w:sz w:val="22"/>
          <w:szCs w:val="22"/>
        </w:rPr>
      </w:pPr>
      <w:r w:rsidRPr="00FF60DC">
        <w:rPr>
          <w:rFonts w:ascii="Times New Roman" w:hAnsi="Times New Roman" w:cs="Times New Roman"/>
          <w:b/>
          <w:bCs/>
          <w:color w:val="000000" w:themeColor="text1"/>
          <w:sz w:val="22"/>
          <w:szCs w:val="22"/>
        </w:rPr>
        <w:t>Figure 2.</w:t>
      </w:r>
      <w:r w:rsidRPr="00FF60DC">
        <w:rPr>
          <w:rFonts w:ascii="Times New Roman" w:hAnsi="Times New Roman" w:cs="Times New Roman"/>
          <w:color w:val="000000" w:themeColor="text1"/>
          <w:sz w:val="22"/>
          <w:szCs w:val="22"/>
        </w:rPr>
        <w:t xml:space="preserve"> </w:t>
      </w:r>
      <w:r w:rsidRPr="00FF60DC">
        <w:rPr>
          <w:rFonts w:ascii="Times New Roman" w:hAnsi="Times New Roman" w:cs="Times New Roman"/>
          <w:b/>
          <w:bCs/>
          <w:color w:val="000000" w:themeColor="text1"/>
          <w:sz w:val="22"/>
          <w:szCs w:val="22"/>
        </w:rPr>
        <w:t xml:space="preserve">Inulin-induced temporal shifts in murine gut microbiome and short-chain fatty acids (SCFAs) metabolism. A. </w:t>
      </w:r>
      <w:r w:rsidRPr="00FF60DC">
        <w:rPr>
          <w:rFonts w:ascii="Times New Roman" w:hAnsi="Times New Roman" w:cs="Times New Roman"/>
          <w:color w:val="000000" w:themeColor="text1"/>
          <w:sz w:val="22"/>
          <w:szCs w:val="22"/>
        </w:rPr>
        <w:t xml:space="preserve">Bacterial load. </w:t>
      </w:r>
      <w:r w:rsidRPr="00FF60DC">
        <w:rPr>
          <w:rFonts w:ascii="Times New Roman" w:hAnsi="Times New Roman" w:cs="Times New Roman"/>
          <w:b/>
          <w:bCs/>
          <w:color w:val="000000" w:themeColor="text1"/>
          <w:sz w:val="22"/>
          <w:szCs w:val="22"/>
        </w:rPr>
        <w:t>B.</w:t>
      </w:r>
      <w:r w:rsidRPr="00FF60DC">
        <w:rPr>
          <w:rFonts w:ascii="Times New Roman" w:hAnsi="Times New Roman" w:cs="Times New Roman"/>
          <w:color w:val="000000" w:themeColor="text1"/>
          <w:sz w:val="22"/>
          <w:szCs w:val="22"/>
        </w:rPr>
        <w:t xml:space="preserve"> Alpha diversity of gut microbiota composition. </w:t>
      </w:r>
      <w:r w:rsidRPr="00FF60DC">
        <w:rPr>
          <w:rFonts w:ascii="Times New Roman" w:hAnsi="Times New Roman" w:cs="Times New Roman"/>
          <w:b/>
          <w:bCs/>
          <w:color w:val="000000" w:themeColor="text1"/>
          <w:sz w:val="22"/>
          <w:szCs w:val="22"/>
        </w:rPr>
        <w:t>C.</w:t>
      </w:r>
      <w:r w:rsidRPr="00FF60DC">
        <w:rPr>
          <w:rFonts w:ascii="Times New Roman" w:hAnsi="Times New Roman" w:cs="Times New Roman"/>
          <w:color w:val="000000" w:themeColor="text1"/>
          <w:sz w:val="22"/>
          <w:szCs w:val="22"/>
        </w:rPr>
        <w:t xml:space="preserve"> Relative abundance of bacterial genera shown in stacked band plot. </w:t>
      </w:r>
      <w:r w:rsidRPr="00FF60DC">
        <w:rPr>
          <w:rFonts w:ascii="Times New Roman" w:hAnsi="Times New Roman" w:cs="Times New Roman"/>
          <w:b/>
          <w:bCs/>
          <w:color w:val="000000" w:themeColor="text1"/>
          <w:sz w:val="22"/>
          <w:szCs w:val="22"/>
        </w:rPr>
        <w:t>D.</w:t>
      </w:r>
      <w:r w:rsidRPr="00FF60DC">
        <w:rPr>
          <w:rFonts w:ascii="Times New Roman" w:hAnsi="Times New Roman" w:cs="Times New Roman"/>
          <w:color w:val="000000" w:themeColor="text1"/>
          <w:sz w:val="22"/>
          <w:szCs w:val="22"/>
        </w:rPr>
        <w:t xml:space="preserve"> </w:t>
      </w:r>
      <w:r w:rsidR="00FB6696">
        <w:rPr>
          <w:rFonts w:ascii="Times New Roman" w:hAnsi="Times New Roman" w:cs="Times New Roman"/>
          <w:color w:val="000000" w:themeColor="text1"/>
          <w:sz w:val="22"/>
          <w:szCs w:val="22"/>
        </w:rPr>
        <w:t>S</w:t>
      </w:r>
      <w:r w:rsidRPr="00FF60DC">
        <w:rPr>
          <w:rFonts w:ascii="Times New Roman" w:hAnsi="Times New Roman" w:cs="Times New Roman"/>
          <w:color w:val="000000" w:themeColor="text1"/>
          <w:sz w:val="22"/>
          <w:szCs w:val="22"/>
        </w:rPr>
        <w:t>hifts in gut microbiota composition represented by PCoA (principal coordinate analysis)</w:t>
      </w:r>
      <w:r w:rsidRPr="00FF60DC">
        <w:rPr>
          <w:rFonts w:ascii="Times New Roman" w:hAnsi="Times New Roman" w:cs="Times New Roman"/>
          <w:color w:val="000000" w:themeColor="text1"/>
          <w:sz w:val="22"/>
          <w:szCs w:val="22"/>
          <w:shd w:val="clear" w:color="auto" w:fill="FFFFFF"/>
        </w:rPr>
        <w:t xml:space="preserve"> plot. Initial and final states represent the microbiota compositions at day 0 and day 31 respectively. </w:t>
      </w:r>
      <w:r w:rsidRPr="00FF60DC">
        <w:rPr>
          <w:rFonts w:ascii="Times New Roman" w:hAnsi="Times New Roman" w:cs="Times New Roman"/>
          <w:b/>
          <w:bCs/>
          <w:color w:val="000000" w:themeColor="text1"/>
          <w:sz w:val="22"/>
          <w:szCs w:val="22"/>
          <w:shd w:val="clear" w:color="auto" w:fill="FFFFFF"/>
        </w:rPr>
        <w:t>E.</w:t>
      </w:r>
      <w:r w:rsidRPr="00FF60DC">
        <w:rPr>
          <w:rFonts w:ascii="Times New Roman" w:hAnsi="Times New Roman" w:cs="Times New Roman"/>
          <w:color w:val="000000" w:themeColor="text1"/>
          <w:sz w:val="22"/>
          <w:szCs w:val="22"/>
          <w:shd w:val="clear" w:color="auto" w:fill="FFFFFF"/>
        </w:rPr>
        <w:t xml:space="preserve"> </w:t>
      </w:r>
      <w:r w:rsidRPr="00FF60DC">
        <w:rPr>
          <w:rFonts w:ascii="Times New Roman" w:hAnsi="Times New Roman" w:cs="Times New Roman"/>
          <w:color w:val="000000" w:themeColor="text1"/>
          <w:sz w:val="22"/>
          <w:szCs w:val="22"/>
        </w:rPr>
        <w:t xml:space="preserve">Fecal concentration of </w:t>
      </w:r>
      <w:r w:rsidR="006B7542">
        <w:rPr>
          <w:rFonts w:ascii="Times New Roman" w:hAnsi="Times New Roman" w:cs="Times New Roman"/>
          <w:color w:val="000000" w:themeColor="text1"/>
          <w:sz w:val="22"/>
          <w:szCs w:val="22"/>
        </w:rPr>
        <w:t>acetate, proprionate and butyrate</w:t>
      </w:r>
      <w:r w:rsidRPr="00FF60DC">
        <w:rPr>
          <w:rFonts w:ascii="Times New Roman" w:hAnsi="Times New Roman" w:cs="Times New Roman"/>
          <w:color w:val="000000" w:themeColor="text1"/>
          <w:sz w:val="22"/>
          <w:szCs w:val="22"/>
        </w:rPr>
        <w:t>. Beijing, Guangdong, Hunan, Shanghai are four different mice vendors. Lines (panels A,B), dots (panels A,B,D), and stacked bands (panels C, E) represent the mean values over mouse replicates from the same vendor</w:t>
      </w:r>
      <w:r w:rsidR="006B7542">
        <w:rPr>
          <w:rFonts w:ascii="Times New Roman" w:hAnsi="Times New Roman" w:cs="Times New Roman"/>
          <w:color w:val="000000" w:themeColor="text1"/>
          <w:sz w:val="22"/>
          <w:szCs w:val="22"/>
        </w:rPr>
        <w:t xml:space="preserve"> (</w:t>
      </w:r>
      <w:r w:rsidR="006B7542" w:rsidRPr="00650A34">
        <w:rPr>
          <w:rFonts w:ascii="Times New Roman" w:hAnsi="Times New Roman" w:cs="Times New Roman"/>
          <w:color w:val="000000" w:themeColor="text1"/>
          <w:sz w:val="22"/>
          <w:szCs w:val="22"/>
          <w:highlight w:val="yellow"/>
        </w:rPr>
        <w:t>n=5?</w:t>
      </w:r>
      <w:r w:rsidR="006B7542">
        <w:rPr>
          <w:rFonts w:ascii="Times New Roman" w:hAnsi="Times New Roman" w:cs="Times New Roman"/>
          <w:color w:val="000000" w:themeColor="text1"/>
          <w:sz w:val="22"/>
          <w:szCs w:val="22"/>
        </w:rPr>
        <w:t>)</w:t>
      </w:r>
      <w:r w:rsidRPr="00FF60DC">
        <w:rPr>
          <w:rFonts w:ascii="Times New Roman" w:hAnsi="Times New Roman" w:cs="Times New Roman"/>
          <w:color w:val="000000" w:themeColor="text1"/>
          <w:sz w:val="22"/>
          <w:szCs w:val="22"/>
        </w:rPr>
        <w:t xml:space="preserve">. Shading areas (panels A,B) and error bars (panel D) represent standard error of the mean. </w:t>
      </w:r>
      <w:commentRangeStart w:id="57"/>
      <w:r w:rsidRPr="00FF60DC">
        <w:rPr>
          <w:rFonts w:ascii="Times New Roman" w:hAnsi="Times New Roman" w:cs="Times New Roman"/>
          <w:color w:val="000000" w:themeColor="text1"/>
          <w:sz w:val="22"/>
          <w:szCs w:val="22"/>
        </w:rPr>
        <w:t>Un.: unclassified/uncultured</w:t>
      </w:r>
      <w:commentRangeEnd w:id="57"/>
      <w:r w:rsidR="006B7542">
        <w:rPr>
          <w:rStyle w:val="CommentReference"/>
          <w:rFonts w:ascii="Times New Roman" w:eastAsia="Times New Roman" w:hAnsi="Times New Roman" w:cs="Times New Roman"/>
        </w:rPr>
        <w:commentReference w:id="57"/>
      </w:r>
      <w:r w:rsidRPr="00FF60DC">
        <w:rPr>
          <w:rFonts w:ascii="Times New Roman" w:hAnsi="Times New Roman" w:cs="Times New Roman"/>
          <w:color w:val="000000" w:themeColor="text1"/>
          <w:sz w:val="22"/>
          <w:szCs w:val="22"/>
        </w:rPr>
        <w:t>.</w:t>
      </w:r>
    </w:p>
    <w:p w14:paraId="78ABDDFB" w14:textId="2C841AC3" w:rsidR="00E4493D" w:rsidRDefault="00E4493D" w:rsidP="004071B6">
      <w:pPr>
        <w:spacing w:line="360" w:lineRule="auto"/>
        <w:rPr>
          <w:rFonts w:eastAsiaTheme="minorEastAsia"/>
          <w:b/>
          <w:bCs/>
          <w:color w:val="000000" w:themeColor="text1"/>
          <w:shd w:val="clear" w:color="auto" w:fill="FFFFFF"/>
        </w:rPr>
      </w:pPr>
    </w:p>
    <w:p w14:paraId="26EF9E52" w14:textId="15FB1AF9" w:rsidR="00E4493D" w:rsidRPr="00FD7865" w:rsidRDefault="00E4493D" w:rsidP="00650A34">
      <w:pPr>
        <w:pStyle w:val="paragraph"/>
        <w:spacing w:before="0" w:beforeAutospacing="0" w:after="0" w:afterAutospacing="0" w:line="360" w:lineRule="auto"/>
        <w:rPr>
          <w:rFonts w:ascii="Times New Roman" w:hAnsi="Times New Roman" w:cs="Times New Roman"/>
          <w:b/>
          <w:bCs/>
          <w:color w:val="000000" w:themeColor="text1"/>
          <w:sz w:val="20"/>
          <w:szCs w:val="20"/>
        </w:rPr>
      </w:pPr>
      <w:r w:rsidRPr="00FD7865">
        <w:rPr>
          <w:noProof/>
          <w:color w:val="000000" w:themeColor="text1"/>
          <w:sz w:val="22"/>
          <w:szCs w:val="22"/>
        </w:rPr>
        <w:lastRenderedPageBreak/>
        <w:drawing>
          <wp:inline distT="0" distB="0" distL="0" distR="0" wp14:anchorId="083C4E71" wp14:editId="0C9A04F8">
            <wp:extent cx="4555603" cy="3219855"/>
            <wp:effectExtent l="0" t="0" r="3810" b="6350"/>
            <wp:docPr id="2" name="Picture 2" descr="A picture containing indoor,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 dark&#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3090" cy="3232215"/>
                    </a:xfrm>
                    <a:prstGeom prst="rect">
                      <a:avLst/>
                    </a:prstGeom>
                  </pic:spPr>
                </pic:pic>
              </a:graphicData>
            </a:graphic>
          </wp:inline>
        </w:drawing>
      </w:r>
    </w:p>
    <w:p w14:paraId="51997C24" w14:textId="7E6F3A08" w:rsidR="00E4493D" w:rsidRPr="00FF60DC" w:rsidRDefault="00E4493D" w:rsidP="004071B6">
      <w:pPr>
        <w:pStyle w:val="paragraph"/>
        <w:spacing w:before="0" w:beforeAutospacing="0" w:after="0" w:afterAutospacing="0" w:line="360" w:lineRule="auto"/>
        <w:jc w:val="both"/>
        <w:rPr>
          <w:rFonts w:ascii="Times New Roman" w:hAnsi="Times New Roman" w:cs="Times New Roman"/>
          <w:color w:val="000000" w:themeColor="text1"/>
          <w:sz w:val="22"/>
          <w:szCs w:val="22"/>
        </w:rPr>
      </w:pPr>
      <w:r w:rsidRPr="00FF60DC">
        <w:rPr>
          <w:rFonts w:ascii="Times New Roman" w:hAnsi="Times New Roman" w:cs="Times New Roman"/>
          <w:b/>
          <w:bCs/>
          <w:color w:val="000000" w:themeColor="text1"/>
          <w:sz w:val="22"/>
          <w:szCs w:val="22"/>
        </w:rPr>
        <w:t xml:space="preserve">Figure 3. Quantifying </w:t>
      </w:r>
      <w:r w:rsidR="006B7542">
        <w:rPr>
          <w:rFonts w:ascii="Times New Roman" w:hAnsi="Times New Roman" w:cs="Times New Roman"/>
          <w:b/>
          <w:bCs/>
          <w:color w:val="000000" w:themeColor="text1"/>
          <w:sz w:val="22"/>
          <w:szCs w:val="22"/>
        </w:rPr>
        <w:t xml:space="preserve">the statistical </w:t>
      </w:r>
      <w:r w:rsidRPr="00FF60DC">
        <w:rPr>
          <w:rFonts w:ascii="Times New Roman" w:hAnsi="Times New Roman" w:cs="Times New Roman"/>
          <w:b/>
          <w:bCs/>
          <w:color w:val="000000" w:themeColor="text1"/>
          <w:sz w:val="22"/>
          <w:szCs w:val="22"/>
        </w:rPr>
        <w:t xml:space="preserve">significance of baseline-dependent </w:t>
      </w:r>
      <w:r w:rsidR="006B7542">
        <w:rPr>
          <w:rFonts w:ascii="Times New Roman" w:hAnsi="Times New Roman" w:cs="Times New Roman"/>
          <w:b/>
          <w:bCs/>
          <w:color w:val="000000" w:themeColor="text1"/>
          <w:sz w:val="22"/>
          <w:szCs w:val="22"/>
        </w:rPr>
        <w:t>dynamical response</w:t>
      </w:r>
      <w:r w:rsidRPr="00FF60DC">
        <w:rPr>
          <w:rFonts w:ascii="Times New Roman" w:hAnsi="Times New Roman" w:cs="Times New Roman"/>
          <w:b/>
          <w:bCs/>
          <w:color w:val="000000" w:themeColor="text1"/>
          <w:sz w:val="22"/>
          <w:szCs w:val="22"/>
        </w:rPr>
        <w:t xml:space="preserve">. A. </w:t>
      </w:r>
      <w:r w:rsidRPr="00FF60DC">
        <w:rPr>
          <w:rFonts w:ascii="Times New Roman" w:hAnsi="Times New Roman" w:cs="Times New Roman"/>
          <w:color w:val="000000" w:themeColor="text1"/>
          <w:sz w:val="22"/>
          <w:szCs w:val="22"/>
        </w:rPr>
        <w:t xml:space="preserve">A schematic diagram of our statistical framework to test for the significance of baseline-dependent response. The framework involves two steps: (1) </w:t>
      </w:r>
      <w:commentRangeStart w:id="58"/>
      <w:r w:rsidRPr="00FF60DC">
        <w:rPr>
          <w:rFonts w:ascii="Times New Roman" w:hAnsi="Times New Roman" w:cs="Times New Roman"/>
          <w:color w:val="000000" w:themeColor="text1"/>
          <w:sz w:val="22"/>
          <w:szCs w:val="22"/>
        </w:rPr>
        <w:t>projecting all time series from both intervention and control groups onto the same 2-dimensional space</w:t>
      </w:r>
      <w:commentRangeEnd w:id="58"/>
      <w:r w:rsidR="006B7542">
        <w:rPr>
          <w:rStyle w:val="CommentReference"/>
          <w:rFonts w:ascii="Times New Roman" w:eastAsia="Times New Roman" w:hAnsi="Times New Roman" w:cs="Times New Roman"/>
        </w:rPr>
        <w:commentReference w:id="58"/>
      </w:r>
      <w:r w:rsidRPr="00FF60DC">
        <w:rPr>
          <w:rFonts w:ascii="Times New Roman" w:hAnsi="Times New Roman" w:cs="Times New Roman"/>
          <w:color w:val="000000" w:themeColor="text1"/>
          <w:sz w:val="22"/>
          <w:szCs w:val="22"/>
        </w:rPr>
        <w:t xml:space="preserve"> and (2) performing two separate statistical tests using the projected data to quantify the significance of “responsiveness” (</w:t>
      </w:r>
      <w:r w:rsidRPr="00FF60DC">
        <w:rPr>
          <w:rFonts w:ascii="Times New Roman" w:hAnsi="Times New Roman" w:cs="Times New Roman"/>
          <w:i/>
          <w:iCs/>
          <w:color w:val="000000" w:themeColor="text1"/>
          <w:sz w:val="22"/>
          <w:szCs w:val="22"/>
        </w:rPr>
        <w:t>Pr</w:t>
      </w:r>
      <w:r w:rsidRPr="00FF60DC">
        <w:rPr>
          <w:rFonts w:ascii="Times New Roman" w:hAnsi="Times New Roman" w:cs="Times New Roman"/>
          <w:color w:val="000000" w:themeColor="text1"/>
          <w:sz w:val="22"/>
          <w:szCs w:val="22"/>
        </w:rPr>
        <w:t>) and “baseline-dependence” (</w:t>
      </w:r>
      <w:r w:rsidRPr="00FF60DC">
        <w:rPr>
          <w:rFonts w:ascii="Times New Roman" w:hAnsi="Times New Roman" w:cs="Times New Roman"/>
          <w:i/>
          <w:iCs/>
          <w:color w:val="000000" w:themeColor="text1"/>
          <w:sz w:val="22"/>
          <w:szCs w:val="22"/>
        </w:rPr>
        <w:t>Pb</w:t>
      </w:r>
      <w:r w:rsidRPr="00FF60DC">
        <w:rPr>
          <w:rFonts w:ascii="Times New Roman" w:hAnsi="Times New Roman" w:cs="Times New Roman"/>
          <w:color w:val="000000" w:themeColor="text1"/>
          <w:sz w:val="22"/>
          <w:szCs w:val="22"/>
        </w:rPr>
        <w:t xml:space="preserve">). Abbreviations: Significant (Sig.); dependence (dep.). </w:t>
      </w:r>
      <w:r w:rsidR="006B7542" w:rsidRPr="00FF60DC">
        <w:rPr>
          <w:rFonts w:ascii="Times New Roman" w:hAnsi="Times New Roman" w:cs="Times New Roman"/>
          <w:color w:val="000000" w:themeColor="text1"/>
          <w:sz w:val="22"/>
          <w:szCs w:val="22"/>
        </w:rPr>
        <w:t xml:space="preserve">For each </w:t>
      </w:r>
      <w:r w:rsidR="006B7542">
        <w:rPr>
          <w:rFonts w:ascii="Times New Roman" w:hAnsi="Times New Roman" w:cs="Times New Roman"/>
          <w:color w:val="000000" w:themeColor="text1"/>
          <w:sz w:val="22"/>
          <w:szCs w:val="22"/>
        </w:rPr>
        <w:t>baseline (</w:t>
      </w:r>
      <w:r w:rsidR="006B7542" w:rsidRPr="00FF60DC">
        <w:rPr>
          <w:rFonts w:ascii="Times New Roman" w:hAnsi="Times New Roman" w:cs="Times New Roman"/>
          <w:color w:val="000000" w:themeColor="text1"/>
          <w:sz w:val="22"/>
          <w:szCs w:val="22"/>
        </w:rPr>
        <w:t>Beijing, Guangdong, Hunan, Shanghai</w:t>
      </w:r>
      <w:r w:rsidR="006B7542">
        <w:rPr>
          <w:rFonts w:ascii="Times New Roman" w:hAnsi="Times New Roman" w:cs="Times New Roman"/>
          <w:color w:val="000000" w:themeColor="text1"/>
          <w:sz w:val="22"/>
          <w:szCs w:val="22"/>
        </w:rPr>
        <w:t>)</w:t>
      </w:r>
      <w:r w:rsidR="006B7542" w:rsidRPr="00FF60DC">
        <w:rPr>
          <w:rFonts w:ascii="Times New Roman" w:hAnsi="Times New Roman" w:cs="Times New Roman"/>
          <w:color w:val="000000" w:themeColor="text1"/>
          <w:sz w:val="22"/>
          <w:szCs w:val="22"/>
        </w:rPr>
        <w:t xml:space="preserve">, an arrow was drawn from the eclipse center of the </w:t>
      </w:r>
      <w:r w:rsidR="006B7542">
        <w:rPr>
          <w:rFonts w:ascii="Times New Roman" w:hAnsi="Times New Roman" w:cs="Times New Roman"/>
          <w:color w:val="000000" w:themeColor="text1"/>
          <w:sz w:val="22"/>
          <w:szCs w:val="22"/>
        </w:rPr>
        <w:t>baseline</w:t>
      </w:r>
      <w:r w:rsidR="006B7542" w:rsidRPr="00FF60DC">
        <w:rPr>
          <w:rFonts w:ascii="Times New Roman" w:hAnsi="Times New Roman" w:cs="Times New Roman"/>
          <w:color w:val="000000" w:themeColor="text1"/>
          <w:sz w:val="22"/>
          <w:szCs w:val="22"/>
        </w:rPr>
        <w:t xml:space="preserve"> under cellulose intervention (standardized to the origin) to that under the inulin intervention.</w:t>
      </w:r>
      <w:r w:rsidR="006B7542">
        <w:rPr>
          <w:rFonts w:ascii="Times New Roman" w:hAnsi="Times New Roman" w:cs="Times New Roman"/>
          <w:color w:val="000000" w:themeColor="text1"/>
          <w:sz w:val="22"/>
          <w:szCs w:val="22"/>
        </w:rPr>
        <w:t xml:space="preserve"> </w:t>
      </w:r>
      <w:r w:rsidRPr="00FF60DC">
        <w:rPr>
          <w:rFonts w:ascii="Times New Roman" w:hAnsi="Times New Roman" w:cs="Times New Roman"/>
          <w:b/>
          <w:bCs/>
          <w:color w:val="000000" w:themeColor="text1"/>
          <w:sz w:val="22"/>
          <w:szCs w:val="22"/>
        </w:rPr>
        <w:t>B</w:t>
      </w:r>
      <w:r w:rsidRPr="00FF60DC">
        <w:rPr>
          <w:rFonts w:ascii="Times New Roman" w:hAnsi="Times New Roman" w:cs="Times New Roman"/>
          <w:color w:val="000000" w:themeColor="text1"/>
          <w:sz w:val="22"/>
          <w:szCs w:val="22"/>
        </w:rPr>
        <w:t>,</w:t>
      </w:r>
      <w:r w:rsidRPr="00FF60DC">
        <w:rPr>
          <w:rFonts w:ascii="Times New Roman" w:hAnsi="Times New Roman" w:cs="Times New Roman"/>
          <w:b/>
          <w:bCs/>
          <w:color w:val="000000" w:themeColor="text1"/>
          <w:sz w:val="22"/>
          <w:szCs w:val="22"/>
        </w:rPr>
        <w:t>C</w:t>
      </w:r>
      <w:r w:rsidRPr="00FF60DC">
        <w:rPr>
          <w:rFonts w:ascii="Times New Roman" w:hAnsi="Times New Roman" w:cs="Times New Roman"/>
          <w:color w:val="000000" w:themeColor="text1"/>
          <w:sz w:val="22"/>
          <w:szCs w:val="22"/>
        </w:rPr>
        <w:t xml:space="preserve">. Reduced 2-dimensional representation of the inulin-induced responses in bacterial load (B) and three major SCFAs (C). In all panels, each symbol represents a mouse (dots: cellulose group, crosses: inulin group) and all mice data from the same vendor under the same intervention (inulin or cellulose) was used to fit an eclipse (ellipse’s radius was determined by 2 standard deviations). </w:t>
      </w:r>
    </w:p>
    <w:p w14:paraId="63038534" w14:textId="1F66F46C" w:rsidR="00E4493D" w:rsidRPr="00E4493D" w:rsidRDefault="00E4493D" w:rsidP="004071B6">
      <w:pPr>
        <w:spacing w:line="360" w:lineRule="auto"/>
        <w:rPr>
          <w:rFonts w:eastAsiaTheme="minorEastAsia"/>
          <w:b/>
          <w:bCs/>
          <w:color w:val="000000" w:themeColor="text1"/>
          <w:shd w:val="clear" w:color="auto" w:fill="FFFFFF"/>
        </w:rPr>
      </w:pPr>
    </w:p>
    <w:p w14:paraId="3FFDFDD8" w14:textId="0C123288" w:rsidR="00212D03" w:rsidRPr="00EE3C38" w:rsidRDefault="00212D03" w:rsidP="00650A34">
      <w:pPr>
        <w:spacing w:line="360" w:lineRule="auto"/>
        <w:rPr>
          <w:rFonts w:eastAsia="SimSun"/>
          <w:b/>
          <w:bCs/>
          <w:color w:val="000000" w:themeColor="text1"/>
        </w:rPr>
      </w:pPr>
      <w:r w:rsidRPr="00EE3C38">
        <w:rPr>
          <w:rFonts w:eastAsia="SimSun"/>
          <w:b/>
          <w:bCs/>
          <w:noProof/>
          <w:color w:val="000000" w:themeColor="text1"/>
          <w:sz w:val="22"/>
          <w:szCs w:val="22"/>
        </w:rPr>
        <w:lastRenderedPageBreak/>
        <w:drawing>
          <wp:inline distT="0" distB="0" distL="0" distR="0" wp14:anchorId="35472E2B" wp14:editId="06C2E657">
            <wp:extent cx="5585988" cy="3348463"/>
            <wp:effectExtent l="0" t="0" r="2540" b="444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90762" cy="3351325"/>
                    </a:xfrm>
                    <a:prstGeom prst="rect">
                      <a:avLst/>
                    </a:prstGeom>
                  </pic:spPr>
                </pic:pic>
              </a:graphicData>
            </a:graphic>
          </wp:inline>
        </w:drawing>
      </w:r>
    </w:p>
    <w:p w14:paraId="0E001C37" w14:textId="0BAAA9EA" w:rsidR="00212D03" w:rsidRPr="00FF60DC" w:rsidRDefault="00212D03" w:rsidP="004071B6">
      <w:pPr>
        <w:spacing w:line="360" w:lineRule="auto"/>
        <w:jc w:val="both"/>
        <w:rPr>
          <w:sz w:val="22"/>
          <w:szCs w:val="22"/>
        </w:rPr>
      </w:pPr>
      <w:r w:rsidRPr="00FF60DC">
        <w:rPr>
          <w:rFonts w:eastAsia="SimSun"/>
          <w:b/>
          <w:bCs/>
          <w:color w:val="000000" w:themeColor="text1"/>
          <w:sz w:val="22"/>
          <w:szCs w:val="22"/>
        </w:rPr>
        <w:t xml:space="preserve">Figure 4. Inulin </w:t>
      </w:r>
      <w:bookmarkStart w:id="59" w:name="OLE_LINK24"/>
      <w:bookmarkStart w:id="60" w:name="OLE_LINK25"/>
      <w:r w:rsidRPr="00FF60DC">
        <w:rPr>
          <w:rFonts w:eastAsia="SimSun"/>
          <w:b/>
          <w:bCs/>
          <w:color w:val="000000" w:themeColor="text1"/>
          <w:sz w:val="22"/>
          <w:szCs w:val="22"/>
        </w:rPr>
        <w:t>responders</w:t>
      </w:r>
      <w:bookmarkStart w:id="61" w:name="OLE_LINK30"/>
      <w:bookmarkStart w:id="62" w:name="OLE_LINK31"/>
      <w:bookmarkEnd w:id="59"/>
      <w:bookmarkEnd w:id="60"/>
      <w:r w:rsidRPr="00FF60DC">
        <w:rPr>
          <w:rFonts w:eastAsia="SimSun"/>
          <w:b/>
          <w:bCs/>
          <w:color w:val="000000" w:themeColor="text1"/>
          <w:sz w:val="22"/>
          <w:szCs w:val="22"/>
        </w:rPr>
        <w:t xml:space="preserve"> shape </w:t>
      </w:r>
      <w:r w:rsidR="00E3016D">
        <w:rPr>
          <w:rFonts w:eastAsia="SimSun"/>
          <w:b/>
          <w:bCs/>
          <w:color w:val="000000" w:themeColor="text1"/>
          <w:sz w:val="22"/>
          <w:szCs w:val="22"/>
        </w:rPr>
        <w:t xml:space="preserve">the dynamical response of murine </w:t>
      </w:r>
      <w:r w:rsidRPr="00FF60DC">
        <w:rPr>
          <w:rFonts w:eastAsia="SimSun"/>
          <w:b/>
          <w:bCs/>
          <w:color w:val="000000" w:themeColor="text1"/>
          <w:sz w:val="22"/>
          <w:szCs w:val="22"/>
        </w:rPr>
        <w:t xml:space="preserve">gut microbiota. </w:t>
      </w:r>
      <w:bookmarkEnd w:id="61"/>
      <w:bookmarkEnd w:id="62"/>
      <w:r w:rsidRPr="00FF60DC">
        <w:rPr>
          <w:rFonts w:eastAsia="SimSun"/>
          <w:b/>
          <w:bCs/>
          <w:color w:val="000000" w:themeColor="text1"/>
          <w:sz w:val="22"/>
          <w:szCs w:val="22"/>
        </w:rPr>
        <w:t xml:space="preserve">A. </w:t>
      </w:r>
      <w:r w:rsidRPr="00FF60DC">
        <w:rPr>
          <w:rFonts w:eastAsia="SimSun"/>
          <w:color w:val="000000" w:themeColor="text1"/>
          <w:sz w:val="22"/>
          <w:szCs w:val="22"/>
        </w:rPr>
        <w:t xml:space="preserve">Generalized Lotka-Volterra (gLV) model combined with Bayesian statistics to infer inulin degraders and pairwise interactions. </w:t>
      </w:r>
      <w:r w:rsidRPr="00FF60DC">
        <w:rPr>
          <w:color w:val="000000" w:themeColor="text1"/>
          <w:sz w:val="22"/>
          <w:szCs w:val="22"/>
        </w:rPr>
        <w:t>The gLV model summarizes the underlying ecology by three terms that additively determine bacterial growth rates: the basal growth rates (</w:t>
      </w:r>
      <m:oMath>
        <m:r>
          <w:rPr>
            <w:rFonts w:ascii="Cambria Math" w:hAnsi="Cambria Math"/>
            <w:color w:val="000000" w:themeColor="text1"/>
            <w:sz w:val="22"/>
            <w:szCs w:val="22"/>
          </w:rPr>
          <m:t>α</m:t>
        </m:r>
      </m:oMath>
      <w:r w:rsidRPr="00FF60DC">
        <w:rPr>
          <w:color w:val="000000" w:themeColor="text1"/>
          <w:sz w:val="22"/>
          <w:szCs w:val="22"/>
        </w:rPr>
        <w:t>), the influences from other bacteria (</w:t>
      </w:r>
      <m:oMath>
        <m:r>
          <w:rPr>
            <w:rFonts w:ascii="Cambria Math" w:hAnsi="Cambria Math"/>
            <w:color w:val="000000" w:themeColor="text1"/>
            <w:sz w:val="22"/>
            <w:szCs w:val="22"/>
          </w:rPr>
          <m:t>β</m:t>
        </m:r>
      </m:oMath>
      <w:r w:rsidRPr="00FF60DC">
        <w:rPr>
          <w:color w:val="000000" w:themeColor="text1"/>
          <w:sz w:val="22"/>
          <w:szCs w:val="22"/>
        </w:rPr>
        <w:t>), and the impacts of dietary fiber (</w:t>
      </w:r>
      <m:oMath>
        <m:r>
          <w:rPr>
            <w:rFonts w:ascii="Cambria Math" w:hAnsi="Cambria Math"/>
            <w:color w:val="000000" w:themeColor="text1"/>
            <w:sz w:val="22"/>
            <w:szCs w:val="22"/>
          </w:rPr>
          <m:t>ϵ</m:t>
        </m:r>
      </m:oMath>
      <w:r w:rsidRPr="00FF60DC">
        <w:rPr>
          <w:color w:val="000000" w:themeColor="text1"/>
          <w:sz w:val="22"/>
          <w:szCs w:val="22"/>
        </w:rPr>
        <w:t xml:space="preserve">). A primary degrader is determined when 95% credible interval of the posterior distribution of </w:t>
      </w:r>
      <m:oMath>
        <m:r>
          <w:rPr>
            <w:rFonts w:ascii="Cambria Math" w:hAnsi="Cambria Math"/>
            <w:color w:val="000000" w:themeColor="text1"/>
            <w:sz w:val="22"/>
            <w:szCs w:val="22"/>
          </w:rPr>
          <m:t>ϵ</m:t>
        </m:r>
      </m:oMath>
      <w:r w:rsidRPr="00FF60DC">
        <w:rPr>
          <w:color w:val="000000" w:themeColor="text1"/>
          <w:sz w:val="22"/>
          <w:szCs w:val="22"/>
        </w:rPr>
        <w:t xml:space="preserve"> is </w:t>
      </w:r>
      <w:r w:rsidR="00D95BC1">
        <w:rPr>
          <w:color w:val="000000" w:themeColor="text1"/>
          <w:sz w:val="22"/>
          <w:szCs w:val="22"/>
        </w:rPr>
        <w:t>positive</w:t>
      </w:r>
      <w:r w:rsidRPr="00FF60DC">
        <w:rPr>
          <w:color w:val="000000" w:themeColor="text1"/>
          <w:sz w:val="22"/>
          <w:szCs w:val="22"/>
        </w:rPr>
        <w:t xml:space="preserve">. </w:t>
      </w:r>
      <w:r w:rsidRPr="00FF60DC">
        <w:rPr>
          <w:rFonts w:eastAsia="SimSun"/>
          <w:b/>
          <w:bCs/>
          <w:color w:val="000000" w:themeColor="text1"/>
          <w:sz w:val="22"/>
          <w:szCs w:val="22"/>
        </w:rPr>
        <w:t>B</w:t>
      </w:r>
      <w:r w:rsidRPr="00FF60DC">
        <w:rPr>
          <w:rFonts w:eastAsia="SimSun"/>
          <w:color w:val="000000" w:themeColor="text1"/>
          <w:sz w:val="22"/>
          <w:szCs w:val="22"/>
        </w:rPr>
        <w:t xml:space="preserve">. Posterior distribution of </w:t>
      </w:r>
      <m:oMath>
        <m:r>
          <w:rPr>
            <w:rFonts w:ascii="Cambria Math" w:hAnsi="Cambria Math"/>
            <w:color w:val="000000" w:themeColor="text1"/>
            <w:sz w:val="22"/>
            <w:szCs w:val="22"/>
          </w:rPr>
          <m:t>ϵ</m:t>
        </m:r>
      </m:oMath>
      <w:r w:rsidRPr="00FF60DC">
        <w:rPr>
          <w:rFonts w:eastAsia="SimSun"/>
          <w:color w:val="000000" w:themeColor="text1"/>
          <w:sz w:val="22"/>
          <w:szCs w:val="22"/>
        </w:rPr>
        <w:t xml:space="preserve"> for five primary degraders (violet) and two generic responders (dark yellow). Generic responders are those bacteria showing statistical significance of inulin-induced response (i.e., responders) but not inferred as primary degraders. Bacterial taxa are ranked according to their posterior mean of </w:t>
      </w:r>
      <m:oMath>
        <m:r>
          <w:rPr>
            <w:rFonts w:ascii="Cambria Math" w:hAnsi="Cambria Math"/>
            <w:color w:val="000000" w:themeColor="text1"/>
            <w:sz w:val="22"/>
            <w:szCs w:val="22"/>
          </w:rPr>
          <m:t>ϵ</m:t>
        </m:r>
      </m:oMath>
      <w:r w:rsidRPr="00FF60DC">
        <w:rPr>
          <w:rFonts w:eastAsia="SimSun"/>
          <w:color w:val="000000" w:themeColor="text1"/>
          <w:sz w:val="22"/>
          <w:szCs w:val="22"/>
        </w:rPr>
        <w:t xml:space="preserve">. </w:t>
      </w:r>
      <w:r w:rsidRPr="00FF60DC">
        <w:rPr>
          <w:b/>
          <w:bCs/>
          <w:color w:val="000000" w:themeColor="text1"/>
          <w:sz w:val="22"/>
          <w:szCs w:val="22"/>
        </w:rPr>
        <w:t>C</w:t>
      </w:r>
      <w:r w:rsidRPr="00FF60DC">
        <w:rPr>
          <w:color w:val="000000" w:themeColor="text1"/>
          <w:sz w:val="22"/>
          <w:szCs w:val="22"/>
        </w:rPr>
        <w:t>.</w:t>
      </w:r>
      <w:r w:rsidRPr="00FF60DC">
        <w:rPr>
          <w:rFonts w:eastAsia="SimSun"/>
          <w:color w:val="000000" w:themeColor="text1"/>
          <w:sz w:val="22"/>
          <w:szCs w:val="22"/>
        </w:rPr>
        <w:t xml:space="preserve"> Core ecological interaction network composed of six bacterial taxa shown in the panel B. Point and blunt arrows represent positive and negative interactions respectively. The arrow thickness is proportional to the posterior mean of the corresponding interaction coefficient. </w:t>
      </w:r>
      <w:r w:rsidRPr="00FF60DC">
        <w:rPr>
          <w:rFonts w:eastAsia="SimSun"/>
          <w:b/>
          <w:bCs/>
          <w:color w:val="000000" w:themeColor="text1"/>
          <w:sz w:val="22"/>
          <w:szCs w:val="22"/>
        </w:rPr>
        <w:t>D</w:t>
      </w:r>
      <w:r w:rsidRPr="00FF60DC">
        <w:rPr>
          <w:rFonts w:eastAsia="SimSun"/>
          <w:color w:val="000000" w:themeColor="text1"/>
          <w:sz w:val="22"/>
          <w:szCs w:val="22"/>
        </w:rPr>
        <w:t xml:space="preserve">. Ecological group dynamics of primary inulin degraders, generic responders (presented with two subgroups) and non-responders. </w:t>
      </w:r>
      <w:r w:rsidRPr="00FF60DC">
        <w:rPr>
          <w:rFonts w:eastAsia="SimSun"/>
          <w:b/>
          <w:bCs/>
          <w:color w:val="000000" w:themeColor="text1"/>
          <w:sz w:val="22"/>
          <w:szCs w:val="22"/>
        </w:rPr>
        <w:t>E</w:t>
      </w:r>
      <w:r w:rsidRPr="00FF60DC">
        <w:rPr>
          <w:rFonts w:eastAsia="SimSun"/>
          <w:color w:val="000000" w:themeColor="text1"/>
          <w:sz w:val="22"/>
          <w:szCs w:val="22"/>
        </w:rPr>
        <w:t xml:space="preserve">. Mean absolute baseline abundance of the seven bacterial taxa shown in the panel B. </w:t>
      </w:r>
      <w:r w:rsidRPr="00FF60DC">
        <w:rPr>
          <w:rFonts w:eastAsia="SimSun"/>
          <w:b/>
          <w:bCs/>
          <w:color w:val="000000" w:themeColor="text1"/>
          <w:sz w:val="22"/>
          <w:szCs w:val="22"/>
        </w:rPr>
        <w:t>F</w:t>
      </w:r>
      <w:r w:rsidRPr="00FF60DC">
        <w:rPr>
          <w:rFonts w:eastAsia="SimSun"/>
          <w:color w:val="000000" w:themeColor="text1"/>
          <w:sz w:val="22"/>
          <w:szCs w:val="22"/>
        </w:rPr>
        <w:t>. Temporal changes in the absolute abundance of the top three inulin degraders. In panels D, F, lines and dots represent the mean values across mice from the same vendor (</w:t>
      </w:r>
      <w:r w:rsidRPr="00FF60DC">
        <w:rPr>
          <w:color w:val="000000" w:themeColor="text1"/>
          <w:sz w:val="22"/>
          <w:szCs w:val="22"/>
        </w:rPr>
        <w:t xml:space="preserve">Beijing, Guangdong, Hunan, Shanghai are four different mice vendors) </w:t>
      </w:r>
      <w:r w:rsidRPr="00FF60DC">
        <w:rPr>
          <w:rFonts w:eastAsia="SimSun"/>
          <w:color w:val="000000" w:themeColor="text1"/>
          <w:sz w:val="22"/>
          <w:szCs w:val="22"/>
        </w:rPr>
        <w:t>and shading areas represent the standard error of the mean. Un: unclassified/uncultured.</w:t>
      </w:r>
    </w:p>
    <w:p w14:paraId="4BBB8656" w14:textId="2F3DEAC2" w:rsidR="00E4493D" w:rsidRDefault="00E4493D" w:rsidP="004071B6">
      <w:pPr>
        <w:spacing w:line="360" w:lineRule="auto"/>
        <w:rPr>
          <w:rFonts w:eastAsiaTheme="minorEastAsia"/>
          <w:b/>
          <w:bCs/>
          <w:color w:val="000000" w:themeColor="text1"/>
          <w:shd w:val="clear" w:color="auto" w:fill="FFFFFF"/>
        </w:rPr>
      </w:pPr>
    </w:p>
    <w:p w14:paraId="27257BE6" w14:textId="461A6182" w:rsidR="00212D03" w:rsidRPr="00FD7865" w:rsidRDefault="00212D03" w:rsidP="004071B6">
      <w:pPr>
        <w:spacing w:line="360" w:lineRule="auto"/>
        <w:rPr>
          <w:rFonts w:eastAsia="SimSun"/>
          <w:b/>
          <w:bCs/>
          <w:color w:val="000000" w:themeColor="text1"/>
          <w:sz w:val="22"/>
          <w:szCs w:val="22"/>
        </w:rPr>
      </w:pPr>
      <w:r w:rsidRPr="00FD7865">
        <w:rPr>
          <w:rFonts w:eastAsia="SimSun"/>
          <w:b/>
          <w:bCs/>
          <w:noProof/>
          <w:color w:val="000000" w:themeColor="text1"/>
          <w:sz w:val="22"/>
          <w:szCs w:val="22"/>
        </w:rPr>
        <w:lastRenderedPageBreak/>
        <w:drawing>
          <wp:inline distT="0" distB="0" distL="0" distR="0" wp14:anchorId="0240E18D" wp14:editId="0E199D77">
            <wp:extent cx="5144347" cy="3149600"/>
            <wp:effectExtent l="0" t="0" r="0" b="0"/>
            <wp:docPr id="4" name="Picture 4"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7664" cy="3151631"/>
                    </a:xfrm>
                    <a:prstGeom prst="rect">
                      <a:avLst/>
                    </a:prstGeom>
                  </pic:spPr>
                </pic:pic>
              </a:graphicData>
            </a:graphic>
          </wp:inline>
        </w:drawing>
      </w:r>
    </w:p>
    <w:p w14:paraId="7563CE51" w14:textId="107FFF52" w:rsidR="00212D03" w:rsidRPr="00FF60DC" w:rsidRDefault="00212D03" w:rsidP="004071B6">
      <w:pPr>
        <w:spacing w:line="360" w:lineRule="auto"/>
        <w:jc w:val="both"/>
        <w:rPr>
          <w:rFonts w:eastAsiaTheme="minorEastAsia"/>
          <w:b/>
          <w:bCs/>
          <w:color w:val="000000" w:themeColor="text1"/>
          <w:sz w:val="32"/>
          <w:szCs w:val="32"/>
          <w:shd w:val="clear" w:color="auto" w:fill="FFFFFF"/>
        </w:rPr>
      </w:pPr>
      <w:r w:rsidRPr="00793DD5">
        <w:rPr>
          <w:b/>
          <w:bCs/>
          <w:color w:val="000000" w:themeColor="text1"/>
          <w:sz w:val="22"/>
          <w:szCs w:val="22"/>
        </w:rPr>
        <w:t>Figure 5.</w:t>
      </w:r>
      <w:bookmarkStart w:id="63" w:name="_Hlk66203689"/>
      <w:bookmarkStart w:id="64" w:name="OLE_LINK39"/>
      <w:r w:rsidRPr="00793DD5">
        <w:rPr>
          <w:color w:val="000000" w:themeColor="text1"/>
          <w:sz w:val="22"/>
          <w:szCs w:val="22"/>
        </w:rPr>
        <w:t xml:space="preserve"> </w:t>
      </w:r>
      <w:r w:rsidR="0046251F">
        <w:rPr>
          <w:b/>
          <w:bCs/>
          <w:color w:val="000000" w:themeColor="text1"/>
          <w:sz w:val="22"/>
          <w:szCs w:val="22"/>
        </w:rPr>
        <w:t xml:space="preserve">The relation between </w:t>
      </w:r>
      <w:r w:rsidRPr="00C75BB4">
        <w:rPr>
          <w:b/>
          <w:bCs/>
          <w:color w:val="000000" w:themeColor="text1"/>
          <w:sz w:val="22"/>
          <w:szCs w:val="22"/>
        </w:rPr>
        <w:t>SCFA</w:t>
      </w:r>
      <w:r w:rsidR="0046251F">
        <w:rPr>
          <w:b/>
          <w:bCs/>
          <w:color w:val="000000" w:themeColor="text1"/>
          <w:sz w:val="22"/>
          <w:szCs w:val="22"/>
        </w:rPr>
        <w:t xml:space="preserve">s and murine </w:t>
      </w:r>
      <w:r w:rsidRPr="00793DD5">
        <w:rPr>
          <w:b/>
          <w:bCs/>
          <w:color w:val="000000" w:themeColor="text1"/>
          <w:sz w:val="22"/>
          <w:szCs w:val="22"/>
        </w:rPr>
        <w:t>gut microbiota composition</w:t>
      </w:r>
      <w:r w:rsidRPr="00C75BB4">
        <w:rPr>
          <w:b/>
          <w:bCs/>
          <w:color w:val="000000" w:themeColor="text1"/>
          <w:sz w:val="22"/>
          <w:szCs w:val="22"/>
        </w:rPr>
        <w:t>.</w:t>
      </w:r>
      <w:r w:rsidRPr="00FF60DC">
        <w:rPr>
          <w:color w:val="000000" w:themeColor="text1"/>
          <w:sz w:val="22"/>
          <w:szCs w:val="22"/>
        </w:rPr>
        <w:t xml:space="preserve"> </w:t>
      </w:r>
      <w:bookmarkEnd w:id="63"/>
      <w:bookmarkEnd w:id="64"/>
      <w:r w:rsidRPr="00FF60DC">
        <w:rPr>
          <w:b/>
          <w:bCs/>
          <w:color w:val="000000" w:themeColor="text1"/>
          <w:sz w:val="22"/>
          <w:szCs w:val="22"/>
        </w:rPr>
        <w:t xml:space="preserve">A. </w:t>
      </w:r>
      <w:r w:rsidRPr="00FF60DC">
        <w:rPr>
          <w:color w:val="000000" w:themeColor="text1"/>
          <w:sz w:val="22"/>
          <w:szCs w:val="22"/>
        </w:rPr>
        <w:t xml:space="preserve">Correlation between bacterial load and propionate concentration (right big panel). We proposed that the correlation is mediated by some inulin responders which causally and simultaenoulsy affect both observations. Eight small panels to the left: </w:t>
      </w:r>
      <w:r w:rsidR="00D95BC1">
        <w:rPr>
          <w:color w:val="000000" w:themeColor="text1"/>
          <w:sz w:val="22"/>
          <w:szCs w:val="22"/>
        </w:rPr>
        <w:t xml:space="preserve">Spearman’s </w:t>
      </w:r>
      <w:r w:rsidRPr="00FF60DC">
        <w:rPr>
          <w:color w:val="000000" w:themeColor="text1"/>
          <w:sz w:val="22"/>
          <w:szCs w:val="22"/>
        </w:rPr>
        <w:t>correlations of baseline abundance of four inulin responders with the mean bacterial load (top row) or propionate concentration (bottome row) averaged across the interveion period. Beijing, Guangdong, Hunan, Shanghai are four different mice vendors. Dashed line: Lowess regression. Spearman correlation coefficient (</w:t>
      </w:r>
      <w:r w:rsidRPr="00FF60DC">
        <w:rPr>
          <w:color w:val="000000" w:themeColor="text1"/>
          <w:sz w:val="22"/>
          <w:szCs w:val="22"/>
        </w:rPr>
        <w:sym w:font="Symbol" w:char="F072"/>
      </w:r>
      <w:r w:rsidRPr="00FF60DC">
        <w:rPr>
          <w:color w:val="000000" w:themeColor="text1"/>
          <w:sz w:val="22"/>
          <w:szCs w:val="22"/>
        </w:rPr>
        <w:t xml:space="preserve">) and adjusted P-value are indicated in each plot. </w:t>
      </w:r>
      <w:r w:rsidRPr="00FF60DC">
        <w:rPr>
          <w:b/>
          <w:bCs/>
          <w:color w:val="000000" w:themeColor="text1"/>
          <w:sz w:val="22"/>
          <w:szCs w:val="22"/>
        </w:rPr>
        <w:t>B</w:t>
      </w:r>
      <w:r w:rsidRPr="00FF60DC">
        <w:rPr>
          <w:color w:val="000000" w:themeColor="text1"/>
          <w:sz w:val="22"/>
          <w:szCs w:val="22"/>
        </w:rPr>
        <w:t xml:space="preserve">. Prediction of SCFAs concentrations from gut microbiota composition using machine learning models. Two </w:t>
      </w:r>
      <w:bookmarkStart w:id="65" w:name="OLE_LINK13"/>
      <w:bookmarkStart w:id="66" w:name="OLE_LINK14"/>
      <w:r w:rsidRPr="00FF60DC">
        <w:rPr>
          <w:color w:val="000000" w:themeColor="text1"/>
          <w:sz w:val="22"/>
          <w:szCs w:val="22"/>
        </w:rPr>
        <w:t xml:space="preserve">data-split strategies </w:t>
      </w:r>
      <w:bookmarkEnd w:id="65"/>
      <w:bookmarkEnd w:id="66"/>
      <w:r w:rsidRPr="00FF60DC">
        <w:rPr>
          <w:color w:val="000000" w:themeColor="text1"/>
          <w:sz w:val="22"/>
          <w:szCs w:val="22"/>
        </w:rPr>
        <w:t xml:space="preserve">for testing model performance were designed: mice in the test sets were randomly selected on a one-per-vendor basis for “interpolation” and exclusively selected from a single vendor for “extrapolation”. Data before intervention (i.e., day 0) was not included. </w:t>
      </w:r>
      <w:r w:rsidRPr="00FF60DC">
        <w:rPr>
          <w:b/>
          <w:bCs/>
          <w:color w:val="000000" w:themeColor="text1"/>
          <w:sz w:val="22"/>
          <w:szCs w:val="22"/>
        </w:rPr>
        <w:t>C</w:t>
      </w:r>
      <w:r w:rsidRPr="00FF60DC">
        <w:rPr>
          <w:color w:val="000000" w:themeColor="text1"/>
          <w:sz w:val="22"/>
          <w:szCs w:val="22"/>
        </w:rPr>
        <w:t>.</w:t>
      </w:r>
      <w:r w:rsidRPr="00FF60DC">
        <w:rPr>
          <w:b/>
          <w:bCs/>
          <w:color w:val="000000" w:themeColor="text1"/>
          <w:sz w:val="22"/>
          <w:szCs w:val="22"/>
        </w:rPr>
        <w:t xml:space="preserve"> </w:t>
      </w:r>
      <w:r w:rsidRPr="00FF60DC">
        <w:rPr>
          <w:color w:val="000000" w:themeColor="text1"/>
          <w:sz w:val="22"/>
          <w:szCs w:val="22"/>
        </w:rPr>
        <w:t xml:space="preserve">Performances of Random Forest regression models on the training and test datasets. </w:t>
      </w:r>
    </w:p>
    <w:p w14:paraId="7ACD0AD5" w14:textId="7F167D36" w:rsidR="00212D03" w:rsidRDefault="00212D03" w:rsidP="004071B6">
      <w:pPr>
        <w:spacing w:line="360" w:lineRule="auto"/>
        <w:rPr>
          <w:rFonts w:eastAsiaTheme="minorEastAsia"/>
          <w:b/>
          <w:bCs/>
          <w:color w:val="000000" w:themeColor="text1"/>
          <w:shd w:val="clear" w:color="auto" w:fill="FFFFFF"/>
        </w:rPr>
      </w:pPr>
    </w:p>
    <w:p w14:paraId="6D130AE4" w14:textId="5F5D26AA" w:rsidR="00212D03" w:rsidRPr="00FF60DC" w:rsidRDefault="00212D03" w:rsidP="004071B6">
      <w:pPr>
        <w:spacing w:line="360" w:lineRule="auto"/>
        <w:rPr>
          <w:rFonts w:eastAsiaTheme="minorEastAsia"/>
          <w:b/>
          <w:bCs/>
          <w:color w:val="000000" w:themeColor="text1"/>
          <w:sz w:val="22"/>
          <w:szCs w:val="22"/>
        </w:rPr>
      </w:pPr>
      <w:commentRangeStart w:id="67"/>
      <w:r w:rsidRPr="00FD7865">
        <w:rPr>
          <w:rFonts w:eastAsiaTheme="minorEastAsia"/>
          <w:b/>
          <w:bCs/>
          <w:noProof/>
          <w:color w:val="000000" w:themeColor="text1"/>
          <w:sz w:val="22"/>
          <w:szCs w:val="22"/>
        </w:rPr>
        <w:lastRenderedPageBreak/>
        <w:drawing>
          <wp:inline distT="0" distB="0" distL="0" distR="0" wp14:anchorId="2437FA09" wp14:editId="5B879EB7">
            <wp:extent cx="5162550" cy="5034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5166524" cy="5038235"/>
                    </a:xfrm>
                    <a:prstGeom prst="rect">
                      <a:avLst/>
                    </a:prstGeom>
                  </pic:spPr>
                </pic:pic>
              </a:graphicData>
            </a:graphic>
          </wp:inline>
        </w:drawing>
      </w:r>
      <w:commentRangeEnd w:id="67"/>
      <w:r>
        <w:rPr>
          <w:rStyle w:val="CommentReference"/>
        </w:rPr>
        <w:commentReference w:id="67"/>
      </w:r>
    </w:p>
    <w:p w14:paraId="0E95CF22" w14:textId="056F3FCF" w:rsidR="00212D03" w:rsidRPr="00FF60DC" w:rsidRDefault="00212D03" w:rsidP="004071B6">
      <w:pPr>
        <w:spacing w:line="360" w:lineRule="auto"/>
        <w:jc w:val="both"/>
        <w:rPr>
          <w:rFonts w:eastAsiaTheme="minorEastAsia"/>
          <w:color w:val="000000" w:themeColor="text1"/>
          <w:sz w:val="22"/>
          <w:szCs w:val="22"/>
        </w:rPr>
      </w:pPr>
      <w:r w:rsidRPr="00FF60DC">
        <w:rPr>
          <w:rFonts w:eastAsiaTheme="minorEastAsia"/>
          <w:b/>
          <w:bCs/>
          <w:color w:val="000000" w:themeColor="text1"/>
          <w:sz w:val="22"/>
          <w:szCs w:val="22"/>
        </w:rPr>
        <w:t>Figure 6.</w:t>
      </w:r>
      <w:r w:rsidR="00D95BC1">
        <w:rPr>
          <w:rFonts w:eastAsiaTheme="minorEastAsia"/>
          <w:b/>
          <w:bCs/>
          <w:color w:val="000000" w:themeColor="text1"/>
          <w:sz w:val="22"/>
          <w:szCs w:val="22"/>
        </w:rPr>
        <w:t xml:space="preserve"> </w:t>
      </w:r>
      <w:r w:rsidR="00C060DB">
        <w:rPr>
          <w:rFonts w:eastAsiaTheme="minorEastAsia" w:hint="eastAsia"/>
          <w:b/>
          <w:bCs/>
          <w:color w:val="000000" w:themeColor="text1"/>
          <w:sz w:val="22"/>
          <w:szCs w:val="22"/>
        </w:rPr>
        <w:t>Ana</w:t>
      </w:r>
      <w:r w:rsidR="00C060DB">
        <w:rPr>
          <w:rFonts w:eastAsiaTheme="minorEastAsia"/>
          <w:b/>
          <w:bCs/>
          <w:color w:val="000000" w:themeColor="text1"/>
          <w:sz w:val="22"/>
          <w:szCs w:val="22"/>
        </w:rPr>
        <w:t>lysis of r</w:t>
      </w:r>
      <w:r w:rsidRPr="00FF60DC">
        <w:rPr>
          <w:rFonts w:eastAsiaTheme="minorEastAsia"/>
          <w:b/>
          <w:bCs/>
          <w:color w:val="000000" w:themeColor="text1"/>
          <w:sz w:val="22"/>
          <w:szCs w:val="22"/>
        </w:rPr>
        <w:t xml:space="preserve">esistant starch-induced </w:t>
      </w:r>
      <w:r w:rsidR="00D95BC1">
        <w:rPr>
          <w:rFonts w:eastAsiaTheme="minorEastAsia"/>
          <w:b/>
          <w:bCs/>
          <w:color w:val="000000" w:themeColor="text1"/>
          <w:sz w:val="22"/>
          <w:szCs w:val="22"/>
        </w:rPr>
        <w:t>dynamical response</w:t>
      </w:r>
      <w:r w:rsidR="00D95BC1" w:rsidRPr="00FF60DC">
        <w:rPr>
          <w:rFonts w:eastAsiaTheme="minorEastAsia"/>
          <w:b/>
          <w:bCs/>
          <w:color w:val="000000" w:themeColor="text1"/>
          <w:sz w:val="22"/>
          <w:szCs w:val="22"/>
        </w:rPr>
        <w:t xml:space="preserve"> </w:t>
      </w:r>
      <w:r w:rsidRPr="00FF60DC">
        <w:rPr>
          <w:rFonts w:eastAsiaTheme="minorEastAsia"/>
          <w:b/>
          <w:bCs/>
          <w:color w:val="000000" w:themeColor="text1"/>
          <w:sz w:val="22"/>
          <w:szCs w:val="22"/>
        </w:rPr>
        <w:t xml:space="preserve">in </w:t>
      </w:r>
      <w:r w:rsidR="00D95BC1">
        <w:rPr>
          <w:rFonts w:eastAsiaTheme="minorEastAsia"/>
          <w:b/>
          <w:bCs/>
          <w:color w:val="000000" w:themeColor="text1"/>
          <w:sz w:val="22"/>
          <w:szCs w:val="22"/>
        </w:rPr>
        <w:t xml:space="preserve">murine </w:t>
      </w:r>
      <w:r w:rsidRPr="00FF60DC">
        <w:rPr>
          <w:rFonts w:eastAsiaTheme="minorEastAsia"/>
          <w:b/>
          <w:bCs/>
          <w:color w:val="000000" w:themeColor="text1"/>
          <w:sz w:val="22"/>
          <w:szCs w:val="22"/>
        </w:rPr>
        <w:t xml:space="preserve">gut microbiota. A-C. </w:t>
      </w:r>
      <w:r w:rsidRPr="00FF60DC">
        <w:rPr>
          <w:rFonts w:eastAsiaTheme="minorEastAsia"/>
          <w:color w:val="000000" w:themeColor="text1"/>
          <w:sz w:val="22"/>
          <w:szCs w:val="22"/>
        </w:rPr>
        <w:t xml:space="preserve">Dynamical responses of bacterial load (A), gut microbiota composition (B), and SCFAs concentration (C) following resistant starch intervention. </w:t>
      </w:r>
      <w:r w:rsidRPr="00FF60DC">
        <w:rPr>
          <w:rFonts w:eastAsiaTheme="minorEastAsia"/>
          <w:b/>
          <w:bCs/>
          <w:color w:val="000000" w:themeColor="text1"/>
          <w:sz w:val="22"/>
          <w:szCs w:val="22"/>
        </w:rPr>
        <w:t>D</w:t>
      </w:r>
      <w:r w:rsidRPr="00FF60DC">
        <w:rPr>
          <w:rFonts w:eastAsiaTheme="minorEastAsia"/>
          <w:color w:val="000000" w:themeColor="text1"/>
          <w:sz w:val="22"/>
          <w:szCs w:val="22"/>
        </w:rPr>
        <w:t>.</w:t>
      </w:r>
      <w:r w:rsidRPr="00FF60DC">
        <w:rPr>
          <w:rFonts w:eastAsiaTheme="minorEastAsia"/>
          <w:b/>
          <w:bCs/>
          <w:color w:val="000000" w:themeColor="text1"/>
          <w:sz w:val="22"/>
          <w:szCs w:val="22"/>
        </w:rPr>
        <w:t xml:space="preserve"> </w:t>
      </w:r>
      <w:r w:rsidRPr="00FF60DC">
        <w:rPr>
          <w:rFonts w:eastAsiaTheme="minorEastAsia"/>
          <w:color w:val="000000" w:themeColor="text1"/>
          <w:sz w:val="22"/>
          <w:szCs w:val="22"/>
        </w:rPr>
        <w:t>Dynamics of two putative resistant starch degraders.</w:t>
      </w:r>
      <m:oMath>
        <m:r>
          <w:rPr>
            <w:rFonts w:ascii="Cambria Math" w:hAnsi="Cambria Math"/>
            <w:color w:val="000000" w:themeColor="text1"/>
            <w:sz w:val="22"/>
            <w:szCs w:val="22"/>
          </w:rPr>
          <m:t xml:space="preserve"> ϵ</m:t>
        </m:r>
      </m:oMath>
      <w:r w:rsidRPr="00FF60DC">
        <w:rPr>
          <w:rFonts w:eastAsiaTheme="minorEastAsia"/>
          <w:color w:val="000000" w:themeColor="text1"/>
          <w:sz w:val="22"/>
          <w:szCs w:val="22"/>
        </w:rPr>
        <w:t xml:space="preserve"> represents the growth impact of resistant starch and its posterior distributions are shown for each degrader. CI: credible interval. </w:t>
      </w:r>
      <w:r w:rsidRPr="00FF60DC">
        <w:rPr>
          <w:rFonts w:eastAsiaTheme="minorEastAsia"/>
          <w:b/>
          <w:bCs/>
          <w:color w:val="000000" w:themeColor="text1"/>
          <w:sz w:val="22"/>
          <w:szCs w:val="22"/>
        </w:rPr>
        <w:t>E</w:t>
      </w:r>
      <w:r w:rsidRPr="00FF60DC">
        <w:rPr>
          <w:rFonts w:eastAsiaTheme="minorEastAsia"/>
          <w:color w:val="000000" w:themeColor="text1"/>
          <w:sz w:val="22"/>
          <w:szCs w:val="22"/>
        </w:rPr>
        <w:t xml:space="preserve">. Ecological interactions between the two degraders. </w:t>
      </w:r>
      <w:r w:rsidRPr="00FF60DC">
        <w:rPr>
          <w:rFonts w:eastAsia="SimSun"/>
          <w:color w:val="000000" w:themeColor="text1"/>
          <w:sz w:val="22"/>
          <w:szCs w:val="22"/>
        </w:rPr>
        <w:t xml:space="preserve">The arrow thickness is proportional to the posterior mean of the corresponding interaction coefficient. </w:t>
      </w:r>
      <w:r w:rsidRPr="00FF60DC">
        <w:rPr>
          <w:rFonts w:eastAsiaTheme="minorEastAsia"/>
          <w:b/>
          <w:bCs/>
          <w:color w:val="000000" w:themeColor="text1"/>
          <w:sz w:val="22"/>
          <w:szCs w:val="22"/>
        </w:rPr>
        <w:t>F</w:t>
      </w:r>
      <w:r w:rsidRPr="00FF60DC">
        <w:rPr>
          <w:rFonts w:eastAsiaTheme="minorEastAsia"/>
          <w:color w:val="000000" w:themeColor="text1"/>
          <w:sz w:val="22"/>
          <w:szCs w:val="22"/>
        </w:rPr>
        <w:t xml:space="preserve">. Mean baseline abundances of the two degraders. </w:t>
      </w:r>
      <w:r w:rsidRPr="00FF60DC">
        <w:rPr>
          <w:rFonts w:eastAsiaTheme="minorEastAsia"/>
          <w:b/>
          <w:bCs/>
          <w:color w:val="000000" w:themeColor="text1"/>
          <w:sz w:val="22"/>
          <w:szCs w:val="22"/>
        </w:rPr>
        <w:t>G</w:t>
      </w:r>
      <w:r w:rsidRPr="00FF60DC">
        <w:rPr>
          <w:rFonts w:eastAsiaTheme="minorEastAsia"/>
          <w:color w:val="000000" w:themeColor="text1"/>
          <w:sz w:val="22"/>
          <w:szCs w:val="22"/>
        </w:rPr>
        <w:t xml:space="preserve">. </w:t>
      </w:r>
      <w:r w:rsidRPr="00FF60DC">
        <w:rPr>
          <w:rFonts w:eastAsia="SimSun"/>
          <w:color w:val="000000" w:themeColor="text1"/>
          <w:sz w:val="22"/>
          <w:szCs w:val="22"/>
        </w:rPr>
        <w:t xml:space="preserve">Ecological group dynamics of primary </w:t>
      </w:r>
      <w:r w:rsidR="009F2065" w:rsidRPr="00FF60DC">
        <w:rPr>
          <w:rFonts w:eastAsia="SimSun"/>
          <w:color w:val="000000" w:themeColor="text1"/>
          <w:sz w:val="22"/>
          <w:szCs w:val="22"/>
        </w:rPr>
        <w:t xml:space="preserve">degraders </w:t>
      </w:r>
      <w:r w:rsidR="009F2065">
        <w:rPr>
          <w:rFonts w:eastAsia="SimSun"/>
          <w:color w:val="000000" w:themeColor="text1"/>
          <w:sz w:val="22"/>
          <w:szCs w:val="22"/>
        </w:rPr>
        <w:t xml:space="preserve">of </w:t>
      </w:r>
      <w:r w:rsidRPr="00FF60DC">
        <w:rPr>
          <w:rFonts w:eastAsia="SimSun"/>
          <w:color w:val="000000" w:themeColor="text1"/>
          <w:sz w:val="22"/>
          <w:szCs w:val="22"/>
        </w:rPr>
        <w:t xml:space="preserve">resistant starch, generic responders (resistant starch responders excluding the two degraders), and non-responders. </w:t>
      </w:r>
      <w:r w:rsidRPr="00FF60DC">
        <w:rPr>
          <w:rFonts w:eastAsia="SimSun"/>
          <w:b/>
          <w:bCs/>
          <w:color w:val="000000" w:themeColor="text1"/>
          <w:sz w:val="22"/>
          <w:szCs w:val="22"/>
        </w:rPr>
        <w:t>H</w:t>
      </w:r>
      <w:r w:rsidRPr="00FF60DC">
        <w:rPr>
          <w:rFonts w:eastAsia="SimSun"/>
          <w:color w:val="000000" w:themeColor="text1"/>
          <w:sz w:val="22"/>
          <w:szCs w:val="22"/>
        </w:rPr>
        <w:t xml:space="preserve">. Correlations among baseline </w:t>
      </w:r>
      <w:r w:rsidRPr="00FF60DC">
        <w:rPr>
          <w:rFonts w:eastAsiaTheme="minorEastAsia"/>
          <w:color w:val="000000" w:themeColor="text1"/>
          <w:sz w:val="22"/>
          <w:szCs w:val="22"/>
        </w:rPr>
        <w:t xml:space="preserve">abundance of </w:t>
      </w:r>
      <w:r w:rsidRPr="00FF60DC">
        <w:rPr>
          <w:rFonts w:eastAsiaTheme="minorEastAsia"/>
          <w:i/>
          <w:iCs/>
          <w:color w:val="000000" w:themeColor="text1"/>
          <w:sz w:val="22"/>
          <w:szCs w:val="22"/>
        </w:rPr>
        <w:t>un. Muribaculaceae</w:t>
      </w:r>
      <w:r w:rsidRPr="00FF60DC">
        <w:rPr>
          <w:rFonts w:eastAsiaTheme="minorEastAsia"/>
          <w:color w:val="000000" w:themeColor="text1"/>
          <w:sz w:val="22"/>
          <w:szCs w:val="22"/>
        </w:rPr>
        <w:t xml:space="preserve">, bacterial load and propionate concentration. The </w:t>
      </w:r>
      <w:r w:rsidR="009F2065">
        <w:rPr>
          <w:rFonts w:eastAsiaTheme="minorEastAsia"/>
          <w:color w:val="000000" w:themeColor="text1"/>
          <w:sz w:val="22"/>
          <w:szCs w:val="22"/>
        </w:rPr>
        <w:t>time-</w:t>
      </w:r>
      <w:r w:rsidRPr="00FF60DC">
        <w:rPr>
          <w:rFonts w:eastAsiaTheme="minorEastAsia"/>
          <w:color w:val="000000" w:themeColor="text1"/>
          <w:sz w:val="22"/>
          <w:szCs w:val="22"/>
        </w:rPr>
        <w:t xml:space="preserve">averaged responses were calculated </w:t>
      </w:r>
      <w:r w:rsidR="009F2065">
        <w:rPr>
          <w:rFonts w:eastAsiaTheme="minorEastAsia"/>
          <w:color w:val="000000" w:themeColor="text1"/>
          <w:sz w:val="22"/>
          <w:szCs w:val="22"/>
        </w:rPr>
        <w:t>by dividing</w:t>
      </w:r>
      <w:r w:rsidRPr="00FF60DC">
        <w:rPr>
          <w:rFonts w:eastAsiaTheme="minorEastAsia"/>
          <w:color w:val="000000" w:themeColor="text1"/>
          <w:sz w:val="22"/>
          <w:szCs w:val="22"/>
        </w:rPr>
        <w:t xml:space="preserve"> the area under the curve </w:t>
      </w:r>
      <w:r w:rsidR="009F2065">
        <w:rPr>
          <w:rFonts w:eastAsiaTheme="minorEastAsia"/>
          <w:color w:val="000000" w:themeColor="text1"/>
          <w:sz w:val="22"/>
          <w:szCs w:val="22"/>
        </w:rPr>
        <w:t>by</w:t>
      </w:r>
      <w:r w:rsidRPr="00FF60DC">
        <w:rPr>
          <w:rFonts w:eastAsiaTheme="minorEastAsia"/>
          <w:color w:val="000000" w:themeColor="text1"/>
          <w:sz w:val="22"/>
          <w:szCs w:val="22"/>
        </w:rPr>
        <w:t xml:space="preserve"> the </w:t>
      </w:r>
      <w:r w:rsidR="009F2065">
        <w:rPr>
          <w:rFonts w:eastAsiaTheme="minorEastAsia"/>
          <w:color w:val="000000" w:themeColor="text1"/>
          <w:sz w:val="22"/>
          <w:szCs w:val="22"/>
        </w:rPr>
        <w:t>duration</w:t>
      </w:r>
      <w:r w:rsidR="009F2065" w:rsidRPr="00FF60DC">
        <w:rPr>
          <w:rFonts w:eastAsiaTheme="minorEastAsia"/>
          <w:color w:val="000000" w:themeColor="text1"/>
          <w:sz w:val="22"/>
          <w:szCs w:val="22"/>
        </w:rPr>
        <w:t xml:space="preserve"> </w:t>
      </w:r>
      <w:r w:rsidRPr="00FF60DC">
        <w:rPr>
          <w:rFonts w:eastAsiaTheme="minorEastAsia"/>
          <w:color w:val="000000" w:themeColor="text1"/>
          <w:sz w:val="22"/>
          <w:szCs w:val="22"/>
        </w:rPr>
        <w:t xml:space="preserve">of observation. Dashed lines: Lowess regression. </w:t>
      </w:r>
      <w:r w:rsidRPr="00FF60DC">
        <w:rPr>
          <w:rFonts w:eastAsiaTheme="minorEastAsia"/>
          <w:b/>
          <w:bCs/>
          <w:color w:val="000000" w:themeColor="text1"/>
          <w:sz w:val="22"/>
          <w:szCs w:val="22"/>
        </w:rPr>
        <w:t>I</w:t>
      </w:r>
      <w:r w:rsidRPr="00FF60DC">
        <w:rPr>
          <w:rFonts w:eastAsiaTheme="minorEastAsia"/>
          <w:color w:val="000000" w:themeColor="text1"/>
          <w:sz w:val="22"/>
          <w:szCs w:val="22"/>
        </w:rPr>
        <w:t xml:space="preserve">. Prediction of SCFAs concentration from gut microbiota compsotion using a random forest regression model. “Interpolation” and “extrapolation” are two strategies of splitting all data into the training and test sets (see </w:t>
      </w:r>
      <w:r w:rsidRPr="00650A34">
        <w:rPr>
          <w:rFonts w:eastAsiaTheme="minorEastAsia"/>
          <w:color w:val="000000" w:themeColor="text1"/>
          <w:sz w:val="22"/>
          <w:szCs w:val="22"/>
        </w:rPr>
        <w:t>Fig. 5B</w:t>
      </w:r>
      <w:r w:rsidRPr="00FF60DC">
        <w:rPr>
          <w:rFonts w:eastAsiaTheme="minorEastAsia"/>
          <w:color w:val="000000" w:themeColor="text1"/>
          <w:sz w:val="22"/>
          <w:szCs w:val="22"/>
        </w:rPr>
        <w:t xml:space="preserve"> for details). In all panels, Beijing (BJ), Guangdong (GD), Hunan (HN), </w:t>
      </w:r>
      <w:r w:rsidRPr="00FF60DC">
        <w:rPr>
          <w:rFonts w:eastAsiaTheme="minorEastAsia"/>
          <w:color w:val="000000" w:themeColor="text1"/>
          <w:sz w:val="22"/>
          <w:szCs w:val="22"/>
        </w:rPr>
        <w:lastRenderedPageBreak/>
        <w:t>Shanghai (SH) are four mice vendors. Lines (panels A,D,G) or height of stacked bands represent mean values across mice from the same vendor and shading areas (panels A,D,G) represent the standard error of the mean. Un.: unclassified/uncultured.</w:t>
      </w:r>
    </w:p>
    <w:p w14:paraId="1CCE8325" w14:textId="3989F17E" w:rsidR="00212D03" w:rsidRDefault="00212D03" w:rsidP="004071B6">
      <w:pPr>
        <w:spacing w:line="360" w:lineRule="auto"/>
        <w:rPr>
          <w:rFonts w:eastAsiaTheme="minorEastAsia"/>
          <w:b/>
          <w:bCs/>
          <w:color w:val="000000" w:themeColor="text1"/>
          <w:shd w:val="clear" w:color="auto" w:fill="FFFFFF"/>
        </w:rPr>
      </w:pPr>
    </w:p>
    <w:p w14:paraId="7C023A73" w14:textId="7C893925" w:rsidR="00212D03" w:rsidRDefault="00212D03" w:rsidP="004071B6">
      <w:pPr>
        <w:spacing w:line="360" w:lineRule="auto"/>
        <w:rPr>
          <w:rFonts w:eastAsiaTheme="minorEastAsia"/>
          <w:b/>
          <w:bCs/>
          <w:color w:val="000000" w:themeColor="text1"/>
          <w:shd w:val="clear" w:color="auto" w:fill="FFFFFF"/>
        </w:rPr>
      </w:pPr>
    </w:p>
    <w:p w14:paraId="00A4E1DD" w14:textId="77777777" w:rsidR="00C9015A" w:rsidRDefault="00C9015A" w:rsidP="004071B6">
      <w:pPr>
        <w:spacing w:line="360" w:lineRule="auto"/>
        <w:rPr>
          <w:b/>
          <w:bCs/>
          <w:color w:val="000000" w:themeColor="text1"/>
          <w:shd w:val="clear" w:color="auto" w:fill="FFFFFF"/>
        </w:rPr>
      </w:pPr>
      <w:r>
        <w:rPr>
          <w:b/>
          <w:bCs/>
          <w:color w:val="000000" w:themeColor="text1"/>
          <w:shd w:val="clear" w:color="auto" w:fill="FFFFFF"/>
        </w:rPr>
        <w:br w:type="page"/>
      </w:r>
    </w:p>
    <w:p w14:paraId="39184BA7" w14:textId="7C0C5850" w:rsidR="00E41A28" w:rsidRPr="00FD7865" w:rsidRDefault="006B2B11" w:rsidP="004071B6">
      <w:pPr>
        <w:spacing w:line="360" w:lineRule="auto"/>
        <w:jc w:val="both"/>
        <w:rPr>
          <w:rFonts w:eastAsiaTheme="minorEastAsia"/>
          <w:b/>
          <w:bCs/>
          <w:color w:val="000000" w:themeColor="text1"/>
          <w:shd w:val="clear" w:color="auto" w:fill="FFFFFF"/>
        </w:rPr>
      </w:pPr>
      <w:r w:rsidRPr="00FD7865">
        <w:rPr>
          <w:b/>
          <w:bCs/>
          <w:color w:val="000000" w:themeColor="text1"/>
          <w:shd w:val="clear" w:color="auto" w:fill="FFFFFF"/>
        </w:rPr>
        <w:lastRenderedPageBreak/>
        <w:t>Methods</w:t>
      </w:r>
    </w:p>
    <w:p w14:paraId="7480C408" w14:textId="5C3A2448" w:rsidR="006B2B11" w:rsidRPr="00FD7865" w:rsidRDefault="006B2B11" w:rsidP="004071B6">
      <w:pPr>
        <w:spacing w:line="360" w:lineRule="auto"/>
        <w:jc w:val="both"/>
        <w:rPr>
          <w:color w:val="000000" w:themeColor="text1"/>
          <w:sz w:val="22"/>
          <w:szCs w:val="22"/>
          <w:shd w:val="clear" w:color="auto" w:fill="FFFFFF"/>
        </w:rPr>
      </w:pPr>
      <w:r w:rsidRPr="00FD7865">
        <w:rPr>
          <w:b/>
          <w:bCs/>
          <w:color w:val="000000" w:themeColor="text1"/>
          <w:sz w:val="22"/>
          <w:szCs w:val="22"/>
          <w:shd w:val="clear" w:color="auto" w:fill="FFFFFF"/>
        </w:rPr>
        <w:t>Animal experiment</w:t>
      </w:r>
      <w:r w:rsidR="00912FAD" w:rsidRPr="00FD7865">
        <w:rPr>
          <w:b/>
          <w:bCs/>
          <w:color w:val="000000" w:themeColor="text1"/>
          <w:sz w:val="22"/>
          <w:szCs w:val="22"/>
          <w:shd w:val="clear" w:color="auto" w:fill="FFFFFF"/>
        </w:rPr>
        <w:t>s</w:t>
      </w:r>
      <w:r w:rsidR="00A61398" w:rsidRPr="00FD7865">
        <w:rPr>
          <w:b/>
          <w:bCs/>
          <w:color w:val="000000" w:themeColor="text1"/>
          <w:sz w:val="22"/>
          <w:szCs w:val="22"/>
          <w:shd w:val="clear" w:color="auto" w:fill="FFFFFF"/>
        </w:rPr>
        <w:t>.</w:t>
      </w:r>
      <w:r w:rsidR="00A61398" w:rsidRPr="00FD7865">
        <w:rPr>
          <w:color w:val="000000" w:themeColor="text1"/>
          <w:sz w:val="22"/>
          <w:szCs w:val="22"/>
          <w:shd w:val="clear" w:color="auto" w:fill="FFFFFF"/>
        </w:rPr>
        <w:t xml:space="preserve"> </w:t>
      </w:r>
      <w:r w:rsidRPr="00FD7865">
        <w:rPr>
          <w:color w:val="000000" w:themeColor="text1"/>
          <w:sz w:val="22"/>
          <w:szCs w:val="22"/>
          <w:shd w:val="clear" w:color="auto" w:fill="FFFFFF"/>
        </w:rPr>
        <w:t xml:space="preserve">Specific-pathogen-free (SPF) female C57BL/6J mice were obtained at 6 weeks of age from </w:t>
      </w:r>
      <w:r w:rsidR="00651633" w:rsidRPr="00FD7865">
        <w:rPr>
          <w:color w:val="000000" w:themeColor="text1"/>
          <w:sz w:val="22"/>
          <w:szCs w:val="22"/>
          <w:shd w:val="clear" w:color="auto" w:fill="FFFFFF"/>
        </w:rPr>
        <w:t xml:space="preserve">four different vendors, including </w:t>
      </w:r>
      <w:r w:rsidRPr="00FD7865">
        <w:rPr>
          <w:color w:val="000000" w:themeColor="text1"/>
          <w:sz w:val="22"/>
          <w:szCs w:val="22"/>
          <w:shd w:val="clear" w:color="auto" w:fill="FFFFFF"/>
        </w:rPr>
        <w:t>Beijing (A Charles River Company, Beijing, China), Hunan (Hunan Slac Jingda Laboratory Animal Company, Ltd., Changsha, China), Guangdong (Guangdong Medical Laboratory Animal Center, Foshan, China))</w:t>
      </w:r>
      <w:r w:rsidR="00651633" w:rsidRPr="00FD7865">
        <w:rPr>
          <w:color w:val="000000" w:themeColor="text1"/>
          <w:sz w:val="22"/>
          <w:szCs w:val="22"/>
          <w:shd w:val="clear" w:color="auto" w:fill="FFFFFF"/>
        </w:rPr>
        <w:t xml:space="preserve"> and</w:t>
      </w:r>
      <w:r w:rsidRPr="00FD7865">
        <w:rPr>
          <w:color w:val="000000" w:themeColor="text1"/>
          <w:sz w:val="22"/>
          <w:szCs w:val="22"/>
          <w:shd w:val="clear" w:color="auto" w:fill="FFFFFF"/>
        </w:rPr>
        <w:t xml:space="preserve"> Shanghai</w:t>
      </w:r>
      <w:r w:rsidRPr="00FD7865">
        <w:rPr>
          <w:color w:val="000000" w:themeColor="text1"/>
          <w:sz w:val="22"/>
          <w:szCs w:val="22"/>
        </w:rPr>
        <w:t xml:space="preserve"> </w:t>
      </w:r>
      <w:r w:rsidRPr="00FD7865">
        <w:rPr>
          <w:color w:val="000000" w:themeColor="text1"/>
          <w:sz w:val="22"/>
          <w:szCs w:val="22"/>
          <w:shd w:val="clear" w:color="auto" w:fill="FFFFFF"/>
        </w:rPr>
        <w:t xml:space="preserve">(SLAC Laboratory Animal Co., Ltd., Shanghai, China). Mice were maintained </w:t>
      </w:r>
      <w:r w:rsidR="00651633" w:rsidRPr="00FD7865">
        <w:rPr>
          <w:color w:val="000000" w:themeColor="text1"/>
          <w:sz w:val="22"/>
          <w:szCs w:val="22"/>
          <w:shd w:val="clear" w:color="auto" w:fill="FFFFFF"/>
        </w:rPr>
        <w:t>in</w:t>
      </w:r>
      <w:r w:rsidRPr="00FD7865">
        <w:rPr>
          <w:color w:val="000000" w:themeColor="text1"/>
          <w:sz w:val="22"/>
          <w:szCs w:val="22"/>
          <w:shd w:val="clear" w:color="auto" w:fill="FFFFFF"/>
        </w:rPr>
        <w:t xml:space="preserve"> 12-h light/dark cycle and allowed ad libitum access to food and water throughout the experiment. After acclimatizing to the diet and housing environment for 1 week, mice from each vendor were randomly separated into three groups: cellulose group</w:t>
      </w:r>
      <w:r w:rsidR="00651633" w:rsidRPr="00FD7865">
        <w:rPr>
          <w:color w:val="000000" w:themeColor="text1"/>
          <w:sz w:val="22"/>
          <w:szCs w:val="22"/>
          <w:shd w:val="clear" w:color="auto" w:fill="FFFFFF"/>
        </w:rPr>
        <w:t xml:space="preserve"> (n = 5)</w:t>
      </w:r>
      <w:r w:rsidRPr="00FD7865">
        <w:rPr>
          <w:color w:val="000000" w:themeColor="text1"/>
          <w:sz w:val="22"/>
          <w:szCs w:val="22"/>
          <w:shd w:val="clear" w:color="auto" w:fill="FFFFFF"/>
        </w:rPr>
        <w:t>, resistant starch group</w:t>
      </w:r>
      <w:r w:rsidR="00651633" w:rsidRPr="00FD7865">
        <w:rPr>
          <w:color w:val="000000" w:themeColor="text1"/>
          <w:sz w:val="22"/>
          <w:szCs w:val="22"/>
          <w:shd w:val="clear" w:color="auto" w:fill="FFFFFF"/>
        </w:rPr>
        <w:t xml:space="preserve"> (n = 5)</w:t>
      </w:r>
      <w:r w:rsidRPr="00FD7865">
        <w:rPr>
          <w:color w:val="000000" w:themeColor="text1"/>
          <w:sz w:val="22"/>
          <w:szCs w:val="22"/>
          <w:shd w:val="clear" w:color="auto" w:fill="FFFFFF"/>
        </w:rPr>
        <w:t xml:space="preserve">, and inulin group (n = 5). Composition of all diets including the source of dietary fibers </w:t>
      </w:r>
      <w:commentRangeStart w:id="68"/>
      <w:r w:rsidR="000B5A94" w:rsidRPr="00FD7865">
        <w:rPr>
          <w:color w:val="000000" w:themeColor="text1"/>
          <w:sz w:val="22"/>
          <w:szCs w:val="22"/>
          <w:shd w:val="clear" w:color="auto" w:fill="FFFFFF"/>
        </w:rPr>
        <w:t xml:space="preserve">cellulose, resistant starch, and </w:t>
      </w:r>
      <w:r w:rsidRPr="00FD7865">
        <w:rPr>
          <w:color w:val="000000" w:themeColor="text1"/>
          <w:sz w:val="22"/>
          <w:szCs w:val="22"/>
          <w:shd w:val="clear" w:color="auto" w:fill="FFFFFF"/>
        </w:rPr>
        <w:t>inulin</w:t>
      </w:r>
      <w:commentRangeEnd w:id="68"/>
      <w:r w:rsidR="00C9015A">
        <w:rPr>
          <w:rStyle w:val="CommentReference"/>
        </w:rPr>
        <w:commentReference w:id="68"/>
      </w:r>
      <w:r w:rsidRPr="00FD7865">
        <w:rPr>
          <w:color w:val="000000" w:themeColor="text1"/>
          <w:sz w:val="22"/>
          <w:szCs w:val="22"/>
          <w:shd w:val="clear" w:color="auto" w:fill="FFFFFF"/>
        </w:rPr>
        <w:t xml:space="preserve"> are provided in supplementary table 1 (</w:t>
      </w:r>
      <w:r w:rsidRPr="00FD7865">
        <w:rPr>
          <w:color w:val="000000" w:themeColor="text1"/>
          <w:sz w:val="22"/>
          <w:szCs w:val="22"/>
          <w:highlight w:val="yellow"/>
          <w:shd w:val="clear" w:color="auto" w:fill="FFFFFF"/>
        </w:rPr>
        <w:t>Table S</w:t>
      </w:r>
      <w:r w:rsidR="000545FA" w:rsidRPr="009D6AE0">
        <w:rPr>
          <w:color w:val="000000" w:themeColor="text1"/>
          <w:sz w:val="22"/>
          <w:szCs w:val="22"/>
          <w:highlight w:val="yellow"/>
          <w:shd w:val="clear" w:color="auto" w:fill="FFFFFF"/>
        </w:rPr>
        <w:t>5</w:t>
      </w:r>
      <w:r w:rsidRPr="00FD7865">
        <w:rPr>
          <w:color w:val="000000" w:themeColor="text1"/>
          <w:sz w:val="22"/>
          <w:szCs w:val="22"/>
          <w:shd w:val="clear" w:color="auto" w:fill="FFFFFF"/>
        </w:rPr>
        <w:t xml:space="preserve">). Fecal pellets from each mouse were freshly collected over multiple time points: day 0 (before diet change), day 1, 3, 5, 8, 13, 19, 25, and 31 (Figure 1A). Fecal samples were snap-frozen in liquid nitrogen and stored at −80 °C until further processing. At every cage change (moving the mice to a new clean cage with fresh bedding </w:t>
      </w:r>
      <w:r w:rsidR="002B1107" w:rsidRPr="00FD7865">
        <w:rPr>
          <w:color w:val="000000" w:themeColor="text1"/>
          <w:sz w:val="22"/>
          <w:szCs w:val="22"/>
          <w:shd w:val="clear" w:color="auto" w:fill="FFFFFF"/>
        </w:rPr>
        <w:t>twice in one week</w:t>
      </w:r>
      <w:r w:rsidRPr="00FD7865">
        <w:rPr>
          <w:color w:val="000000" w:themeColor="text1"/>
          <w:sz w:val="22"/>
          <w:szCs w:val="22"/>
          <w:shd w:val="clear" w:color="auto" w:fill="FFFFFF"/>
        </w:rPr>
        <w:t xml:space="preserve">), body weight was individually measured, and </w:t>
      </w:r>
      <w:r w:rsidRPr="00FD7865">
        <w:rPr>
          <w:color w:val="000000" w:themeColor="text1"/>
          <w:sz w:val="22"/>
          <w:szCs w:val="22"/>
        </w:rPr>
        <w:t>food intake and fecal output</w:t>
      </w:r>
      <w:r w:rsidRPr="00FD7865">
        <w:rPr>
          <w:color w:val="000000" w:themeColor="text1"/>
          <w:sz w:val="22"/>
          <w:szCs w:val="22"/>
          <w:shd w:val="clear" w:color="auto" w:fill="FFFFFF"/>
        </w:rPr>
        <w:t xml:space="preserve"> of each cage mice during the p</w:t>
      </w:r>
      <w:r w:rsidR="00C9015A">
        <w:rPr>
          <w:color w:val="000000" w:themeColor="text1"/>
          <w:sz w:val="22"/>
          <w:szCs w:val="22"/>
          <w:shd w:val="clear" w:color="auto" w:fill="FFFFFF"/>
        </w:rPr>
        <w:t>revious</w:t>
      </w:r>
      <w:r w:rsidRPr="00FD7865">
        <w:rPr>
          <w:color w:val="000000" w:themeColor="text1"/>
          <w:sz w:val="22"/>
          <w:szCs w:val="22"/>
          <w:shd w:val="clear" w:color="auto" w:fill="FFFFFF"/>
        </w:rPr>
        <w:t xml:space="preserve"> three days per cage were measured. This study was approved by the Institutional Animal Care and Use Committee of the Shenzhen Institutes of Advanced Technology, Chinese Academy of Sciences.</w:t>
      </w:r>
    </w:p>
    <w:p w14:paraId="0AED4A44" w14:textId="77777777" w:rsidR="006B2B11" w:rsidRPr="00FD7865" w:rsidRDefault="006B2B11" w:rsidP="004071B6">
      <w:pPr>
        <w:spacing w:line="360" w:lineRule="auto"/>
        <w:jc w:val="both"/>
        <w:rPr>
          <w:color w:val="000000" w:themeColor="text1"/>
          <w:sz w:val="22"/>
          <w:szCs w:val="22"/>
          <w:shd w:val="clear" w:color="auto" w:fill="FFFFFF"/>
        </w:rPr>
      </w:pPr>
    </w:p>
    <w:p w14:paraId="515EADB2" w14:textId="10073277" w:rsidR="006B2B11" w:rsidRPr="00FD7865" w:rsidRDefault="00975FBD" w:rsidP="004071B6">
      <w:pPr>
        <w:spacing w:line="360" w:lineRule="auto"/>
        <w:jc w:val="both"/>
        <w:rPr>
          <w:color w:val="000000" w:themeColor="text1"/>
          <w:sz w:val="22"/>
          <w:szCs w:val="22"/>
          <w:shd w:val="clear" w:color="auto" w:fill="FFFFFF"/>
        </w:rPr>
      </w:pPr>
      <w:r w:rsidRPr="00FD7865">
        <w:rPr>
          <w:b/>
          <w:bCs/>
          <w:color w:val="000000" w:themeColor="text1"/>
          <w:sz w:val="22"/>
          <w:szCs w:val="22"/>
          <w:shd w:val="clear" w:color="auto" w:fill="FFFFFF"/>
        </w:rPr>
        <w:t>Quantification</w:t>
      </w:r>
      <w:r w:rsidR="006B2B11" w:rsidRPr="00FD7865">
        <w:rPr>
          <w:b/>
          <w:bCs/>
          <w:color w:val="000000" w:themeColor="text1"/>
          <w:sz w:val="22"/>
          <w:szCs w:val="22"/>
          <w:shd w:val="clear" w:color="auto" w:fill="FFFFFF"/>
        </w:rPr>
        <w:t xml:space="preserve"> of fecal SCFA concentration</w:t>
      </w:r>
      <w:r w:rsidRPr="00FD7865">
        <w:rPr>
          <w:b/>
          <w:bCs/>
          <w:color w:val="000000" w:themeColor="text1"/>
          <w:sz w:val="22"/>
          <w:szCs w:val="22"/>
          <w:shd w:val="clear" w:color="auto" w:fill="FFFFFF"/>
        </w:rPr>
        <w:t xml:space="preserve"> by GC-MS</w:t>
      </w:r>
      <w:r w:rsidR="007740A5" w:rsidRPr="00FD7865">
        <w:rPr>
          <w:b/>
          <w:bCs/>
          <w:color w:val="000000" w:themeColor="text1"/>
          <w:sz w:val="22"/>
          <w:szCs w:val="22"/>
          <w:shd w:val="clear" w:color="auto" w:fill="FFFFFF"/>
        </w:rPr>
        <w:t xml:space="preserve">. </w:t>
      </w:r>
      <w:r w:rsidR="006B2B11" w:rsidRPr="00FD7865">
        <w:rPr>
          <w:color w:val="000000" w:themeColor="text1"/>
          <w:sz w:val="22"/>
          <w:szCs w:val="22"/>
          <w:shd w:val="clear" w:color="auto" w:fill="FFFFFF"/>
        </w:rPr>
        <w:t xml:space="preserve">The SCFAs </w:t>
      </w:r>
      <w:r w:rsidR="00912FAD" w:rsidRPr="00FD7865">
        <w:rPr>
          <w:color w:val="000000" w:themeColor="text1"/>
          <w:sz w:val="22"/>
          <w:szCs w:val="22"/>
          <w:shd w:val="clear" w:color="auto" w:fill="FFFFFF"/>
        </w:rPr>
        <w:t xml:space="preserve">of mice fecal samples </w:t>
      </w:r>
      <w:r w:rsidR="006B2B11" w:rsidRPr="00FD7865">
        <w:rPr>
          <w:color w:val="000000" w:themeColor="text1"/>
          <w:sz w:val="22"/>
          <w:szCs w:val="22"/>
          <w:shd w:val="clear" w:color="auto" w:fill="FFFFFF"/>
        </w:rPr>
        <w:t xml:space="preserve">were analyzed </w:t>
      </w:r>
      <w:r w:rsidR="00912FAD" w:rsidRPr="00FD7865">
        <w:rPr>
          <w:color w:val="000000" w:themeColor="text1"/>
          <w:sz w:val="22"/>
          <w:szCs w:val="22"/>
          <w:shd w:val="clear" w:color="auto" w:fill="FFFFFF"/>
        </w:rPr>
        <w:t xml:space="preserve">by GC-MS </w:t>
      </w:r>
      <w:r w:rsidR="00434C87"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NE.Ref.{92CAD159-2022-4440-B7FA-913075C3285B}</w:instrText>
      </w:r>
      <w:r w:rsidR="00434C87"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[75]</w:t>
      </w:r>
      <w:r w:rsidR="00434C87" w:rsidRPr="00FD7865">
        <w:rPr>
          <w:color w:val="000000" w:themeColor="text1"/>
          <w:sz w:val="22"/>
          <w:szCs w:val="22"/>
          <w:shd w:val="clear" w:color="auto" w:fill="FFFFFF"/>
        </w:rPr>
        <w:fldChar w:fldCharType="end"/>
      </w:r>
      <w:r w:rsidR="006B2B11" w:rsidRPr="00FD7865">
        <w:rPr>
          <w:color w:val="000000" w:themeColor="text1"/>
          <w:sz w:val="22"/>
          <w:szCs w:val="22"/>
          <w:shd w:val="clear" w:color="auto" w:fill="FFFFFF"/>
        </w:rPr>
        <w:t>. For the sample extraction, 0.05 g of frozen feces were mixed with 300 µL of pure water containing caproic acid-6,6,6-d3 (CDN Isotopes, Quebec, Canada) as internal standard (IS, final concentration 20 µg/mL). After adding 1.0 mm diameter zirconia/silica beads (BioSpec, Bartlesville, OK), feces were homogenized for 20 s under 6500 rpm for three times,</w:t>
      </w:r>
      <w:r w:rsidR="006B2B11" w:rsidRPr="00FD7865">
        <w:rPr>
          <w:color w:val="000000" w:themeColor="text1"/>
          <w:sz w:val="22"/>
          <w:szCs w:val="22"/>
        </w:rPr>
        <w:t xml:space="preserve"> </w:t>
      </w:r>
      <w:r w:rsidR="006B2B11" w:rsidRPr="00FD7865">
        <w:rPr>
          <w:color w:val="000000" w:themeColor="text1"/>
          <w:sz w:val="22"/>
          <w:szCs w:val="22"/>
          <w:shd w:val="clear" w:color="auto" w:fill="FFFFFF"/>
        </w:rPr>
        <w:t xml:space="preserve">then incubated at 4 °C with shaking for 30 min, followed by centrifugation for 30 min at 13,000×g. Following extraction with anhydrous diethyl ether, the SCFA extract accurately transferred into a glass insert in a GC vial and capped tightly after added 5 µl of N, O-bis(trimethyl-silyl)-trifluoroacetamide and vortexed for 5 s. The mixture was kept in the GC vial and incubated at room temperature (22 °C) overnight (or over 8 h) before loading to GC/MS. The analysis of </w:t>
      </w:r>
      <w:commentRangeStart w:id="69"/>
      <w:r w:rsidR="006B2B11" w:rsidRPr="00FD7865">
        <w:rPr>
          <w:color w:val="000000" w:themeColor="text1"/>
          <w:sz w:val="22"/>
          <w:szCs w:val="22"/>
          <w:shd w:val="clear" w:color="auto" w:fill="FFFFFF"/>
        </w:rPr>
        <w:t>acetic, propionic and butyric acids</w:t>
      </w:r>
      <w:commentRangeEnd w:id="69"/>
      <w:r w:rsidR="00C9015A">
        <w:rPr>
          <w:rStyle w:val="CommentReference"/>
        </w:rPr>
        <w:commentReference w:id="69"/>
      </w:r>
      <w:r w:rsidR="006B2B11" w:rsidRPr="00FD7865">
        <w:rPr>
          <w:color w:val="000000" w:themeColor="text1"/>
          <w:sz w:val="22"/>
          <w:szCs w:val="22"/>
          <w:shd w:val="clear" w:color="auto" w:fill="FFFFFF"/>
        </w:rPr>
        <w:t xml:space="preserve"> was performed by Agilent 8890/7000D triple quadrupole GC/MS equipped with a capillary HP-5 ms capillary column (30 m × 0.25 mm × 0.25 µm film thickness) (Agilent Technologies). The analytes were quantified in the selected ion monitoring (SIM) mode using the target ion and confirmed by confirmative ions. </w:t>
      </w:r>
      <w:r w:rsidR="006B2B11" w:rsidRPr="00C75BB4">
        <w:rPr>
          <w:color w:val="000000" w:themeColor="text1"/>
          <w:sz w:val="22"/>
          <w:szCs w:val="22"/>
          <w:highlight w:val="yellow"/>
          <w:shd w:val="clear" w:color="auto" w:fill="FFFFFF"/>
        </w:rPr>
        <w:t>The concentration was determined with reference to the peak side of IS.</w:t>
      </w:r>
      <w:r w:rsidR="006B2B11" w:rsidRPr="00FD7865">
        <w:rPr>
          <w:color w:val="000000" w:themeColor="text1"/>
          <w:sz w:val="22"/>
          <w:szCs w:val="22"/>
          <w:shd w:val="clear" w:color="auto" w:fill="FFFFFF"/>
        </w:rPr>
        <w:t xml:space="preserve"> </w:t>
      </w:r>
    </w:p>
    <w:p w14:paraId="383A54DD" w14:textId="77777777" w:rsidR="006B2B11" w:rsidRPr="00FD7865" w:rsidRDefault="006B2B11" w:rsidP="004071B6">
      <w:pPr>
        <w:spacing w:line="360" w:lineRule="auto"/>
        <w:jc w:val="both"/>
        <w:rPr>
          <w:color w:val="000000" w:themeColor="text1"/>
          <w:sz w:val="22"/>
          <w:szCs w:val="22"/>
          <w:shd w:val="clear" w:color="auto" w:fill="FFFFFF"/>
        </w:rPr>
      </w:pPr>
    </w:p>
    <w:p w14:paraId="2F5C09B0" w14:textId="3D8EB3F3" w:rsidR="006B2B11" w:rsidRPr="00FD7865" w:rsidRDefault="006B2B11" w:rsidP="004071B6">
      <w:pPr>
        <w:spacing w:line="360" w:lineRule="auto"/>
        <w:jc w:val="both"/>
        <w:rPr>
          <w:color w:val="000000" w:themeColor="text1"/>
          <w:sz w:val="22"/>
          <w:szCs w:val="22"/>
        </w:rPr>
      </w:pPr>
      <w:r w:rsidRPr="00FD7865">
        <w:rPr>
          <w:b/>
          <w:bCs/>
          <w:color w:val="000000" w:themeColor="text1"/>
          <w:sz w:val="22"/>
          <w:szCs w:val="22"/>
          <w:shd w:val="clear" w:color="auto" w:fill="FFFFFF"/>
        </w:rPr>
        <w:t>DNA extraction and quantification of bacterial load</w:t>
      </w:r>
      <w:r w:rsidR="007740A5" w:rsidRPr="00FD7865">
        <w:rPr>
          <w:b/>
          <w:bCs/>
          <w:color w:val="000000" w:themeColor="text1"/>
          <w:sz w:val="22"/>
          <w:szCs w:val="22"/>
        </w:rPr>
        <w:t xml:space="preserve">. </w:t>
      </w:r>
      <w:r w:rsidRPr="00FD7865">
        <w:rPr>
          <w:color w:val="000000" w:themeColor="text1"/>
          <w:sz w:val="22"/>
          <w:szCs w:val="22"/>
        </w:rPr>
        <w:t>DNA</w:t>
      </w:r>
      <w:r w:rsidR="008E5BE0" w:rsidRPr="00FD7865">
        <w:rPr>
          <w:color w:val="000000" w:themeColor="text1"/>
          <w:sz w:val="22"/>
          <w:szCs w:val="22"/>
        </w:rPr>
        <w:t xml:space="preserve"> of mice fecal samples</w:t>
      </w:r>
      <w:r w:rsidRPr="00FD7865">
        <w:rPr>
          <w:color w:val="000000" w:themeColor="text1"/>
          <w:sz w:val="22"/>
          <w:szCs w:val="22"/>
        </w:rPr>
        <w:t xml:space="preserve"> was extracted using the QIAmp PowerFecal DNA kit (Qiagen, #12830–50) following standard manufacturer procedures. DNA </w:t>
      </w:r>
      <w:r w:rsidRPr="00FD7865">
        <w:rPr>
          <w:color w:val="000000" w:themeColor="text1"/>
          <w:sz w:val="22"/>
          <w:szCs w:val="22"/>
        </w:rPr>
        <w:lastRenderedPageBreak/>
        <w:t xml:space="preserve">samples were resuspended in Buffer C6 and quantitated using the Qubit fluorometer (ThermoFisher Scientific). To quantitatively assess bacterial load, total bacteria </w:t>
      </w:r>
      <w:r w:rsidR="0079589B" w:rsidRPr="00FD7865">
        <w:rPr>
          <w:color w:val="000000" w:themeColor="text1"/>
          <w:sz w:val="22"/>
          <w:szCs w:val="22"/>
        </w:rPr>
        <w:t xml:space="preserve">density </w:t>
      </w:r>
      <w:r w:rsidRPr="00FD7865">
        <w:rPr>
          <w:color w:val="000000" w:themeColor="text1"/>
          <w:sz w:val="22"/>
          <w:szCs w:val="22"/>
        </w:rPr>
        <w:t xml:space="preserve">were determined using qPCR as </w:t>
      </w:r>
      <w:commentRangeStart w:id="70"/>
      <w:r w:rsidR="00BE5423">
        <w:rPr>
          <w:color w:val="000000" w:themeColor="text1"/>
          <w:sz w:val="22"/>
          <w:szCs w:val="22"/>
        </w:rPr>
        <w:t xml:space="preserve">previously </w:t>
      </w:r>
      <w:r w:rsidRPr="00FD7865">
        <w:rPr>
          <w:color w:val="000000" w:themeColor="text1"/>
          <w:sz w:val="22"/>
          <w:szCs w:val="22"/>
        </w:rPr>
        <w:t>described</w:t>
      </w:r>
      <w:commentRangeEnd w:id="70"/>
      <w:r w:rsidR="00BE5423">
        <w:rPr>
          <w:rStyle w:val="CommentReference"/>
        </w:rPr>
        <w:commentReference w:id="70"/>
      </w:r>
      <w:r w:rsidR="007D2926" w:rsidRPr="00FD7865">
        <w:rPr>
          <w:color w:val="000000" w:themeColor="text1"/>
          <w:sz w:val="22"/>
          <w:szCs w:val="22"/>
        </w:rPr>
        <w:t xml:space="preserve"> </w:t>
      </w:r>
      <w:r w:rsidR="007D2926" w:rsidRPr="00FD7865">
        <w:rPr>
          <w:color w:val="000000" w:themeColor="text1"/>
          <w:sz w:val="22"/>
          <w:szCs w:val="22"/>
        </w:rPr>
        <w:fldChar w:fldCharType="begin"/>
      </w:r>
      <w:r w:rsidR="002E2A76" w:rsidRPr="00FD7865">
        <w:rPr>
          <w:color w:val="000000" w:themeColor="text1"/>
          <w:sz w:val="22"/>
          <w:szCs w:val="22"/>
        </w:rPr>
        <w:instrText xml:space="preserve"> ADDIN NE.Ref.{6BC2CD6D-3CB1-48FE-9ED1-B35A1D4B296C}</w:instrText>
      </w:r>
      <w:r w:rsidR="007D2926" w:rsidRPr="00FD7865">
        <w:rPr>
          <w:color w:val="000000" w:themeColor="text1"/>
          <w:sz w:val="22"/>
          <w:szCs w:val="22"/>
        </w:rPr>
        <w:fldChar w:fldCharType="separate"/>
      </w:r>
      <w:r w:rsidR="00D67D1E" w:rsidRPr="00FD7865">
        <w:rPr>
          <w:rFonts w:eastAsiaTheme="minorEastAsia"/>
          <w:color w:val="000000" w:themeColor="text1"/>
          <w:sz w:val="22"/>
          <w:szCs w:val="22"/>
        </w:rPr>
        <w:t>[76]</w:t>
      </w:r>
      <w:r w:rsidR="007D2926" w:rsidRPr="00FD7865">
        <w:rPr>
          <w:color w:val="000000" w:themeColor="text1"/>
          <w:sz w:val="22"/>
          <w:szCs w:val="22"/>
        </w:rPr>
        <w:fldChar w:fldCharType="end"/>
      </w:r>
      <w:r w:rsidRPr="00FD7865">
        <w:rPr>
          <w:color w:val="000000" w:themeColor="text1"/>
          <w:sz w:val="22"/>
          <w:szCs w:val="22"/>
        </w:rPr>
        <w:t>.</w:t>
      </w:r>
      <w:r w:rsidR="001A60FF" w:rsidRPr="00FD7865">
        <w:rPr>
          <w:color w:val="000000" w:themeColor="text1"/>
          <w:sz w:val="22"/>
          <w:szCs w:val="22"/>
        </w:rPr>
        <w:t xml:space="preserve"> The absolute abundance of a bacterial taxon was estimated by multiplication of its relative abundance and the total bacterial load.</w:t>
      </w:r>
    </w:p>
    <w:p w14:paraId="78EC6453" w14:textId="77777777" w:rsidR="006B2B11" w:rsidRPr="00FD7865" w:rsidRDefault="006B2B11" w:rsidP="004071B6">
      <w:pPr>
        <w:spacing w:line="360" w:lineRule="auto"/>
        <w:jc w:val="both"/>
        <w:rPr>
          <w:color w:val="000000" w:themeColor="text1"/>
          <w:sz w:val="22"/>
          <w:szCs w:val="22"/>
        </w:rPr>
      </w:pPr>
    </w:p>
    <w:p w14:paraId="6E97AEC3" w14:textId="325B7335" w:rsidR="003E6B25" w:rsidRPr="00FD7865" w:rsidRDefault="00975FBD" w:rsidP="004071B6">
      <w:pPr>
        <w:spacing w:line="360" w:lineRule="auto"/>
        <w:jc w:val="both"/>
        <w:rPr>
          <w:rFonts w:eastAsiaTheme="minorEastAsia"/>
          <w:color w:val="000000" w:themeColor="text1"/>
          <w:sz w:val="22"/>
          <w:szCs w:val="22"/>
          <w:shd w:val="clear" w:color="auto" w:fill="FFFFFF"/>
        </w:rPr>
      </w:pPr>
      <w:r w:rsidRPr="00FD7865">
        <w:rPr>
          <w:b/>
          <w:bCs/>
          <w:color w:val="000000" w:themeColor="text1"/>
          <w:sz w:val="22"/>
          <w:szCs w:val="22"/>
          <w:shd w:val="clear" w:color="auto" w:fill="FFFFFF"/>
        </w:rPr>
        <w:t>16S rRNA a</w:t>
      </w:r>
      <w:r w:rsidR="006B2B11" w:rsidRPr="00FD7865">
        <w:rPr>
          <w:b/>
          <w:bCs/>
          <w:color w:val="000000" w:themeColor="text1"/>
          <w:sz w:val="22"/>
          <w:szCs w:val="22"/>
          <w:shd w:val="clear" w:color="auto" w:fill="FFFFFF"/>
        </w:rPr>
        <w:t xml:space="preserve">mplicon </w:t>
      </w:r>
      <w:r w:rsidRPr="00FD7865">
        <w:rPr>
          <w:b/>
          <w:bCs/>
          <w:color w:val="000000" w:themeColor="text1"/>
          <w:sz w:val="22"/>
          <w:szCs w:val="22"/>
          <w:shd w:val="clear" w:color="auto" w:fill="FFFFFF"/>
        </w:rPr>
        <w:t xml:space="preserve">sequencing </w:t>
      </w:r>
      <w:r w:rsidR="006B2B11" w:rsidRPr="00FD7865">
        <w:rPr>
          <w:b/>
          <w:bCs/>
          <w:color w:val="000000" w:themeColor="text1"/>
          <w:sz w:val="22"/>
          <w:szCs w:val="22"/>
          <w:shd w:val="clear" w:color="auto" w:fill="FFFFFF"/>
        </w:rPr>
        <w:t xml:space="preserve">and </w:t>
      </w:r>
      <w:r w:rsidRPr="00FD7865">
        <w:rPr>
          <w:b/>
          <w:bCs/>
          <w:color w:val="000000" w:themeColor="text1"/>
          <w:sz w:val="22"/>
          <w:szCs w:val="22"/>
          <w:shd w:val="clear" w:color="auto" w:fill="FFFFFF"/>
        </w:rPr>
        <w:t xml:space="preserve">shotgun </w:t>
      </w:r>
      <w:r w:rsidR="006B2B11" w:rsidRPr="00FD7865">
        <w:rPr>
          <w:b/>
          <w:bCs/>
          <w:color w:val="000000" w:themeColor="text1"/>
          <w:sz w:val="22"/>
          <w:szCs w:val="22"/>
          <w:shd w:val="clear" w:color="auto" w:fill="FFFFFF"/>
        </w:rPr>
        <w:t>metagenomic sequencing</w:t>
      </w:r>
      <w:r w:rsidR="003E6B25" w:rsidRPr="00FD7865">
        <w:rPr>
          <w:b/>
          <w:bCs/>
          <w:color w:val="000000" w:themeColor="text1"/>
          <w:sz w:val="22"/>
          <w:szCs w:val="22"/>
        </w:rPr>
        <w:t xml:space="preserve">. </w:t>
      </w:r>
      <w:r w:rsidR="006B2B11" w:rsidRPr="00FD7865">
        <w:rPr>
          <w:color w:val="000000" w:themeColor="text1"/>
          <w:sz w:val="22"/>
          <w:szCs w:val="22"/>
        </w:rPr>
        <w:t>16S rRNA gene sequencing was performed as previously described</w:t>
      </w:r>
      <w:r w:rsidR="007D2926" w:rsidRPr="00FD7865">
        <w:rPr>
          <w:color w:val="000000" w:themeColor="text1"/>
          <w:sz w:val="22"/>
          <w:szCs w:val="22"/>
        </w:rPr>
        <w:t xml:space="preserve"> </w:t>
      </w:r>
      <w:r w:rsidR="00F621D1" w:rsidRPr="00FD7865">
        <w:rPr>
          <w:color w:val="000000" w:themeColor="text1"/>
          <w:sz w:val="22"/>
          <w:szCs w:val="22"/>
          <w:shd w:val="clear" w:color="auto" w:fill="FFFFFF"/>
        </w:rPr>
        <w:t xml:space="preserve">with modifications </w:t>
      </w:r>
      <w:r w:rsidR="00583771"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NE.Ref.{DB42C5B1-BE4E-487B-B5A3-F1D3AA9F2E51}</w:instrText>
      </w:r>
      <w:r w:rsidR="00583771"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[77]</w:t>
      </w:r>
      <w:r w:rsidR="00583771" w:rsidRPr="00FD7865">
        <w:rPr>
          <w:color w:val="000000" w:themeColor="text1"/>
          <w:sz w:val="22"/>
          <w:szCs w:val="22"/>
          <w:shd w:val="clear" w:color="auto" w:fill="FFFFFF"/>
        </w:rPr>
        <w:fldChar w:fldCharType="end"/>
      </w:r>
      <w:r w:rsidR="006B2B11" w:rsidRPr="00FD7865">
        <w:rPr>
          <w:color w:val="000000" w:themeColor="text1"/>
          <w:sz w:val="22"/>
          <w:szCs w:val="22"/>
        </w:rPr>
        <w:t>. Library preparation was done using a two-step PCR method. During the first step of PCR, primers S-D-Bact-0341-b-S-17</w:t>
      </w:r>
      <w:r w:rsidR="008B7823" w:rsidRPr="00FD7865">
        <w:rPr>
          <w:color w:val="000000" w:themeColor="text1"/>
        </w:rPr>
        <w:t xml:space="preserve"> </w:t>
      </w:r>
      <w:r w:rsidR="008B7823" w:rsidRPr="00FD7865">
        <w:rPr>
          <w:color w:val="000000" w:themeColor="text1"/>
          <w:sz w:val="22"/>
          <w:szCs w:val="22"/>
        </w:rPr>
        <w:t>(forward)</w:t>
      </w:r>
      <w:r w:rsidR="006B2B11" w:rsidRPr="00FD7865">
        <w:rPr>
          <w:color w:val="000000" w:themeColor="text1"/>
          <w:sz w:val="22"/>
          <w:szCs w:val="22"/>
        </w:rPr>
        <w:t xml:space="preserve"> and S-</w:t>
      </w:r>
      <w:bookmarkStart w:id="71" w:name="OLE_LINK32"/>
      <w:r w:rsidR="006B2B11" w:rsidRPr="00FD7865">
        <w:rPr>
          <w:color w:val="000000" w:themeColor="text1"/>
          <w:sz w:val="22"/>
          <w:szCs w:val="22"/>
        </w:rPr>
        <w:t>D-Bact-0785-a-A-21</w:t>
      </w:r>
      <w:bookmarkEnd w:id="71"/>
      <w:r w:rsidR="008B7823" w:rsidRPr="00FD7865">
        <w:rPr>
          <w:color w:val="000000" w:themeColor="text1"/>
          <w:sz w:val="22"/>
          <w:szCs w:val="22"/>
        </w:rPr>
        <w:t xml:space="preserve"> (reverse)</w:t>
      </w:r>
      <w:r w:rsidR="006B2B11" w:rsidRPr="00FD7865">
        <w:rPr>
          <w:color w:val="000000" w:themeColor="text1"/>
          <w:sz w:val="22"/>
          <w:szCs w:val="22"/>
        </w:rPr>
        <w:t xml:space="preserve"> were used to target and amplify the v3-4 region</w:t>
      </w:r>
      <w:r w:rsidR="008B7823" w:rsidRPr="00FD7865">
        <w:rPr>
          <w:color w:val="000000" w:themeColor="text1"/>
          <w:sz w:val="22"/>
          <w:szCs w:val="22"/>
        </w:rPr>
        <w:t xml:space="preserve"> </w:t>
      </w:r>
      <w:r w:rsidR="00D67D1E" w:rsidRPr="00FD7865">
        <w:rPr>
          <w:color w:val="000000" w:themeColor="text1"/>
          <w:sz w:val="22"/>
          <w:szCs w:val="22"/>
        </w:rPr>
        <w:fldChar w:fldCharType="begin"/>
      </w:r>
      <w:r w:rsidR="00D67D1E" w:rsidRPr="00FD7865">
        <w:rPr>
          <w:color w:val="000000" w:themeColor="text1"/>
          <w:sz w:val="22"/>
          <w:szCs w:val="22"/>
        </w:rPr>
        <w:instrText xml:space="preserve"> ADDIN NE.Ref.{713B3503-BE14-40DB-93A3-A93056A99DEB}</w:instrText>
      </w:r>
      <w:r w:rsidR="00D67D1E" w:rsidRPr="00FD7865">
        <w:rPr>
          <w:color w:val="000000" w:themeColor="text1"/>
          <w:sz w:val="22"/>
          <w:szCs w:val="22"/>
        </w:rPr>
        <w:fldChar w:fldCharType="separate"/>
      </w:r>
      <w:r w:rsidR="00D67D1E" w:rsidRPr="00FD7865">
        <w:rPr>
          <w:rFonts w:eastAsiaTheme="minorEastAsia"/>
          <w:color w:val="000000" w:themeColor="text1"/>
          <w:sz w:val="22"/>
          <w:szCs w:val="22"/>
        </w:rPr>
        <w:t>[78]</w:t>
      </w:r>
      <w:r w:rsidR="00D67D1E" w:rsidRPr="00FD7865">
        <w:rPr>
          <w:color w:val="000000" w:themeColor="text1"/>
          <w:sz w:val="22"/>
          <w:szCs w:val="22"/>
        </w:rPr>
        <w:fldChar w:fldCharType="end"/>
      </w:r>
      <w:r w:rsidR="006B2B11" w:rsidRPr="00FD7865">
        <w:rPr>
          <w:color w:val="000000" w:themeColor="text1"/>
          <w:sz w:val="22"/>
          <w:szCs w:val="22"/>
        </w:rPr>
        <w:t xml:space="preserve">, as well as to add second-step priming sites. Dual index codes were added to each sample at the second PCR step. The PCR products were purified with Agencourt AMPure XP magnetic beads (Beckman Coulter, Brea, CA, USA) and quality controlled with TapeStation (Agilent Technologies, Santa Clara, CA, USA). The final DNA concentrations of the purified products were measured with Qubit 2.0 fluorometer (Thermo Fisher Scientific). The purified products were pooled in equal molar concentrations, and denatured following the Illumina protocol. </w:t>
      </w:r>
      <w:r w:rsidR="00BE5423">
        <w:rPr>
          <w:color w:val="000000" w:themeColor="text1"/>
          <w:sz w:val="22"/>
          <w:szCs w:val="22"/>
        </w:rPr>
        <w:t>S</w:t>
      </w:r>
      <w:r w:rsidR="006B2B11" w:rsidRPr="00FD7865">
        <w:rPr>
          <w:color w:val="000000" w:themeColor="text1"/>
          <w:sz w:val="22"/>
          <w:szCs w:val="22"/>
        </w:rPr>
        <w:t xml:space="preserve">equencing was </w:t>
      </w:r>
      <w:r w:rsidR="00BE5423">
        <w:rPr>
          <w:color w:val="000000" w:themeColor="text1"/>
          <w:sz w:val="22"/>
          <w:szCs w:val="22"/>
        </w:rPr>
        <w:t>performed</w:t>
      </w:r>
      <w:r w:rsidR="006B2B11" w:rsidRPr="00FD7865">
        <w:rPr>
          <w:color w:val="000000" w:themeColor="text1"/>
          <w:sz w:val="22"/>
          <w:szCs w:val="22"/>
        </w:rPr>
        <w:t xml:space="preserve"> in a single run on NovaSeq 6000 (Illumina</w:t>
      </w:r>
      <w:r w:rsidR="006B2B11" w:rsidRPr="00FD7865">
        <w:rPr>
          <w:color w:val="000000" w:themeColor="text1"/>
          <w:sz w:val="22"/>
          <w:szCs w:val="22"/>
          <w:shd w:val="clear" w:color="auto" w:fill="FFFFFF"/>
        </w:rPr>
        <w:t>, USA</w:t>
      </w:r>
      <w:r w:rsidR="006B2B11" w:rsidRPr="00FD7865">
        <w:rPr>
          <w:color w:val="000000" w:themeColor="text1"/>
          <w:sz w:val="22"/>
          <w:szCs w:val="22"/>
        </w:rPr>
        <w:t>).</w:t>
      </w:r>
      <w:r w:rsidR="009A021E" w:rsidRPr="00FD7865">
        <w:rPr>
          <w:color w:val="000000" w:themeColor="text1"/>
          <w:sz w:val="22"/>
          <w:szCs w:val="22"/>
        </w:rPr>
        <w:t xml:space="preserve"> </w:t>
      </w:r>
      <w:r w:rsidR="009A021E" w:rsidRPr="00FD7865">
        <w:rPr>
          <w:color w:val="000000" w:themeColor="text1"/>
          <w:sz w:val="22"/>
          <w:szCs w:val="22"/>
          <w:shd w:val="clear" w:color="auto" w:fill="FFFFFF"/>
        </w:rPr>
        <w:t>Blank controls (no sample added, processed routinely, n = 4) were included in the extraction process to control for contamination throughout processing.</w:t>
      </w:r>
    </w:p>
    <w:p w14:paraId="3BA475C8" w14:textId="48667AFD" w:rsidR="006B2B11" w:rsidRPr="00FD7865" w:rsidRDefault="006B2B11" w:rsidP="004071B6">
      <w:pPr>
        <w:spacing w:line="360" w:lineRule="auto"/>
        <w:ind w:firstLine="720"/>
        <w:jc w:val="both"/>
        <w:rPr>
          <w:color w:val="000000" w:themeColor="text1"/>
          <w:sz w:val="22"/>
          <w:szCs w:val="22"/>
          <w:shd w:val="clear" w:color="auto" w:fill="FFFFFF"/>
        </w:rPr>
      </w:pPr>
      <w:r w:rsidRPr="00FD7865">
        <w:rPr>
          <w:color w:val="000000" w:themeColor="text1"/>
          <w:sz w:val="22"/>
          <w:szCs w:val="22"/>
          <w:shd w:val="clear" w:color="auto" w:fill="FFFFFF"/>
        </w:rPr>
        <w:t>Metagenomic sequencing was performed using fecal samples from the inulin diet group at day 0, 5 and 31. Extracted DNA sample was purified using silica-based columns</w:t>
      </w:r>
      <w:r w:rsidR="00A27127" w:rsidRPr="00FD7865">
        <w:rPr>
          <w:color w:val="000000" w:themeColor="text1"/>
          <w:sz w:val="22"/>
          <w:szCs w:val="22"/>
          <w:shd w:val="clear" w:color="auto" w:fill="FFFFFF"/>
        </w:rPr>
        <w:t xml:space="preserve">. Metagenomics sequencing libraries were prepared with at least 2 μg of total DNA using the Nextera XT DNA sample Prep Kit (Illumina, San Diego, USA) with an equimolar pool of libraries achieved independently based on </w:t>
      </w:r>
      <w:r w:rsidR="00A27127" w:rsidRPr="00FD7865">
        <w:rPr>
          <w:color w:val="000000" w:themeColor="text1"/>
          <w:sz w:val="22"/>
          <w:szCs w:val="22"/>
        </w:rPr>
        <w:t>Qubit 2.0 fluorometer</w:t>
      </w:r>
      <w:r w:rsidR="00A27127" w:rsidRPr="00FD7865">
        <w:rPr>
          <w:color w:val="000000" w:themeColor="text1"/>
          <w:sz w:val="22"/>
          <w:szCs w:val="22"/>
          <w:shd w:val="clear" w:color="auto" w:fill="FFFFFF"/>
        </w:rPr>
        <w:t xml:space="preserve"> results combined with SYBR Green quantification (Thermo Fisher Scientific, Massachusetts, USA).</w:t>
      </w:r>
      <w:r w:rsidRPr="00FD7865">
        <w:rPr>
          <w:color w:val="000000" w:themeColor="text1"/>
          <w:sz w:val="22"/>
          <w:szCs w:val="22"/>
          <w:shd w:val="clear" w:color="auto" w:fill="FFFFFF"/>
        </w:rPr>
        <w:t xml:space="preserve"> </w:t>
      </w:r>
      <w:r w:rsidR="00A27127" w:rsidRPr="00FD7865">
        <w:rPr>
          <w:color w:val="000000" w:themeColor="text1"/>
          <w:sz w:val="22"/>
          <w:szCs w:val="22"/>
          <w:shd w:val="clear" w:color="auto" w:fill="FFFFFF"/>
        </w:rPr>
        <w:t>The indexed libraries were</w:t>
      </w:r>
      <w:r w:rsidRPr="00FD7865">
        <w:rPr>
          <w:color w:val="000000" w:themeColor="text1"/>
          <w:sz w:val="22"/>
          <w:szCs w:val="22"/>
        </w:rPr>
        <w:t xml:space="preserve"> sequenced on NovaSeq 6000 (Illumina</w:t>
      </w:r>
      <w:r w:rsidRPr="00FD7865">
        <w:rPr>
          <w:color w:val="000000" w:themeColor="text1"/>
          <w:sz w:val="22"/>
          <w:szCs w:val="22"/>
          <w:shd w:val="clear" w:color="auto" w:fill="FFFFFF"/>
        </w:rPr>
        <w:t>, USA</w:t>
      </w:r>
      <w:r w:rsidRPr="00FD7865">
        <w:rPr>
          <w:color w:val="000000" w:themeColor="text1"/>
          <w:sz w:val="22"/>
          <w:szCs w:val="22"/>
        </w:rPr>
        <w:t>)</w:t>
      </w:r>
      <w:commentRangeStart w:id="72"/>
      <w:r w:rsidR="00BE5423">
        <w:rPr>
          <w:color w:val="000000" w:themeColor="text1"/>
          <w:sz w:val="22"/>
          <w:szCs w:val="22"/>
        </w:rPr>
        <w:t xml:space="preserve"> by XXX</w:t>
      </w:r>
      <w:commentRangeEnd w:id="72"/>
      <w:r w:rsidR="00BE5423">
        <w:rPr>
          <w:rStyle w:val="CommentReference"/>
        </w:rPr>
        <w:commentReference w:id="72"/>
      </w:r>
      <w:r w:rsidRPr="00FD7865">
        <w:rPr>
          <w:color w:val="000000" w:themeColor="text1"/>
          <w:sz w:val="22"/>
          <w:szCs w:val="22"/>
        </w:rPr>
        <w:t>.</w:t>
      </w:r>
    </w:p>
    <w:p w14:paraId="2F4750CD" w14:textId="77777777" w:rsidR="006B2B11" w:rsidRPr="00FD7865" w:rsidRDefault="006B2B11" w:rsidP="004071B6">
      <w:pPr>
        <w:spacing w:line="360" w:lineRule="auto"/>
        <w:jc w:val="both"/>
        <w:rPr>
          <w:color w:val="000000" w:themeColor="text1"/>
          <w:sz w:val="22"/>
          <w:szCs w:val="22"/>
          <w:shd w:val="clear" w:color="auto" w:fill="FFFFFF"/>
        </w:rPr>
      </w:pPr>
    </w:p>
    <w:p w14:paraId="072D6DDD" w14:textId="0235D16F" w:rsidR="00E60B0D" w:rsidRPr="00FD7865" w:rsidRDefault="004E36E7" w:rsidP="004071B6">
      <w:pPr>
        <w:spacing w:line="360" w:lineRule="auto"/>
        <w:jc w:val="both"/>
        <w:rPr>
          <w:rFonts w:eastAsiaTheme="minorEastAsia"/>
          <w:color w:val="000000" w:themeColor="text1"/>
          <w:sz w:val="22"/>
          <w:szCs w:val="22"/>
          <w:shd w:val="clear" w:color="auto" w:fill="FFFFFF"/>
        </w:rPr>
      </w:pPr>
      <w:r w:rsidRPr="00FD7865">
        <w:rPr>
          <w:b/>
          <w:bCs/>
          <w:color w:val="000000" w:themeColor="text1"/>
          <w:sz w:val="22"/>
          <w:szCs w:val="22"/>
          <w:shd w:val="clear" w:color="auto" w:fill="FFFFFF"/>
        </w:rPr>
        <w:t>Bioinformatic</w:t>
      </w:r>
      <w:r w:rsidR="00975FBD" w:rsidRPr="00FD7865">
        <w:rPr>
          <w:b/>
          <w:bCs/>
          <w:color w:val="000000" w:themeColor="text1"/>
          <w:sz w:val="22"/>
          <w:szCs w:val="22"/>
          <w:shd w:val="clear" w:color="auto" w:fill="FFFFFF"/>
        </w:rPr>
        <w:t>s</w:t>
      </w:r>
      <w:r w:rsidRPr="00FD7865">
        <w:rPr>
          <w:b/>
          <w:bCs/>
          <w:color w:val="000000" w:themeColor="text1"/>
          <w:sz w:val="22"/>
          <w:szCs w:val="22"/>
          <w:shd w:val="clear" w:color="auto" w:fill="FFFFFF"/>
        </w:rPr>
        <w:t xml:space="preserve"> </w:t>
      </w:r>
      <w:r w:rsidR="006B2B11" w:rsidRPr="00FD7865">
        <w:rPr>
          <w:b/>
          <w:bCs/>
          <w:color w:val="000000" w:themeColor="text1"/>
          <w:sz w:val="22"/>
          <w:szCs w:val="22"/>
          <w:shd w:val="clear" w:color="auto" w:fill="FFFFFF"/>
        </w:rPr>
        <w:t>analysis</w:t>
      </w:r>
      <w:r w:rsidR="003E6B25" w:rsidRPr="00FD7865">
        <w:rPr>
          <w:color w:val="000000" w:themeColor="text1"/>
          <w:sz w:val="22"/>
          <w:szCs w:val="22"/>
          <w:shd w:val="clear" w:color="auto" w:fill="FFFFFF"/>
        </w:rPr>
        <w:t xml:space="preserve">. </w:t>
      </w:r>
      <w:r w:rsidR="006B2B11" w:rsidRPr="00FD7865">
        <w:rPr>
          <w:color w:val="000000" w:themeColor="text1"/>
          <w:sz w:val="22"/>
          <w:szCs w:val="22"/>
          <w:shd w:val="clear" w:color="auto" w:fill="FFFFFF"/>
        </w:rPr>
        <w:t xml:space="preserve">The 16S rRNA sequencing reads were analyzed </w:t>
      </w:r>
      <w:r w:rsidR="00ED55CF" w:rsidRPr="00FD7865">
        <w:rPr>
          <w:color w:val="000000" w:themeColor="text1"/>
          <w:sz w:val="22"/>
          <w:szCs w:val="22"/>
          <w:shd w:val="clear" w:color="auto" w:fill="FFFFFF"/>
        </w:rPr>
        <w:t>by</w:t>
      </w:r>
      <w:r w:rsidR="006B2B11" w:rsidRPr="00FD7865">
        <w:rPr>
          <w:color w:val="000000" w:themeColor="text1"/>
          <w:sz w:val="22"/>
          <w:szCs w:val="22"/>
          <w:shd w:val="clear" w:color="auto" w:fill="FFFFFF"/>
        </w:rPr>
        <w:t xml:space="preserve"> QIIME 2</w:t>
      </w:r>
      <w:r w:rsidR="00A67362">
        <w:rPr>
          <w:color w:val="000000" w:themeColor="text1"/>
          <w:sz w:val="22"/>
          <w:szCs w:val="22"/>
          <w:shd w:val="clear" w:color="auto" w:fill="FFFFFF"/>
        </w:rPr>
        <w:t xml:space="preserve"> (version </w:t>
      </w:r>
      <w:r w:rsidR="006B2B11" w:rsidRPr="00FD7865">
        <w:rPr>
          <w:color w:val="000000" w:themeColor="text1"/>
          <w:sz w:val="22"/>
          <w:szCs w:val="22"/>
          <w:shd w:val="clear" w:color="auto" w:fill="FFFFFF"/>
        </w:rPr>
        <w:t>2020.2</w:t>
      </w:r>
      <w:r w:rsidR="00A67362">
        <w:rPr>
          <w:color w:val="000000" w:themeColor="text1"/>
          <w:sz w:val="22"/>
          <w:szCs w:val="22"/>
          <w:shd w:val="clear" w:color="auto" w:fill="FFFFFF"/>
        </w:rPr>
        <w:t>)</w:t>
      </w:r>
      <w:r w:rsidR="006B2B11" w:rsidRPr="00FD7865">
        <w:rPr>
          <w:color w:val="000000" w:themeColor="text1"/>
          <w:sz w:val="22"/>
          <w:szCs w:val="22"/>
          <w:shd w:val="clear" w:color="auto" w:fill="FFFFFF"/>
        </w:rPr>
        <w:t xml:space="preserve"> </w:t>
      </w:r>
      <w:r w:rsidR="00DD7030"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NE.Ref.{BBB4847F-5015-4755-A8C4-482A03969AF2}</w:instrText>
      </w:r>
      <w:r w:rsidR="00DD7030"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[79]</w:t>
      </w:r>
      <w:r w:rsidR="00DD7030" w:rsidRPr="00FD7865">
        <w:rPr>
          <w:color w:val="000000" w:themeColor="text1"/>
          <w:sz w:val="22"/>
          <w:szCs w:val="22"/>
          <w:shd w:val="clear" w:color="auto" w:fill="FFFFFF"/>
        </w:rPr>
        <w:fldChar w:fldCharType="end"/>
      </w:r>
      <w:r w:rsidR="006B2B11" w:rsidRPr="00FD7865">
        <w:rPr>
          <w:color w:val="000000" w:themeColor="text1"/>
          <w:sz w:val="22"/>
          <w:szCs w:val="22"/>
          <w:shd w:val="clear" w:color="auto" w:fill="FFFFFF"/>
        </w:rPr>
        <w:t xml:space="preserve">. Demultiplexed paired-end reads were trimmed to remove primers and </w:t>
      </w:r>
      <w:r w:rsidR="00630698" w:rsidRPr="00FD7865">
        <w:rPr>
          <w:color w:val="000000" w:themeColor="text1"/>
          <w:sz w:val="22"/>
          <w:szCs w:val="22"/>
          <w:shd w:val="clear" w:color="auto" w:fill="FFFFFF"/>
        </w:rPr>
        <w:t>low-</w:t>
      </w:r>
      <w:r w:rsidR="006B2B11" w:rsidRPr="00FD7865">
        <w:rPr>
          <w:color w:val="000000" w:themeColor="text1"/>
          <w:sz w:val="22"/>
          <w:szCs w:val="22"/>
          <w:shd w:val="clear" w:color="auto" w:fill="FFFFFF"/>
        </w:rPr>
        <w:t xml:space="preserve">quality bases with q2-cutadapt plugin. The trimmed sequences were denoised and joined with q2-dada2 plugin. </w:t>
      </w:r>
      <w:r w:rsidR="009A021E" w:rsidRPr="00FD7865">
        <w:rPr>
          <w:color w:val="000000" w:themeColor="text1"/>
          <w:sz w:val="22"/>
          <w:szCs w:val="22"/>
          <w:shd w:val="clear" w:color="auto" w:fill="FFFFFF"/>
        </w:rPr>
        <w:t xml:space="preserve">Potential reagent contaminants were identified using decontam package based on either the frequency of the ASV in the </w:t>
      </w:r>
      <w:r w:rsidR="00267997" w:rsidRPr="00FD7865">
        <w:rPr>
          <w:color w:val="000000" w:themeColor="text1"/>
          <w:sz w:val="22"/>
          <w:szCs w:val="22"/>
          <w:shd w:val="clear" w:color="auto" w:fill="FFFFFF"/>
        </w:rPr>
        <w:t>blank</w:t>
      </w:r>
      <w:r w:rsidR="009A021E" w:rsidRPr="00FD7865">
        <w:rPr>
          <w:color w:val="000000" w:themeColor="text1"/>
          <w:sz w:val="22"/>
          <w:szCs w:val="22"/>
          <w:shd w:val="clear" w:color="auto" w:fill="FFFFFF"/>
        </w:rPr>
        <w:t xml:space="preserve"> control or the negative correlation with DNA concentration</w:t>
      </w:r>
      <w:r w:rsidR="00267997" w:rsidRPr="00FD7865">
        <w:rPr>
          <w:color w:val="000000" w:themeColor="text1"/>
          <w:sz w:val="22"/>
          <w:szCs w:val="22"/>
          <w:shd w:val="clear" w:color="auto" w:fill="FFFFFF"/>
        </w:rPr>
        <w:t xml:space="preserve"> </w:t>
      </w:r>
      <w:r w:rsidR="00267997"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NE.Ref.{2701511D-47EF-4344-B865-9E99FBA27A36}</w:instrText>
      </w:r>
      <w:r w:rsidR="00267997"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[80]</w:t>
      </w:r>
      <w:r w:rsidR="00267997" w:rsidRPr="00FD7865">
        <w:rPr>
          <w:color w:val="000000" w:themeColor="text1"/>
          <w:sz w:val="22"/>
          <w:szCs w:val="22"/>
          <w:shd w:val="clear" w:color="auto" w:fill="FFFFFF"/>
        </w:rPr>
        <w:fldChar w:fldCharType="end"/>
      </w:r>
      <w:r w:rsidR="009A021E" w:rsidRPr="00FD7865">
        <w:rPr>
          <w:color w:val="000000" w:themeColor="text1"/>
          <w:sz w:val="22"/>
          <w:szCs w:val="22"/>
          <w:shd w:val="clear" w:color="auto" w:fill="FFFFFF"/>
        </w:rPr>
        <w:t xml:space="preserve">. </w:t>
      </w:r>
      <w:r w:rsidR="006B2B11" w:rsidRPr="00FD7865">
        <w:rPr>
          <w:color w:val="000000" w:themeColor="text1"/>
          <w:sz w:val="22"/>
          <w:szCs w:val="22"/>
          <w:shd w:val="clear" w:color="auto" w:fill="FFFFFF"/>
        </w:rPr>
        <w:t>The generated feature table was filtered to remove ASVs present in only a single sample and remaining ASVs were used to construct a rooted phylogenetic tree via q2-phylogeny. Rarefaction curve analysis of the data obtained was used to estimate the completeness of microbial communities sampling and performed using the iNEXT R package</w:t>
      </w:r>
      <w:r w:rsidR="006C4A62" w:rsidRPr="00FD7865">
        <w:rPr>
          <w:color w:val="000000" w:themeColor="text1"/>
          <w:sz w:val="22"/>
          <w:szCs w:val="22"/>
          <w:shd w:val="clear" w:color="auto" w:fill="FFFFFF"/>
        </w:rPr>
        <w:t xml:space="preserve"> </w:t>
      </w:r>
      <w:r w:rsidR="001A6B4C"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NE.Ref.{D15AD28C-8533-4ECE-8920-B8BA4D0DF309}</w:instrText>
      </w:r>
      <w:r w:rsidR="001A6B4C"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[81]</w:t>
      </w:r>
      <w:r w:rsidR="001A6B4C" w:rsidRPr="00FD7865">
        <w:rPr>
          <w:color w:val="000000" w:themeColor="text1"/>
          <w:sz w:val="22"/>
          <w:szCs w:val="22"/>
          <w:shd w:val="clear" w:color="auto" w:fill="FFFFFF"/>
        </w:rPr>
        <w:fldChar w:fldCharType="end"/>
      </w:r>
      <w:r w:rsidR="006B2B11" w:rsidRPr="00FD7865">
        <w:rPr>
          <w:color w:val="000000" w:themeColor="text1"/>
          <w:sz w:val="22"/>
          <w:szCs w:val="22"/>
          <w:shd w:val="clear" w:color="auto" w:fill="FFFFFF"/>
        </w:rPr>
        <w:t>. Subsequently, in order to avoid sample-to-sample bias due to variable sequencing depth (different number of reads per sample), samples were rarefied to 38,980 sequences per sample</w:t>
      </w:r>
      <w:r w:rsidR="0050704E" w:rsidRPr="00FD7865">
        <w:rPr>
          <w:color w:val="000000" w:themeColor="text1"/>
          <w:sz w:val="22"/>
          <w:szCs w:val="22"/>
          <w:shd w:val="clear" w:color="auto" w:fill="FFFFFF"/>
        </w:rPr>
        <w:t>.</w:t>
      </w:r>
      <w:r w:rsidR="006B2B11" w:rsidRPr="00FD7865">
        <w:rPr>
          <w:color w:val="000000" w:themeColor="text1"/>
          <w:sz w:val="22"/>
          <w:szCs w:val="22"/>
          <w:shd w:val="clear" w:color="auto" w:fill="FFFFFF"/>
        </w:rPr>
        <w:t xml:space="preserve"> </w:t>
      </w:r>
      <w:r w:rsidR="0050704E" w:rsidRPr="00FD7865">
        <w:rPr>
          <w:color w:val="000000" w:themeColor="text1"/>
          <w:sz w:val="22"/>
          <w:szCs w:val="22"/>
          <w:shd w:val="clear" w:color="auto" w:fill="FFFFFF"/>
        </w:rPr>
        <w:t xml:space="preserve">Rarefaction analysis </w:t>
      </w:r>
      <w:r w:rsidR="0050704E" w:rsidRPr="00FD7865">
        <w:rPr>
          <w:color w:val="000000" w:themeColor="text1"/>
          <w:sz w:val="22"/>
          <w:szCs w:val="22"/>
          <w:shd w:val="clear" w:color="auto" w:fill="FFFFFF"/>
        </w:rPr>
        <w:lastRenderedPageBreak/>
        <w:t>showed that great majority of the bacteria species diversity and richness that could be sampled was captured by our sequencing depth (</w:t>
      </w:r>
      <w:r w:rsidR="0050704E" w:rsidRPr="00FD7865">
        <w:rPr>
          <w:color w:val="000000" w:themeColor="text1"/>
          <w:sz w:val="22"/>
          <w:szCs w:val="22"/>
          <w:highlight w:val="yellow"/>
          <w:shd w:val="clear" w:color="auto" w:fill="FFFFFF"/>
        </w:rPr>
        <w:t xml:space="preserve">Fig. </w:t>
      </w:r>
      <w:r w:rsidR="003668FE" w:rsidRPr="00FD7865">
        <w:rPr>
          <w:color w:val="000000" w:themeColor="text1"/>
          <w:sz w:val="22"/>
          <w:szCs w:val="22"/>
          <w:highlight w:val="yellow"/>
          <w:shd w:val="clear" w:color="auto" w:fill="FFFFFF"/>
        </w:rPr>
        <w:t>S</w:t>
      </w:r>
      <w:r w:rsidR="0050704E" w:rsidRPr="00FD7865">
        <w:rPr>
          <w:color w:val="000000" w:themeColor="text1"/>
          <w:sz w:val="22"/>
          <w:szCs w:val="22"/>
          <w:highlight w:val="yellow"/>
          <w:shd w:val="clear" w:color="auto" w:fill="FFFFFF"/>
        </w:rPr>
        <w:t>1</w:t>
      </w:r>
      <w:r w:rsidR="00AF2FDD" w:rsidRPr="009D6AE0">
        <w:rPr>
          <w:color w:val="000000" w:themeColor="text1"/>
          <w:sz w:val="22"/>
          <w:szCs w:val="22"/>
          <w:highlight w:val="yellow"/>
          <w:shd w:val="clear" w:color="auto" w:fill="FFFFFF"/>
        </w:rPr>
        <w:t>6</w:t>
      </w:r>
      <w:r w:rsidR="0050704E" w:rsidRPr="00FD7865">
        <w:rPr>
          <w:color w:val="000000" w:themeColor="text1"/>
          <w:sz w:val="22"/>
          <w:szCs w:val="22"/>
          <w:shd w:val="clear" w:color="auto" w:fill="FFFFFF"/>
        </w:rPr>
        <w:t>), indicated sufficient sequencing depth for majority of the analyzed samples. E</w:t>
      </w:r>
      <w:r w:rsidR="006B2B11" w:rsidRPr="00FD7865">
        <w:rPr>
          <w:color w:val="000000" w:themeColor="text1"/>
          <w:sz w:val="22"/>
          <w:szCs w:val="22"/>
          <w:shd w:val="clear" w:color="auto" w:fill="FFFFFF"/>
        </w:rPr>
        <w:t>stimated alpha diversity metrics, beta diversity metrics</w:t>
      </w:r>
      <w:r w:rsidR="00787914" w:rsidRPr="00FD7865">
        <w:rPr>
          <w:color w:val="000000" w:themeColor="text1"/>
          <w:sz w:val="22"/>
          <w:szCs w:val="22"/>
          <w:shd w:val="clear" w:color="auto" w:fill="FFFFFF"/>
        </w:rPr>
        <w:t xml:space="preserve"> (Aitchison distance </w:t>
      </w:r>
      <w:r w:rsidR="00114205"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NE.Ref.{5D93FCD7-EAAA-49A0-8762-DED1FD734D7C}</w:instrText>
      </w:r>
      <w:r w:rsidR="00114205"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[27]</w:t>
      </w:r>
      <w:r w:rsidR="00114205" w:rsidRPr="00FD7865">
        <w:rPr>
          <w:color w:val="000000" w:themeColor="text1"/>
          <w:sz w:val="22"/>
          <w:szCs w:val="22"/>
          <w:shd w:val="clear" w:color="auto" w:fill="FFFFFF"/>
        </w:rPr>
        <w:fldChar w:fldCharType="end"/>
      </w:r>
      <w:r w:rsidR="00787914" w:rsidRPr="00FD7865">
        <w:rPr>
          <w:color w:val="000000" w:themeColor="text1"/>
          <w:sz w:val="22"/>
          <w:szCs w:val="22"/>
          <w:shd w:val="clear" w:color="auto" w:fill="FFFFFF"/>
        </w:rPr>
        <w:t>)</w:t>
      </w:r>
      <w:r w:rsidR="006B2B11" w:rsidRPr="00FD7865">
        <w:rPr>
          <w:color w:val="000000" w:themeColor="text1"/>
          <w:sz w:val="22"/>
          <w:szCs w:val="22"/>
          <w:shd w:val="clear" w:color="auto" w:fill="FFFFFF"/>
        </w:rPr>
        <w:t xml:space="preserve"> and </w:t>
      </w:r>
      <w:commentRangeStart w:id="73"/>
      <w:r w:rsidR="006B2B11" w:rsidRPr="00FD7865">
        <w:rPr>
          <w:color w:val="000000" w:themeColor="text1"/>
          <w:sz w:val="22"/>
          <w:szCs w:val="22"/>
          <w:shd w:val="clear" w:color="auto" w:fill="FFFFFF"/>
        </w:rPr>
        <w:t xml:space="preserve">Principle Coordinate Analysis (PCoA) using q2-diversity. </w:t>
      </w:r>
      <w:commentRangeEnd w:id="73"/>
      <w:r w:rsidR="00A95BD4" w:rsidRPr="009D6AE0">
        <w:rPr>
          <w:rStyle w:val="CommentReference"/>
        </w:rPr>
        <w:commentReference w:id="73"/>
      </w:r>
      <w:r w:rsidR="006B2B11" w:rsidRPr="00FD7865">
        <w:rPr>
          <w:color w:val="000000" w:themeColor="text1"/>
          <w:sz w:val="22"/>
          <w:szCs w:val="22"/>
          <w:shd w:val="clear" w:color="auto" w:fill="FFFFFF"/>
        </w:rPr>
        <w:t>Group significance between alpha and beta diversity indexes was calculated with QIIME2 plugins using the Kruskal–Wallis test and permutational multivariate analysis of variance (PERMANOVA), respectively. To assign taxonomy to the amplicon sequence variants (ASVs), the q2-feature-classifier basing on the classify-sklearn naïve Bayes taxonomy classifier was used with the SILVA (v.138) as reference database.</w:t>
      </w:r>
      <w:r w:rsidR="00E60B0D" w:rsidRPr="009D6AE0">
        <w:rPr>
          <w:color w:val="000000" w:themeColor="text1"/>
          <w:sz w:val="22"/>
          <w:szCs w:val="22"/>
          <w:shd w:val="clear" w:color="auto" w:fill="FFFFFF"/>
        </w:rPr>
        <w:t xml:space="preserve"> Unless specified, ASVs are grouped to the lowest classified taxonomy level for further analysis.</w:t>
      </w:r>
    </w:p>
    <w:p w14:paraId="4ABECDC8" w14:textId="4429E2B4" w:rsidR="006B2B11" w:rsidRPr="00FD7865" w:rsidRDefault="007C71D1" w:rsidP="004071B6">
      <w:pPr>
        <w:spacing w:line="360" w:lineRule="auto"/>
        <w:jc w:val="both"/>
        <w:rPr>
          <w:color w:val="000000" w:themeColor="text1"/>
          <w:sz w:val="22"/>
          <w:szCs w:val="22"/>
          <w:shd w:val="clear" w:color="auto" w:fill="FFFFFF"/>
        </w:rPr>
      </w:pPr>
      <w:r>
        <w:rPr>
          <w:rFonts w:eastAsiaTheme="minorEastAsia"/>
          <w:color w:val="000000" w:themeColor="text1"/>
          <w:sz w:val="22"/>
          <w:szCs w:val="22"/>
          <w:shd w:val="clear" w:color="auto" w:fill="FFFFFF"/>
        </w:rPr>
        <w:tab/>
      </w:r>
      <w:r w:rsidR="006B2B11" w:rsidRPr="00FD7865">
        <w:rPr>
          <w:color w:val="000000" w:themeColor="text1"/>
          <w:sz w:val="22"/>
          <w:szCs w:val="22"/>
          <w:shd w:val="clear" w:color="auto" w:fill="FFFFFF"/>
        </w:rPr>
        <w:t>For metagenome analysis, raw sequencing reads were subjected to quality filtering and barcode trimming using KneadData (v0.5.4) by employing trimmomatic settings of 4-base wide sliding window, with average quality per base &gt;20 and minimum length 90 bp. Reads mapping to the mouse genome were removed. Kraken2 was run against genome taxonomy database (GTDB_r89_54k) with default parameters</w:t>
      </w:r>
      <w:r w:rsidR="00180748" w:rsidRPr="00FD7865">
        <w:rPr>
          <w:color w:val="000000" w:themeColor="text1"/>
          <w:sz w:val="22"/>
          <w:szCs w:val="22"/>
          <w:shd w:val="clear" w:color="auto" w:fill="FFFFFF"/>
        </w:rPr>
        <w:t xml:space="preserve"> </w:t>
      </w:r>
      <w:r w:rsidR="00180748"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NE.Ref.{74CB457D-9E0A-49EB-A21A-1F21D01A2D6D}</w:instrText>
      </w:r>
      <w:r w:rsidR="00180748"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[82]</w:t>
      </w:r>
      <w:r w:rsidR="00180748" w:rsidRPr="00FD7865">
        <w:rPr>
          <w:color w:val="000000" w:themeColor="text1"/>
          <w:sz w:val="22"/>
          <w:szCs w:val="22"/>
          <w:shd w:val="clear" w:color="auto" w:fill="FFFFFF"/>
        </w:rPr>
        <w:fldChar w:fldCharType="end"/>
      </w:r>
      <w:r w:rsidR="006B2B11" w:rsidRPr="00FD7865">
        <w:rPr>
          <w:color w:val="000000" w:themeColor="text1"/>
          <w:sz w:val="22"/>
          <w:szCs w:val="22"/>
          <w:shd w:val="clear" w:color="auto" w:fill="FFFFFF"/>
        </w:rPr>
        <w:t>. Following classification by Kraken2, Bracken was used to re-estimate bacterial abundances at taxonomic levels from species to phylum using a read length parameter of 150. Next, the filtered sequences were assembled into contigs using metaSPAdes with default settings</w:t>
      </w:r>
      <w:r w:rsidR="00180748" w:rsidRPr="00FD7865">
        <w:rPr>
          <w:color w:val="000000" w:themeColor="text1"/>
          <w:sz w:val="22"/>
          <w:szCs w:val="22"/>
          <w:shd w:val="clear" w:color="auto" w:fill="FFFFFF"/>
        </w:rPr>
        <w:t xml:space="preserve"> </w:t>
      </w:r>
      <w:r w:rsidR="00180748"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NE.Ref.{D0D6019C-1888-4172-9E08-C4CF6ED8E380}</w:instrText>
      </w:r>
      <w:r w:rsidR="00180748"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[83]</w:t>
      </w:r>
      <w:r w:rsidR="00180748" w:rsidRPr="00FD7865">
        <w:rPr>
          <w:color w:val="000000" w:themeColor="text1"/>
          <w:sz w:val="22"/>
          <w:szCs w:val="22"/>
          <w:shd w:val="clear" w:color="auto" w:fill="FFFFFF"/>
        </w:rPr>
        <w:fldChar w:fldCharType="end"/>
      </w:r>
      <w:r w:rsidR="006B2B11" w:rsidRPr="00FD7865">
        <w:rPr>
          <w:color w:val="000000" w:themeColor="text1"/>
          <w:sz w:val="22"/>
          <w:szCs w:val="22"/>
          <w:shd w:val="clear" w:color="auto" w:fill="FFFFFF"/>
        </w:rPr>
        <w:t xml:space="preserve">. </w:t>
      </w:r>
      <w:r w:rsidR="00515060" w:rsidRPr="00FD7865">
        <w:rPr>
          <w:color w:val="000000" w:themeColor="text1"/>
          <w:sz w:val="22"/>
          <w:szCs w:val="22"/>
          <w:shd w:val="clear" w:color="auto" w:fill="FFFFFF"/>
        </w:rPr>
        <w:t xml:space="preserve">The gene abundance was analyzed and calculated </w:t>
      </w:r>
      <w:r w:rsidR="00515060" w:rsidRPr="00FD7865">
        <w:rPr>
          <w:color w:val="000000" w:themeColor="text1"/>
          <w:sz w:val="22"/>
          <w:szCs w:val="22"/>
        </w:rPr>
        <w:t xml:space="preserve">as previously described </w:t>
      </w:r>
      <w:r w:rsidR="00515060" w:rsidRPr="00FD7865">
        <w:rPr>
          <w:color w:val="000000" w:themeColor="text1"/>
          <w:sz w:val="22"/>
          <w:szCs w:val="22"/>
          <w:shd w:val="clear" w:color="auto" w:fill="FFFFFF"/>
        </w:rPr>
        <w:t xml:space="preserve">with modifications </w:t>
      </w:r>
      <w:r w:rsidR="00515060"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NE.Ref.{72B6AACB-BE25-47DF-A5E8-F9F74E982076}</w:instrText>
      </w:r>
      <w:r w:rsidR="00515060"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[84]</w:t>
      </w:r>
      <w:r w:rsidR="00515060" w:rsidRPr="00FD7865">
        <w:rPr>
          <w:color w:val="000000" w:themeColor="text1"/>
          <w:sz w:val="22"/>
          <w:szCs w:val="22"/>
          <w:shd w:val="clear" w:color="auto" w:fill="FFFFFF"/>
        </w:rPr>
        <w:fldChar w:fldCharType="end"/>
      </w:r>
      <w:r w:rsidR="00515060" w:rsidRPr="00FD7865">
        <w:rPr>
          <w:color w:val="000000" w:themeColor="text1"/>
          <w:sz w:val="22"/>
          <w:szCs w:val="22"/>
          <w:shd w:val="clear" w:color="auto" w:fill="FFFFFF"/>
        </w:rPr>
        <w:t xml:space="preserve">. </w:t>
      </w:r>
      <w:r w:rsidR="006B2B11" w:rsidRPr="00FD7865">
        <w:rPr>
          <w:color w:val="000000" w:themeColor="text1"/>
          <w:sz w:val="22"/>
          <w:szCs w:val="22"/>
          <w:shd w:val="clear" w:color="auto" w:fill="FFFFFF"/>
        </w:rPr>
        <w:t>Putative genes were then predicted on contigs longer than 200 base pairs using Prodigal under metagenome mode (-p meta)</w:t>
      </w:r>
      <w:r w:rsidR="00FF3D93" w:rsidRPr="00FD7865">
        <w:rPr>
          <w:color w:val="000000" w:themeColor="text1"/>
          <w:sz w:val="22"/>
          <w:szCs w:val="22"/>
          <w:shd w:val="clear" w:color="auto" w:fill="FFFFFF"/>
        </w:rPr>
        <w:t xml:space="preserve"> </w:t>
      </w:r>
      <w:r w:rsidR="00FF3D93"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NE.Ref.{527A84EC-18FA-44C6-9E4B-4FDBB2E155FE}</w:instrText>
      </w:r>
      <w:r w:rsidR="00FF3D93"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[85]</w:t>
      </w:r>
      <w:r w:rsidR="00FF3D93" w:rsidRPr="00FD7865">
        <w:rPr>
          <w:color w:val="000000" w:themeColor="text1"/>
          <w:sz w:val="22"/>
          <w:szCs w:val="22"/>
          <w:shd w:val="clear" w:color="auto" w:fill="FFFFFF"/>
        </w:rPr>
        <w:fldChar w:fldCharType="end"/>
      </w:r>
      <w:r w:rsidR="006B2B11" w:rsidRPr="00FD7865">
        <w:rPr>
          <w:color w:val="000000" w:themeColor="text1"/>
          <w:sz w:val="22"/>
          <w:szCs w:val="22"/>
          <w:shd w:val="clear" w:color="auto" w:fill="FFFFFF"/>
        </w:rPr>
        <w:t>. A non-redundant gene catalogue was constructed with CD-HIT using the parameters “-c 0.95 –aS 0.9”</w:t>
      </w:r>
      <w:r w:rsidR="00FF3D93" w:rsidRPr="00FD7865">
        <w:rPr>
          <w:color w:val="000000" w:themeColor="text1"/>
          <w:sz w:val="22"/>
          <w:szCs w:val="22"/>
          <w:shd w:val="clear" w:color="auto" w:fill="FFFFFF"/>
        </w:rPr>
        <w:t xml:space="preserve"> </w:t>
      </w:r>
      <w:r w:rsidR="00026B9B"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NE.Ref.{26CEBFF8-47DA-4765-AADD-07EF3CEA5934}</w:instrText>
      </w:r>
      <w:r w:rsidR="00026B9B"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[86]</w:t>
      </w:r>
      <w:r w:rsidR="00026B9B" w:rsidRPr="00FD7865">
        <w:rPr>
          <w:color w:val="000000" w:themeColor="text1"/>
          <w:sz w:val="22"/>
          <w:szCs w:val="22"/>
          <w:shd w:val="clear" w:color="auto" w:fill="FFFFFF"/>
        </w:rPr>
        <w:fldChar w:fldCharType="end"/>
      </w:r>
      <w:r w:rsidR="006B2B11" w:rsidRPr="00FD7865">
        <w:rPr>
          <w:color w:val="000000" w:themeColor="text1"/>
          <w:sz w:val="22"/>
          <w:szCs w:val="22"/>
          <w:shd w:val="clear" w:color="auto" w:fill="FFFFFF"/>
        </w:rPr>
        <w:t xml:space="preserve">. The abundance of each predicted gene was evaluated by mapping reads back with KMA algorithm and then normalized with the following equation: </w:t>
      </w:r>
      <w:r w:rsidR="006B2B11" w:rsidRPr="00C75BB4">
        <w:rPr>
          <w:color w:val="000000" w:themeColor="text1"/>
          <w:sz w:val="22"/>
          <w:szCs w:val="22"/>
          <w:highlight w:val="yellow"/>
          <w:shd w:val="clear" w:color="auto" w:fill="FFFFFF"/>
        </w:rPr>
        <w:t>RPM = 1M × (mapped reads/gene length)/(sum of mapped reads/gene length)</w:t>
      </w:r>
      <w:r w:rsidR="008A2D79" w:rsidRPr="00FD7865">
        <w:rPr>
          <w:color w:val="000000" w:themeColor="text1"/>
          <w:sz w:val="22"/>
          <w:szCs w:val="22"/>
          <w:shd w:val="clear" w:color="auto" w:fill="FFFFFF"/>
        </w:rPr>
        <w:t xml:space="preserve"> </w:t>
      </w:r>
      <w:r w:rsidR="008A2D79"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NE.Ref.{E4DB8DD2-7D13-46B2-AF1B-BAFB052DEA66}</w:instrText>
      </w:r>
      <w:r w:rsidR="008A2D79"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[87]</w:t>
      </w:r>
      <w:r w:rsidR="008A2D79" w:rsidRPr="00FD7865">
        <w:rPr>
          <w:color w:val="000000" w:themeColor="text1"/>
          <w:sz w:val="22"/>
          <w:szCs w:val="22"/>
          <w:shd w:val="clear" w:color="auto" w:fill="FFFFFF"/>
        </w:rPr>
        <w:fldChar w:fldCharType="end"/>
      </w:r>
      <w:r w:rsidR="006B2B11" w:rsidRPr="00FD7865">
        <w:rPr>
          <w:color w:val="000000" w:themeColor="text1"/>
          <w:sz w:val="22"/>
          <w:szCs w:val="22"/>
          <w:shd w:val="clear" w:color="auto" w:fill="FFFFFF"/>
        </w:rPr>
        <w:t>. For all the predicted genes, CAZymes were annotated using hmmsearch against the dbCAN</w:t>
      </w:r>
      <w:r w:rsidR="008A2D79" w:rsidRPr="00FD7865">
        <w:rPr>
          <w:color w:val="000000" w:themeColor="text1"/>
          <w:sz w:val="22"/>
          <w:szCs w:val="22"/>
          <w:shd w:val="clear" w:color="auto" w:fill="FFFFFF"/>
        </w:rPr>
        <w:t>2</w:t>
      </w:r>
      <w:r w:rsidR="006B2B11" w:rsidRPr="00FD7865">
        <w:rPr>
          <w:color w:val="000000" w:themeColor="text1"/>
          <w:sz w:val="22"/>
          <w:szCs w:val="22"/>
          <w:shd w:val="clear" w:color="auto" w:fill="FFFFFF"/>
        </w:rPr>
        <w:t xml:space="preserve"> database V9 (e value &lt;1 × 10−10; coverage &gt;0.3)</w:t>
      </w:r>
      <w:r w:rsidR="008A2D79" w:rsidRPr="00FD7865">
        <w:rPr>
          <w:color w:val="000000" w:themeColor="text1"/>
          <w:sz w:val="22"/>
          <w:szCs w:val="22"/>
          <w:shd w:val="clear" w:color="auto" w:fill="FFFFFF"/>
        </w:rPr>
        <w:t xml:space="preserve"> </w:t>
      </w:r>
      <w:r w:rsidR="008A2D79"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NE.Ref.{AF9FDC7E-976F-413F-A966-54B6A45C4A15}</w:instrText>
      </w:r>
      <w:r w:rsidR="008A2D79"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[88]</w:t>
      </w:r>
      <w:r w:rsidR="008A2D79" w:rsidRPr="00FD7865">
        <w:rPr>
          <w:color w:val="000000" w:themeColor="text1"/>
          <w:sz w:val="22"/>
          <w:szCs w:val="22"/>
          <w:shd w:val="clear" w:color="auto" w:fill="FFFFFF"/>
        </w:rPr>
        <w:fldChar w:fldCharType="end"/>
      </w:r>
      <w:r w:rsidR="006B2B11" w:rsidRPr="00FD7865">
        <w:rPr>
          <w:color w:val="000000" w:themeColor="text1"/>
          <w:sz w:val="22"/>
          <w:szCs w:val="22"/>
          <w:shd w:val="clear" w:color="auto" w:fill="FFFFFF"/>
        </w:rPr>
        <w:t xml:space="preserve">. The domain with the highest coverage was selected for sequences overlapping multiple CAZyme domains. </w:t>
      </w:r>
      <w:r w:rsidR="00FD249F" w:rsidRPr="00FD7865">
        <w:rPr>
          <w:color w:val="000000" w:themeColor="text1"/>
          <w:sz w:val="22"/>
          <w:szCs w:val="22"/>
          <w:shd w:val="clear" w:color="auto" w:fill="FFFFFF"/>
        </w:rPr>
        <w:t>For all samples, short genomic assemblies (&lt;2,000 bp) that could have biased the subsequent analysis were first excluded. Genomes were then binned using VAMB</w:t>
      </w:r>
      <w:r w:rsidR="00CD5C3F" w:rsidRPr="00FD7865">
        <w:rPr>
          <w:color w:val="000000" w:themeColor="text1"/>
          <w:sz w:val="22"/>
          <w:szCs w:val="22"/>
          <w:shd w:val="clear" w:color="auto" w:fill="FFFFFF"/>
        </w:rPr>
        <w:t xml:space="preserve"> </w:t>
      </w:r>
      <w:r w:rsidR="00CD5C3F"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NE.Ref.{E64736DC-80EA-407C-87A5-3740B388F085}</w:instrText>
      </w:r>
      <w:r w:rsidR="00CD5C3F"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[89]</w:t>
      </w:r>
      <w:r w:rsidR="00CD5C3F" w:rsidRPr="00FD7865">
        <w:rPr>
          <w:color w:val="000000" w:themeColor="text1"/>
          <w:sz w:val="22"/>
          <w:szCs w:val="22"/>
          <w:shd w:val="clear" w:color="auto" w:fill="FFFFFF"/>
        </w:rPr>
        <w:fldChar w:fldCharType="end"/>
      </w:r>
      <w:r w:rsidR="00FD249F" w:rsidRPr="00FD7865">
        <w:rPr>
          <w:color w:val="000000" w:themeColor="text1"/>
          <w:sz w:val="22"/>
          <w:szCs w:val="22"/>
          <w:shd w:val="clear" w:color="auto" w:fill="FFFFFF"/>
        </w:rPr>
        <w:t>. The binning results were refined based on the bin quality assessment (completeness &gt;7</w:t>
      </w:r>
      <w:r w:rsidR="00F81F77" w:rsidRPr="00FD7865">
        <w:rPr>
          <w:color w:val="000000" w:themeColor="text1"/>
          <w:sz w:val="22"/>
          <w:szCs w:val="22"/>
          <w:shd w:val="clear" w:color="auto" w:fill="FFFFFF"/>
        </w:rPr>
        <w:t>5</w:t>
      </w:r>
      <w:r w:rsidR="00FD249F" w:rsidRPr="00FD7865">
        <w:rPr>
          <w:color w:val="000000" w:themeColor="text1"/>
          <w:sz w:val="22"/>
          <w:szCs w:val="22"/>
          <w:shd w:val="clear" w:color="auto" w:fill="FFFFFF"/>
        </w:rPr>
        <w:t>, and contamination &lt;</w:t>
      </w:r>
      <w:r w:rsidR="00F81F77" w:rsidRPr="00FD7865">
        <w:rPr>
          <w:color w:val="000000" w:themeColor="text1"/>
          <w:sz w:val="22"/>
          <w:szCs w:val="22"/>
          <w:shd w:val="clear" w:color="auto" w:fill="FFFFFF"/>
        </w:rPr>
        <w:t>15</w:t>
      </w:r>
      <w:r w:rsidR="00FD249F" w:rsidRPr="00FD7865">
        <w:rPr>
          <w:color w:val="000000" w:themeColor="text1"/>
          <w:sz w:val="22"/>
          <w:szCs w:val="22"/>
          <w:shd w:val="clear" w:color="auto" w:fill="FFFFFF"/>
        </w:rPr>
        <w:t>) of different binners from CheckM</w:t>
      </w:r>
      <w:r w:rsidR="00C044C5" w:rsidRPr="00FD7865">
        <w:rPr>
          <w:color w:val="000000" w:themeColor="text1"/>
          <w:sz w:val="22"/>
          <w:szCs w:val="22"/>
          <w:shd w:val="clear" w:color="auto" w:fill="FFFFFF"/>
        </w:rPr>
        <w:t xml:space="preserve"> </w:t>
      </w:r>
      <w:r w:rsidR="00BE039F"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NE.Ref.{621535F4-3A2F-49BC-9499-EFCCBDD59145}</w:instrText>
      </w:r>
      <w:r w:rsidR="00BE039F"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[90]</w:t>
      </w:r>
      <w:r w:rsidR="00BE039F" w:rsidRPr="00FD7865">
        <w:rPr>
          <w:color w:val="000000" w:themeColor="text1"/>
          <w:sz w:val="22"/>
          <w:szCs w:val="22"/>
          <w:shd w:val="clear" w:color="auto" w:fill="FFFFFF"/>
        </w:rPr>
        <w:fldChar w:fldCharType="end"/>
      </w:r>
      <w:r w:rsidR="00FD249F" w:rsidRPr="00FD7865">
        <w:rPr>
          <w:color w:val="000000" w:themeColor="text1"/>
          <w:sz w:val="22"/>
          <w:szCs w:val="22"/>
          <w:shd w:val="clear" w:color="auto" w:fill="FFFFFF"/>
        </w:rPr>
        <w:t>. Taxonomic classification of each bin was determined by</w:t>
      </w:r>
      <w:r w:rsidR="00BE039F" w:rsidRPr="00FD7865">
        <w:rPr>
          <w:color w:val="000000" w:themeColor="text1"/>
          <w:sz w:val="22"/>
          <w:szCs w:val="22"/>
          <w:shd w:val="clear" w:color="auto" w:fill="FFFFFF"/>
        </w:rPr>
        <w:t xml:space="preserve"> GTDB-tk </w:t>
      </w:r>
      <w:r w:rsidR="00BE039F"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NE.Ref.{D7236CE5-6B4D-4EAC-B73B-80E78D46C78B}</w:instrText>
      </w:r>
      <w:r w:rsidR="00BE039F"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[91]</w:t>
      </w:r>
      <w:r w:rsidR="00BE039F" w:rsidRPr="00FD7865">
        <w:rPr>
          <w:color w:val="000000" w:themeColor="text1"/>
          <w:sz w:val="22"/>
          <w:szCs w:val="22"/>
          <w:shd w:val="clear" w:color="auto" w:fill="FFFFFF"/>
        </w:rPr>
        <w:fldChar w:fldCharType="end"/>
      </w:r>
      <w:r w:rsidR="005C5AED" w:rsidRPr="00FD7865">
        <w:rPr>
          <w:color w:val="000000" w:themeColor="text1"/>
          <w:sz w:val="22"/>
          <w:szCs w:val="22"/>
          <w:shd w:val="clear" w:color="auto" w:fill="FFFFFF"/>
        </w:rPr>
        <w:t xml:space="preserve">, and subjected to prediction of polysaccharide utilization loci (PULz) using pipeline PULpy </w:t>
      </w:r>
      <w:r w:rsidR="005C5AED" w:rsidRPr="00FD7865">
        <w:rPr>
          <w:color w:val="000000" w:themeColor="text1"/>
          <w:sz w:val="22"/>
          <w:szCs w:val="22"/>
          <w:shd w:val="clear" w:color="auto" w:fill="FFFFFF"/>
        </w:rPr>
        <w:fldChar w:fldCharType="begin"/>
      </w:r>
      <w:r w:rsidR="002E2A76" w:rsidRPr="00FD7865">
        <w:rPr>
          <w:color w:val="000000" w:themeColor="text1"/>
          <w:sz w:val="22"/>
          <w:szCs w:val="22"/>
          <w:shd w:val="clear" w:color="auto" w:fill="FFFFFF"/>
        </w:rPr>
        <w:instrText xml:space="preserve"> ADDIN NE.Ref.{2482B6A3-5DA9-4822-BFF8-BDD4A0D725BE}</w:instrText>
      </w:r>
      <w:r w:rsidR="005C5AED" w:rsidRPr="00FD7865">
        <w:rPr>
          <w:color w:val="000000" w:themeColor="text1"/>
          <w:sz w:val="22"/>
          <w:szCs w:val="22"/>
          <w:shd w:val="clear" w:color="auto" w:fill="FFFFFF"/>
        </w:rPr>
        <w:fldChar w:fldCharType="separate"/>
      </w:r>
      <w:r w:rsidR="00D67D1E" w:rsidRPr="00FD7865">
        <w:rPr>
          <w:rFonts w:eastAsiaTheme="minorEastAsia"/>
          <w:color w:val="000000" w:themeColor="text1"/>
          <w:sz w:val="22"/>
          <w:szCs w:val="22"/>
        </w:rPr>
        <w:t>[92]</w:t>
      </w:r>
      <w:r w:rsidR="005C5AED" w:rsidRPr="00FD7865">
        <w:rPr>
          <w:color w:val="000000" w:themeColor="text1"/>
          <w:sz w:val="22"/>
          <w:szCs w:val="22"/>
          <w:shd w:val="clear" w:color="auto" w:fill="FFFFFF"/>
        </w:rPr>
        <w:fldChar w:fldCharType="end"/>
      </w:r>
      <w:r w:rsidR="00FD249F" w:rsidRPr="00FD7865">
        <w:rPr>
          <w:color w:val="000000" w:themeColor="text1"/>
          <w:sz w:val="22"/>
          <w:szCs w:val="22"/>
          <w:shd w:val="clear" w:color="auto" w:fill="FFFFFF"/>
        </w:rPr>
        <w:t>.</w:t>
      </w:r>
    </w:p>
    <w:p w14:paraId="14E9491A" w14:textId="77777777" w:rsidR="006B2B11" w:rsidRPr="00FD7865" w:rsidRDefault="006B2B11" w:rsidP="004071B6">
      <w:pPr>
        <w:spacing w:line="360" w:lineRule="auto"/>
        <w:jc w:val="both"/>
        <w:rPr>
          <w:color w:val="000000" w:themeColor="text1"/>
          <w:sz w:val="22"/>
          <w:szCs w:val="22"/>
          <w:shd w:val="clear" w:color="auto" w:fill="FFFFFF"/>
        </w:rPr>
      </w:pPr>
    </w:p>
    <w:p w14:paraId="2DF599DE" w14:textId="65B04E7D" w:rsidR="00483031" w:rsidRPr="00FD7865" w:rsidRDefault="00A67362" w:rsidP="004071B6">
      <w:pPr>
        <w:spacing w:line="360" w:lineRule="auto"/>
        <w:jc w:val="both"/>
        <w:rPr>
          <w:color w:val="000000" w:themeColor="text1"/>
          <w:sz w:val="22"/>
          <w:szCs w:val="22"/>
          <w:shd w:val="clear" w:color="auto" w:fill="FFFFFF"/>
        </w:rPr>
      </w:pPr>
      <w:r>
        <w:rPr>
          <w:b/>
          <w:bCs/>
          <w:color w:val="000000" w:themeColor="text1"/>
          <w:sz w:val="22"/>
          <w:szCs w:val="22"/>
          <w:shd w:val="clear" w:color="auto" w:fill="FFFFFF"/>
        </w:rPr>
        <w:t xml:space="preserve">The phenomenological </w:t>
      </w:r>
      <w:r w:rsidR="00E75226" w:rsidRPr="00FD7865">
        <w:rPr>
          <w:b/>
          <w:bCs/>
          <w:color w:val="000000" w:themeColor="text1"/>
          <w:sz w:val="22"/>
          <w:szCs w:val="22"/>
          <w:shd w:val="clear" w:color="auto" w:fill="FFFFFF"/>
        </w:rPr>
        <w:t>model</w:t>
      </w:r>
      <w:r>
        <w:rPr>
          <w:b/>
          <w:bCs/>
          <w:color w:val="000000" w:themeColor="text1"/>
          <w:sz w:val="22"/>
          <w:szCs w:val="22"/>
          <w:shd w:val="clear" w:color="auto" w:fill="FFFFFF"/>
        </w:rPr>
        <w:t xml:space="preserve"> of a damped harmonic oscillator</w:t>
      </w:r>
      <w:r w:rsidR="00E75226" w:rsidRPr="00FD7865">
        <w:rPr>
          <w:b/>
          <w:bCs/>
          <w:color w:val="000000" w:themeColor="text1"/>
          <w:sz w:val="22"/>
          <w:szCs w:val="22"/>
          <w:shd w:val="clear" w:color="auto" w:fill="FFFFFF"/>
        </w:rPr>
        <w:t xml:space="preserve">. </w:t>
      </w:r>
      <w:r w:rsidR="007770D8" w:rsidRPr="00FD7865">
        <w:rPr>
          <w:color w:val="000000" w:themeColor="text1"/>
          <w:sz w:val="22"/>
          <w:szCs w:val="22"/>
          <w:shd w:val="clear" w:color="auto" w:fill="FFFFFF"/>
        </w:rPr>
        <w:t xml:space="preserve">The </w:t>
      </w:r>
      <w:r w:rsidR="009C40A9" w:rsidRPr="00FD7865">
        <w:rPr>
          <w:color w:val="000000" w:themeColor="text1"/>
          <w:sz w:val="22"/>
          <w:szCs w:val="22"/>
          <w:shd w:val="clear" w:color="auto" w:fill="FFFFFF"/>
        </w:rPr>
        <w:t xml:space="preserve">dynamic </w:t>
      </w:r>
      <w:r w:rsidR="007770D8" w:rsidRPr="00FD7865">
        <w:rPr>
          <w:color w:val="000000" w:themeColor="text1"/>
          <w:sz w:val="22"/>
          <w:szCs w:val="22"/>
          <w:shd w:val="clear" w:color="auto" w:fill="FFFFFF"/>
        </w:rPr>
        <w:t xml:space="preserve">behavior of a damped harmonic oscillator is modeled by the following </w:t>
      </w:r>
      <w:r w:rsidR="009C40A9" w:rsidRPr="00FD7865">
        <w:rPr>
          <w:color w:val="000000" w:themeColor="text1"/>
          <w:sz w:val="22"/>
          <w:szCs w:val="22"/>
          <w:shd w:val="clear" w:color="auto" w:fill="FFFFFF"/>
        </w:rPr>
        <w:t xml:space="preserve">second-order </w:t>
      </w:r>
      <w:r w:rsidR="007770D8" w:rsidRPr="00FD7865">
        <w:rPr>
          <w:color w:val="000000" w:themeColor="text1"/>
          <w:sz w:val="22"/>
          <w:szCs w:val="22"/>
          <w:shd w:val="clear" w:color="auto" w:fill="FFFFFF"/>
        </w:rPr>
        <w:t>differential equation</w:t>
      </w:r>
      <w:r>
        <w:rPr>
          <w:color w:val="000000" w:themeColor="text1"/>
          <w:sz w:val="22"/>
          <w:szCs w:val="22"/>
          <w:shd w:val="clear" w:color="auto" w:fill="FFFFFF"/>
        </w:rPr>
        <w:t>:</w:t>
      </w:r>
    </w:p>
    <w:tbl>
      <w:tblPr>
        <w:tblStyle w:val="TableGrid"/>
        <w:tblW w:w="8550" w:type="dxa"/>
        <w:tblLook w:val="04A0" w:firstRow="1" w:lastRow="0" w:firstColumn="1" w:lastColumn="0" w:noHBand="0" w:noVBand="1"/>
      </w:tblPr>
      <w:tblGrid>
        <w:gridCol w:w="7461"/>
        <w:gridCol w:w="1089"/>
      </w:tblGrid>
      <w:tr w:rsidR="002D0174" w:rsidRPr="009D6AE0" w14:paraId="631016A7" w14:textId="77777777" w:rsidTr="00A46CB5">
        <w:tc>
          <w:tcPr>
            <w:tcW w:w="6659" w:type="dxa"/>
            <w:tcBorders>
              <w:top w:val="nil"/>
              <w:left w:val="nil"/>
              <w:bottom w:val="nil"/>
              <w:right w:val="nil"/>
            </w:tcBorders>
            <w:shd w:val="clear" w:color="auto" w:fill="auto"/>
          </w:tcPr>
          <w:p w14:paraId="1D5F9C39" w14:textId="6443DB3F" w:rsidR="00483031" w:rsidRPr="00FD7865" w:rsidRDefault="009431A3" w:rsidP="004071B6">
            <w:pPr>
              <w:spacing w:line="360" w:lineRule="auto"/>
              <w:jc w:val="both"/>
              <w:rPr>
                <w:color w:val="000000" w:themeColor="text1"/>
                <w:sz w:val="22"/>
                <w:szCs w:val="22"/>
              </w:rPr>
            </w:pPr>
            <m:oMathPara>
              <m:oMathParaPr>
                <m:jc m:val="center"/>
              </m:oMathParaPr>
              <m:oMath>
                <m:f>
                  <m:fPr>
                    <m:ctrlPr>
                      <w:rPr>
                        <w:rFonts w:ascii="Cambria Math" w:hAnsi="Cambria Math"/>
                        <w:color w:val="000000" w:themeColor="text1"/>
                        <w:sz w:val="22"/>
                        <w:szCs w:val="22"/>
                      </w:rPr>
                    </m:ctrlPr>
                  </m:fPr>
                  <m:num>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d</m:t>
                        </m:r>
                      </m:e>
                      <m:sup>
                        <m:r>
                          <w:rPr>
                            <w:rFonts w:ascii="Cambria Math" w:hAnsi="Cambria Math"/>
                            <w:color w:val="000000" w:themeColor="text1"/>
                            <w:sz w:val="22"/>
                            <w:szCs w:val="22"/>
                          </w:rPr>
                          <m:t>2</m:t>
                        </m:r>
                      </m:sup>
                    </m:sSup>
                    <m:r>
                      <w:rPr>
                        <w:rFonts w:ascii="Cambria Math" w:hAnsi="Cambria Math"/>
                        <w:color w:val="000000" w:themeColor="text1"/>
                        <w:sz w:val="22"/>
                        <w:szCs w:val="22"/>
                      </w:rPr>
                      <m:t>x</m:t>
                    </m:r>
                  </m:num>
                  <m:den>
                    <m:r>
                      <w:rPr>
                        <w:rFonts w:ascii="Cambria Math" w:hAnsi="Cambria Math"/>
                        <w:color w:val="000000" w:themeColor="text1"/>
                        <w:sz w:val="22"/>
                        <w:szCs w:val="22"/>
                      </w:rPr>
                      <m:t>d</m:t>
                    </m:r>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t</m:t>
                        </m:r>
                      </m:e>
                      <m:sup>
                        <m:r>
                          <w:rPr>
                            <w:rFonts w:ascii="Cambria Math" w:hAnsi="Cambria Math"/>
                            <w:color w:val="000000" w:themeColor="text1"/>
                            <w:sz w:val="22"/>
                            <w:szCs w:val="22"/>
                          </w:rPr>
                          <m:t>2</m:t>
                        </m:r>
                      </m:sup>
                    </m:sSup>
                  </m:den>
                </m:f>
                <m:r>
                  <w:rPr>
                    <w:rFonts w:ascii="Cambria Math" w:hAnsi="Cambria Math"/>
                    <w:color w:val="000000" w:themeColor="text1"/>
                    <w:sz w:val="22"/>
                    <w:szCs w:val="22"/>
                  </w:rPr>
                  <m:t>+b</m:t>
                </m:r>
                <m:f>
                  <m:fPr>
                    <m:ctrlPr>
                      <w:rPr>
                        <w:rFonts w:ascii="Cambria Math" w:hAnsi="Cambria Math"/>
                        <w:color w:val="000000" w:themeColor="text1"/>
                        <w:sz w:val="22"/>
                        <w:szCs w:val="22"/>
                      </w:rPr>
                    </m:ctrlPr>
                  </m:fPr>
                  <m:num>
                    <m:r>
                      <w:rPr>
                        <w:rFonts w:ascii="Cambria Math" w:hAnsi="Cambria Math"/>
                        <w:color w:val="000000" w:themeColor="text1"/>
                        <w:sz w:val="22"/>
                        <w:szCs w:val="22"/>
                      </w:rPr>
                      <m:t>dx</m:t>
                    </m:r>
                  </m:num>
                  <m:den>
                    <m:r>
                      <w:rPr>
                        <w:rFonts w:ascii="Cambria Math" w:hAnsi="Cambria Math"/>
                        <w:color w:val="000000" w:themeColor="text1"/>
                        <w:sz w:val="22"/>
                        <w:szCs w:val="22"/>
                      </w:rPr>
                      <m:t>dt</m:t>
                    </m:r>
                  </m:den>
                </m:f>
                <m:r>
                  <w:rPr>
                    <w:rFonts w:ascii="Cambria Math" w:hAnsi="Cambria Math"/>
                    <w:color w:val="000000" w:themeColor="text1"/>
                    <w:sz w:val="22"/>
                    <w:szCs w:val="22"/>
                  </w:rPr>
                  <m:t>+cx=H</m:t>
                </m:r>
              </m:oMath>
            </m:oMathPara>
          </w:p>
        </w:tc>
        <w:tc>
          <w:tcPr>
            <w:tcW w:w="972" w:type="dxa"/>
            <w:tcBorders>
              <w:top w:val="nil"/>
              <w:left w:val="nil"/>
              <w:bottom w:val="nil"/>
              <w:right w:val="nil"/>
            </w:tcBorders>
            <w:shd w:val="clear" w:color="auto" w:fill="auto"/>
          </w:tcPr>
          <w:p w14:paraId="77F8F964" w14:textId="77777777" w:rsidR="00483031" w:rsidRPr="00FD7865" w:rsidRDefault="00483031" w:rsidP="004071B6">
            <w:pPr>
              <w:spacing w:line="360" w:lineRule="auto"/>
              <w:jc w:val="both"/>
              <w:rPr>
                <w:color w:val="000000" w:themeColor="text1"/>
                <w:sz w:val="22"/>
                <w:szCs w:val="22"/>
              </w:rPr>
            </w:pPr>
          </w:p>
          <w:p w14:paraId="2584647F" w14:textId="7D694A3B" w:rsidR="00483031" w:rsidRPr="00FD7865" w:rsidRDefault="00483031" w:rsidP="004071B6">
            <w:pPr>
              <w:spacing w:line="360" w:lineRule="auto"/>
              <w:jc w:val="both"/>
              <w:rPr>
                <w:color w:val="000000" w:themeColor="text1"/>
                <w:sz w:val="22"/>
                <w:szCs w:val="22"/>
              </w:rPr>
            </w:pPr>
            <w:r w:rsidRPr="00FD7865">
              <w:rPr>
                <w:color w:val="000000" w:themeColor="text1"/>
                <w:sz w:val="22"/>
                <w:szCs w:val="22"/>
              </w:rPr>
              <w:t>Eq. (</w:t>
            </w:r>
            <w:r w:rsidR="009C40A9" w:rsidRPr="00FD7865">
              <w:rPr>
                <w:color w:val="000000" w:themeColor="text1"/>
                <w:sz w:val="22"/>
                <w:szCs w:val="22"/>
              </w:rPr>
              <w:t>1</w:t>
            </w:r>
            <w:r w:rsidRPr="00FD7865">
              <w:rPr>
                <w:color w:val="000000" w:themeColor="text1"/>
                <w:sz w:val="22"/>
                <w:szCs w:val="22"/>
              </w:rPr>
              <w:t>)</w:t>
            </w:r>
          </w:p>
        </w:tc>
      </w:tr>
    </w:tbl>
    <w:p w14:paraId="0A071457" w14:textId="77777777" w:rsidR="009C40A9" w:rsidRPr="00FD7865" w:rsidRDefault="009C40A9" w:rsidP="004071B6">
      <w:pPr>
        <w:spacing w:line="360" w:lineRule="auto"/>
        <w:jc w:val="both"/>
        <w:rPr>
          <w:color w:val="000000" w:themeColor="text1"/>
          <w:sz w:val="22"/>
          <w:szCs w:val="22"/>
        </w:rPr>
      </w:pPr>
    </w:p>
    <w:p w14:paraId="50606716" w14:textId="563E326D" w:rsidR="00483031" w:rsidRPr="00FD7865" w:rsidRDefault="009C40A9" w:rsidP="004071B6">
      <w:pPr>
        <w:spacing w:line="360" w:lineRule="auto"/>
        <w:jc w:val="both"/>
        <w:rPr>
          <w:color w:val="000000" w:themeColor="text1"/>
          <w:sz w:val="22"/>
          <w:szCs w:val="22"/>
        </w:rPr>
      </w:pPr>
      <w:r w:rsidRPr="00FD7865">
        <w:rPr>
          <w:color w:val="000000" w:themeColor="text1"/>
          <w:sz w:val="22"/>
          <w:szCs w:val="22"/>
        </w:rPr>
        <w:t xml:space="preserve">where </w:t>
      </w:r>
      <m:oMath>
        <m:r>
          <w:rPr>
            <w:rFonts w:ascii="Cambria Math" w:hAnsi="Cambria Math"/>
            <w:color w:val="000000" w:themeColor="text1"/>
            <w:sz w:val="22"/>
            <w:szCs w:val="22"/>
          </w:rPr>
          <m:t>x</m:t>
        </m:r>
      </m:oMath>
      <w:r w:rsidRPr="00FD7865">
        <w:rPr>
          <w:color w:val="000000" w:themeColor="text1"/>
          <w:sz w:val="22"/>
          <w:szCs w:val="22"/>
        </w:rPr>
        <w:t xml:space="preserve"> is the displacement from its equilibrium position in the absence of external force </w:t>
      </w:r>
      <m:oMath>
        <m:r>
          <w:rPr>
            <w:rFonts w:ascii="Cambria Math" w:hAnsi="Cambria Math"/>
            <w:color w:val="000000" w:themeColor="text1"/>
            <w:sz w:val="22"/>
            <w:szCs w:val="22"/>
          </w:rPr>
          <m:t>H</m:t>
        </m:r>
      </m:oMath>
      <w:r w:rsidRPr="00FD7865">
        <w:rPr>
          <w:color w:val="000000" w:themeColor="text1"/>
          <w:sz w:val="22"/>
          <w:szCs w:val="22"/>
        </w:rPr>
        <w:t xml:space="preserve">, </w:t>
      </w:r>
      <m:oMath>
        <m:r>
          <w:rPr>
            <w:rFonts w:ascii="Cambria Math" w:hAnsi="Cambria Math"/>
            <w:color w:val="000000" w:themeColor="text1"/>
            <w:sz w:val="22"/>
            <w:szCs w:val="22"/>
          </w:rPr>
          <m:t>b</m:t>
        </m:r>
      </m:oMath>
      <w:r w:rsidRPr="00FD7865">
        <w:rPr>
          <w:color w:val="000000" w:themeColor="text1"/>
          <w:sz w:val="22"/>
          <w:szCs w:val="22"/>
        </w:rPr>
        <w:t xml:space="preserve"> </w:t>
      </w:r>
      <w:r w:rsidR="00FD3C01" w:rsidRPr="00FD7865">
        <w:rPr>
          <w:color w:val="000000" w:themeColor="text1"/>
          <w:sz w:val="22"/>
          <w:szCs w:val="22"/>
        </w:rPr>
        <w:t xml:space="preserve">is </w:t>
      </w:r>
      <w:r w:rsidRPr="00FD7865">
        <w:rPr>
          <w:color w:val="000000" w:themeColor="text1"/>
          <w:sz w:val="22"/>
          <w:szCs w:val="22"/>
        </w:rPr>
        <w:t>the frictional force constant</w:t>
      </w:r>
      <w:r w:rsidR="00FD3C01" w:rsidRPr="00FD7865">
        <w:rPr>
          <w:color w:val="000000" w:themeColor="text1"/>
          <w:sz w:val="22"/>
          <w:szCs w:val="22"/>
        </w:rPr>
        <w:t xml:space="preserve"> and </w:t>
      </w:r>
      <m:oMath>
        <m:r>
          <w:rPr>
            <w:rFonts w:ascii="Cambria Math" w:hAnsi="Cambria Math"/>
            <w:color w:val="000000" w:themeColor="text1"/>
            <w:sz w:val="22"/>
            <w:szCs w:val="22"/>
          </w:rPr>
          <m:t>c</m:t>
        </m:r>
      </m:oMath>
      <w:r w:rsidRPr="00FD7865">
        <w:rPr>
          <w:color w:val="000000" w:themeColor="text1"/>
          <w:sz w:val="22"/>
          <w:szCs w:val="22"/>
        </w:rPr>
        <w:t xml:space="preserve"> is the spring constant</w:t>
      </w:r>
      <w:r w:rsidR="00FD3C01" w:rsidRPr="00FD7865">
        <w:rPr>
          <w:color w:val="000000" w:themeColor="text1"/>
          <w:sz w:val="22"/>
          <w:szCs w:val="22"/>
        </w:rPr>
        <w:t xml:space="preserve">. Given the initial position </w:t>
      </w: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x</m:t>
            </m:r>
          </m:e>
          <m:sub>
            <m:r>
              <w:rPr>
                <w:rFonts w:ascii="Cambria Math" w:hAnsi="Cambria Math"/>
                <w:color w:val="000000" w:themeColor="text1"/>
                <w:sz w:val="22"/>
                <w:szCs w:val="22"/>
              </w:rPr>
              <m:t>0</m:t>
            </m:r>
          </m:sub>
        </m:sSub>
      </m:oMath>
      <w:r w:rsidR="00FD3C01" w:rsidRPr="00FD7865">
        <w:rPr>
          <w:color w:val="000000" w:themeColor="text1"/>
          <w:sz w:val="22"/>
          <w:szCs w:val="22"/>
        </w:rPr>
        <w:t xml:space="preserve"> </w:t>
      </w:r>
      <w:r w:rsidR="0062139E" w:rsidRPr="00FD7865">
        <w:rPr>
          <w:color w:val="000000" w:themeColor="text1"/>
          <w:sz w:val="22"/>
          <w:szCs w:val="22"/>
        </w:rPr>
        <w:t xml:space="preserve">(fixed to data) </w:t>
      </w:r>
      <w:r w:rsidR="00FD3C01" w:rsidRPr="00FD7865">
        <w:rPr>
          <w:color w:val="000000" w:themeColor="text1"/>
          <w:sz w:val="22"/>
          <w:szCs w:val="22"/>
        </w:rPr>
        <w:t xml:space="preserve">and initial velocity </w:t>
      </w:r>
      <m:oMath>
        <m:sSubSup>
          <m:sSubSupPr>
            <m:ctrlPr>
              <w:rPr>
                <w:rFonts w:ascii="Cambria Math" w:hAnsi="Cambria Math"/>
                <w:i/>
                <w:color w:val="000000" w:themeColor="text1"/>
                <w:sz w:val="22"/>
                <w:szCs w:val="22"/>
              </w:rPr>
            </m:ctrlPr>
          </m:sSubSupPr>
          <m:e>
            <m:r>
              <w:rPr>
                <w:rFonts w:ascii="Cambria Math" w:hAnsi="Cambria Math"/>
                <w:color w:val="000000" w:themeColor="text1"/>
                <w:sz w:val="22"/>
                <w:szCs w:val="22"/>
              </w:rPr>
              <m:t>x</m:t>
            </m:r>
          </m:e>
          <m:sub>
            <m:r>
              <w:rPr>
                <w:rFonts w:ascii="Cambria Math" w:hAnsi="Cambria Math"/>
                <w:color w:val="000000" w:themeColor="text1"/>
                <w:sz w:val="22"/>
                <w:szCs w:val="22"/>
              </w:rPr>
              <m:t>0</m:t>
            </m:r>
          </m:sub>
          <m:sup>
            <m:r>
              <w:rPr>
                <w:rFonts w:ascii="Cambria Math" w:hAnsi="Cambria Math" w:hint="eastAsia"/>
                <w:color w:val="000000" w:themeColor="text1"/>
                <w:sz w:val="22"/>
                <w:szCs w:val="22"/>
              </w:rPr>
              <m:t>'</m:t>
            </m:r>
          </m:sup>
        </m:sSubSup>
      </m:oMath>
      <w:r w:rsidR="0062139E" w:rsidRPr="00FD7865">
        <w:rPr>
          <w:color w:val="000000" w:themeColor="text1"/>
          <w:sz w:val="22"/>
          <w:szCs w:val="22"/>
        </w:rPr>
        <w:t xml:space="preserve"> (</w:t>
      </w:r>
      <w:r w:rsidR="00CF2B96" w:rsidRPr="00FD7865">
        <w:rPr>
          <w:color w:val="000000" w:themeColor="text1"/>
          <w:sz w:val="22"/>
          <w:szCs w:val="22"/>
        </w:rPr>
        <w:t>free parameter</w:t>
      </w:r>
      <w:r w:rsidR="0062139E" w:rsidRPr="00FD7865">
        <w:rPr>
          <w:color w:val="000000" w:themeColor="text1"/>
          <w:sz w:val="22"/>
          <w:szCs w:val="22"/>
        </w:rPr>
        <w:t>)</w:t>
      </w:r>
      <w:r w:rsidR="00FD3C01" w:rsidRPr="00FD7865">
        <w:rPr>
          <w:color w:val="000000" w:themeColor="text1"/>
          <w:sz w:val="22"/>
          <w:szCs w:val="22"/>
        </w:rPr>
        <w:t>, the model can be solved analytically</w:t>
      </w:r>
    </w:p>
    <w:tbl>
      <w:tblPr>
        <w:tblStyle w:val="TableGrid"/>
        <w:tblpPr w:leftFromText="180" w:rightFromText="180" w:vertAnchor="text" w:horzAnchor="margin" w:tblpXSpec="right" w:tblpY="161"/>
        <w:tblW w:w="8550" w:type="dxa"/>
        <w:tblLook w:val="04A0" w:firstRow="1" w:lastRow="0" w:firstColumn="1" w:lastColumn="0" w:noHBand="0" w:noVBand="1"/>
      </w:tblPr>
      <w:tblGrid>
        <w:gridCol w:w="7461"/>
        <w:gridCol w:w="1089"/>
      </w:tblGrid>
      <w:tr w:rsidR="002D0174" w:rsidRPr="009D6AE0" w14:paraId="796402F9" w14:textId="77777777" w:rsidTr="004B1081">
        <w:tc>
          <w:tcPr>
            <w:tcW w:w="7461" w:type="dxa"/>
            <w:tcBorders>
              <w:top w:val="nil"/>
              <w:left w:val="nil"/>
              <w:bottom w:val="nil"/>
              <w:right w:val="nil"/>
            </w:tcBorders>
            <w:shd w:val="clear" w:color="auto" w:fill="auto"/>
          </w:tcPr>
          <w:p w14:paraId="2656A588" w14:textId="77777777" w:rsidR="004B1081" w:rsidRPr="00FD7865" w:rsidRDefault="004B1081" w:rsidP="004071B6">
            <w:pPr>
              <w:spacing w:line="360" w:lineRule="auto"/>
              <w:jc w:val="both"/>
              <w:rPr>
                <w:color w:val="000000" w:themeColor="text1"/>
                <w:sz w:val="22"/>
                <w:szCs w:val="22"/>
              </w:rPr>
            </w:pPr>
            <m:oMathPara>
              <m:oMathParaPr>
                <m:jc m:val="center"/>
              </m:oMathParaPr>
              <m:oMath>
                <m:r>
                  <w:rPr>
                    <w:rFonts w:ascii="Cambria Math" w:hAnsi="Cambria Math"/>
                    <w:color w:val="000000" w:themeColor="text1"/>
                    <w:sz w:val="22"/>
                    <w:szCs w:val="22"/>
                  </w:rPr>
                  <m:t>x</m:t>
                </m:r>
                <m:d>
                  <m:dPr>
                    <m:ctrlPr>
                      <w:rPr>
                        <w:rFonts w:ascii="Cambria Math" w:hAnsi="Cambria Math"/>
                        <w:i/>
                        <w:color w:val="000000" w:themeColor="text1"/>
                        <w:sz w:val="22"/>
                        <w:szCs w:val="22"/>
                      </w:rPr>
                    </m:ctrlPr>
                  </m:dPr>
                  <m:e>
                    <m:r>
                      <w:rPr>
                        <w:rFonts w:ascii="Cambria Math" w:hAnsi="Cambria Math"/>
                        <w:color w:val="000000" w:themeColor="text1"/>
                        <w:sz w:val="22"/>
                        <w:szCs w:val="22"/>
                      </w:rPr>
                      <m:t>t</m:t>
                    </m:r>
                  </m:e>
                </m:d>
                <m:r>
                  <w:rPr>
                    <w:rFonts w:ascii="Cambria Math" w:hAnsi="Cambria Math"/>
                    <w:color w:val="000000" w:themeColor="text1"/>
                    <w:sz w:val="22"/>
                    <w:szCs w:val="22"/>
                  </w:rPr>
                  <m:t>=</m:t>
                </m:r>
                <m:f>
                  <m:fPr>
                    <m:ctrlPr>
                      <w:rPr>
                        <w:rFonts w:ascii="Cambria Math" w:hAnsi="Cambria Math"/>
                        <w:i/>
                        <w:color w:val="000000" w:themeColor="text1"/>
                        <w:sz w:val="22"/>
                        <w:szCs w:val="22"/>
                      </w:rPr>
                    </m:ctrlPr>
                  </m:fPr>
                  <m:num>
                    <m:r>
                      <w:rPr>
                        <w:rFonts w:ascii="Cambria Math" w:hAnsi="Cambria Math"/>
                        <w:color w:val="000000" w:themeColor="text1"/>
                        <w:sz w:val="22"/>
                        <w:szCs w:val="22"/>
                      </w:rPr>
                      <m:t>H</m:t>
                    </m:r>
                  </m:num>
                  <m:den>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k</m:t>
                        </m:r>
                      </m:e>
                      <m:sub>
                        <m:r>
                          <w:rPr>
                            <w:rFonts w:ascii="Cambria Math" w:hAnsi="Cambria Math"/>
                            <w:color w:val="000000" w:themeColor="text1"/>
                            <w:sz w:val="22"/>
                            <w:szCs w:val="22"/>
                          </w:rPr>
                          <m:t>1</m:t>
                        </m:r>
                      </m:sub>
                    </m:sSub>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k</m:t>
                        </m:r>
                      </m:e>
                      <m:sub>
                        <m:r>
                          <w:rPr>
                            <w:rFonts w:ascii="Cambria Math" w:hAnsi="Cambria Math"/>
                            <w:color w:val="000000" w:themeColor="text1"/>
                            <w:sz w:val="22"/>
                            <w:szCs w:val="22"/>
                          </w:rPr>
                          <m:t>2</m:t>
                        </m:r>
                      </m:sub>
                    </m:sSub>
                  </m:den>
                </m:f>
                <m:r>
                  <w:rPr>
                    <w:rFonts w:ascii="Cambria Math" w:hAnsi="Cambria Math"/>
                    <w:color w:val="000000" w:themeColor="text1"/>
                    <w:sz w:val="22"/>
                    <w:szCs w:val="22"/>
                  </w:rPr>
                  <m:t>+</m:t>
                </m:r>
                <m:f>
                  <m:fPr>
                    <m:ctrlPr>
                      <w:rPr>
                        <w:rFonts w:ascii="Cambria Math" w:hAnsi="Cambria Math"/>
                        <w:i/>
                        <w:color w:val="000000" w:themeColor="text1"/>
                        <w:sz w:val="22"/>
                        <w:szCs w:val="22"/>
                      </w:rPr>
                    </m:ctrlPr>
                  </m:fPr>
                  <m:num>
                    <m:d>
                      <m:dPr>
                        <m:ctrlPr>
                          <w:rPr>
                            <w:rFonts w:ascii="Cambria Math" w:hAnsi="Cambria Math"/>
                            <w:i/>
                            <w:color w:val="000000" w:themeColor="text1"/>
                            <w:sz w:val="22"/>
                            <w:szCs w:val="22"/>
                          </w:rPr>
                        </m:ctrlPr>
                      </m:dPr>
                      <m:e>
                        <m:sSubSup>
                          <m:sSubSupPr>
                            <m:ctrlPr>
                              <w:rPr>
                                <w:rFonts w:ascii="Cambria Math" w:hAnsi="Cambria Math"/>
                                <w:i/>
                                <w:color w:val="000000" w:themeColor="text1"/>
                                <w:sz w:val="22"/>
                                <w:szCs w:val="22"/>
                              </w:rPr>
                            </m:ctrlPr>
                          </m:sSubSupPr>
                          <m:e>
                            <m:r>
                              <w:rPr>
                                <w:rFonts w:ascii="Cambria Math" w:hAnsi="Cambria Math"/>
                                <w:color w:val="000000" w:themeColor="text1"/>
                                <w:sz w:val="22"/>
                                <w:szCs w:val="22"/>
                              </w:rPr>
                              <m:t>x</m:t>
                            </m:r>
                          </m:e>
                          <m:sub>
                            <m:r>
                              <w:rPr>
                                <w:rFonts w:ascii="Cambria Math" w:hAnsi="Cambria Math"/>
                                <w:color w:val="000000" w:themeColor="text1"/>
                                <w:sz w:val="22"/>
                                <w:szCs w:val="22"/>
                              </w:rPr>
                              <m:t>0</m:t>
                            </m:r>
                          </m:sub>
                          <m:sup>
                            <m:r>
                              <w:rPr>
                                <w:rFonts w:ascii="Cambria Math" w:hAnsi="Cambria Math" w:hint="eastAsia"/>
                                <w:color w:val="000000" w:themeColor="text1"/>
                                <w:sz w:val="22"/>
                                <w:szCs w:val="22"/>
                              </w:rPr>
                              <m:t>'</m:t>
                            </m:r>
                          </m:sup>
                        </m:sSubSup>
                        <m: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k</m:t>
                            </m:r>
                          </m:e>
                          <m:sub>
                            <m:r>
                              <w:rPr>
                                <w:rFonts w:ascii="Cambria Math" w:hAnsi="Cambria Math"/>
                                <w:color w:val="000000" w:themeColor="text1"/>
                                <w:sz w:val="22"/>
                                <w:szCs w:val="22"/>
                              </w:rPr>
                              <m:t>2</m:t>
                            </m:r>
                          </m:sub>
                        </m:sSub>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x</m:t>
                            </m:r>
                          </m:e>
                          <m:sub>
                            <m:r>
                              <w:rPr>
                                <w:rFonts w:ascii="Cambria Math" w:hAnsi="Cambria Math"/>
                                <w:color w:val="000000" w:themeColor="text1"/>
                                <w:sz w:val="22"/>
                                <w:szCs w:val="22"/>
                              </w:rPr>
                              <m:t>0</m:t>
                            </m:r>
                          </m:sub>
                        </m:sSub>
                        <m:r>
                          <w:rPr>
                            <w:rFonts w:ascii="Cambria Math" w:hAnsi="Cambria Math"/>
                            <w:color w:val="000000" w:themeColor="text1"/>
                            <w:sz w:val="22"/>
                            <w:szCs w:val="22"/>
                          </w:rPr>
                          <m:t>-</m:t>
                        </m:r>
                        <m:f>
                          <m:fPr>
                            <m:ctrlPr>
                              <w:rPr>
                                <w:rFonts w:ascii="Cambria Math" w:hAnsi="Cambria Math"/>
                                <w:i/>
                                <w:color w:val="000000" w:themeColor="text1"/>
                                <w:sz w:val="22"/>
                                <w:szCs w:val="22"/>
                              </w:rPr>
                            </m:ctrlPr>
                          </m:fPr>
                          <m:num>
                            <m:r>
                              <w:rPr>
                                <w:rFonts w:ascii="Cambria Math" w:hAnsi="Cambria Math"/>
                                <w:color w:val="000000" w:themeColor="text1"/>
                                <w:sz w:val="22"/>
                                <w:szCs w:val="22"/>
                              </w:rPr>
                              <m:t>H</m:t>
                            </m:r>
                          </m:num>
                          <m:den>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k</m:t>
                                </m:r>
                              </m:e>
                              <m:sub>
                                <m:r>
                                  <w:rPr>
                                    <w:rFonts w:ascii="Cambria Math" w:hAnsi="Cambria Math"/>
                                    <w:color w:val="000000" w:themeColor="text1"/>
                                    <w:sz w:val="22"/>
                                    <w:szCs w:val="22"/>
                                  </w:rPr>
                                  <m:t>1</m:t>
                                </m:r>
                              </m:sub>
                            </m:sSub>
                          </m:den>
                        </m:f>
                      </m:e>
                    </m:d>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e</m:t>
                        </m:r>
                      </m:e>
                      <m:sup>
                        <m: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k</m:t>
                            </m:r>
                          </m:e>
                          <m:sub>
                            <m:r>
                              <w:rPr>
                                <w:rFonts w:ascii="Cambria Math" w:hAnsi="Cambria Math"/>
                                <w:color w:val="000000" w:themeColor="text1"/>
                                <w:sz w:val="22"/>
                                <w:szCs w:val="22"/>
                              </w:rPr>
                              <m:t>1</m:t>
                            </m:r>
                          </m:sub>
                        </m:sSub>
                        <m:r>
                          <w:rPr>
                            <w:rFonts w:ascii="Cambria Math" w:hAnsi="Cambria Math"/>
                            <w:color w:val="000000" w:themeColor="text1"/>
                            <w:sz w:val="22"/>
                            <w:szCs w:val="22"/>
                          </w:rPr>
                          <m:t>t</m:t>
                        </m:r>
                      </m:sup>
                    </m:sSup>
                    <m:r>
                      <w:rPr>
                        <w:rFonts w:ascii="Cambria Math" w:hAnsi="Cambria Math"/>
                        <w:color w:val="000000" w:themeColor="text1"/>
                        <w:sz w:val="22"/>
                        <w:szCs w:val="22"/>
                      </w:rPr>
                      <m:t>-</m:t>
                    </m:r>
                    <m:d>
                      <m:dPr>
                        <m:ctrlPr>
                          <w:rPr>
                            <w:rFonts w:ascii="Cambria Math" w:hAnsi="Cambria Math"/>
                            <w:i/>
                            <w:color w:val="000000" w:themeColor="text1"/>
                            <w:sz w:val="22"/>
                            <w:szCs w:val="22"/>
                          </w:rPr>
                        </m:ctrlPr>
                      </m:dPr>
                      <m:e>
                        <m:sSubSup>
                          <m:sSubSupPr>
                            <m:ctrlPr>
                              <w:rPr>
                                <w:rFonts w:ascii="Cambria Math" w:hAnsi="Cambria Math"/>
                                <w:i/>
                                <w:color w:val="000000" w:themeColor="text1"/>
                                <w:sz w:val="22"/>
                                <w:szCs w:val="22"/>
                              </w:rPr>
                            </m:ctrlPr>
                          </m:sSubSupPr>
                          <m:e>
                            <m:r>
                              <w:rPr>
                                <w:rFonts w:ascii="Cambria Math" w:hAnsi="Cambria Math"/>
                                <w:color w:val="000000" w:themeColor="text1"/>
                                <w:sz w:val="22"/>
                                <w:szCs w:val="22"/>
                              </w:rPr>
                              <m:t>x</m:t>
                            </m:r>
                          </m:e>
                          <m:sub>
                            <m:r>
                              <w:rPr>
                                <w:rFonts w:ascii="Cambria Math" w:hAnsi="Cambria Math"/>
                                <w:color w:val="000000" w:themeColor="text1"/>
                                <w:sz w:val="22"/>
                                <w:szCs w:val="22"/>
                              </w:rPr>
                              <m:t>0</m:t>
                            </m:r>
                          </m:sub>
                          <m:sup>
                            <m:r>
                              <w:rPr>
                                <w:rFonts w:ascii="Cambria Math" w:hAnsi="Cambria Math" w:hint="eastAsia"/>
                                <w:color w:val="000000" w:themeColor="text1"/>
                                <w:sz w:val="22"/>
                                <w:szCs w:val="22"/>
                              </w:rPr>
                              <m:t>'</m:t>
                            </m:r>
                          </m:sup>
                        </m:sSubSup>
                        <m: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k</m:t>
                            </m:r>
                          </m:e>
                          <m:sub>
                            <m:r>
                              <w:rPr>
                                <w:rFonts w:ascii="Cambria Math" w:hAnsi="Cambria Math"/>
                                <w:color w:val="000000" w:themeColor="text1"/>
                                <w:sz w:val="22"/>
                                <w:szCs w:val="22"/>
                              </w:rPr>
                              <m:t>1</m:t>
                            </m:r>
                          </m:sub>
                        </m:sSub>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x</m:t>
                            </m:r>
                          </m:e>
                          <m:sub>
                            <m:r>
                              <w:rPr>
                                <w:rFonts w:ascii="Cambria Math" w:hAnsi="Cambria Math"/>
                                <w:color w:val="000000" w:themeColor="text1"/>
                                <w:sz w:val="22"/>
                                <w:szCs w:val="22"/>
                              </w:rPr>
                              <m:t>0</m:t>
                            </m:r>
                          </m:sub>
                        </m:sSub>
                        <m:r>
                          <w:rPr>
                            <w:rFonts w:ascii="Cambria Math" w:hAnsi="Cambria Math"/>
                            <w:color w:val="000000" w:themeColor="text1"/>
                            <w:sz w:val="22"/>
                            <w:szCs w:val="22"/>
                          </w:rPr>
                          <m:t>-</m:t>
                        </m:r>
                        <m:f>
                          <m:fPr>
                            <m:ctrlPr>
                              <w:rPr>
                                <w:rFonts w:ascii="Cambria Math" w:hAnsi="Cambria Math"/>
                                <w:i/>
                                <w:color w:val="000000" w:themeColor="text1"/>
                                <w:sz w:val="22"/>
                                <w:szCs w:val="22"/>
                              </w:rPr>
                            </m:ctrlPr>
                          </m:fPr>
                          <m:num>
                            <m:r>
                              <w:rPr>
                                <w:rFonts w:ascii="Cambria Math" w:hAnsi="Cambria Math"/>
                                <w:color w:val="000000" w:themeColor="text1"/>
                                <w:sz w:val="22"/>
                                <w:szCs w:val="22"/>
                              </w:rPr>
                              <m:t>H</m:t>
                            </m:r>
                          </m:num>
                          <m:den>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k</m:t>
                                </m:r>
                              </m:e>
                              <m:sub>
                                <m:r>
                                  <w:rPr>
                                    <w:rFonts w:ascii="Cambria Math" w:hAnsi="Cambria Math"/>
                                    <w:color w:val="000000" w:themeColor="text1"/>
                                    <w:sz w:val="22"/>
                                    <w:szCs w:val="22"/>
                                  </w:rPr>
                                  <m:t>2</m:t>
                                </m:r>
                              </m:sub>
                            </m:sSub>
                          </m:den>
                        </m:f>
                      </m:e>
                    </m:d>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e</m:t>
                        </m:r>
                      </m:e>
                      <m:sup>
                        <m: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k</m:t>
                            </m:r>
                          </m:e>
                          <m:sub>
                            <m:r>
                              <w:rPr>
                                <w:rFonts w:ascii="Cambria Math" w:hAnsi="Cambria Math"/>
                                <w:color w:val="000000" w:themeColor="text1"/>
                                <w:sz w:val="22"/>
                                <w:szCs w:val="22"/>
                              </w:rPr>
                              <m:t>2</m:t>
                            </m:r>
                          </m:sub>
                        </m:sSub>
                        <m:r>
                          <w:rPr>
                            <w:rFonts w:ascii="Cambria Math" w:hAnsi="Cambria Math"/>
                            <w:color w:val="000000" w:themeColor="text1"/>
                            <w:sz w:val="22"/>
                            <w:szCs w:val="22"/>
                          </w:rPr>
                          <m:t>t</m:t>
                        </m:r>
                      </m:sup>
                    </m:sSup>
                  </m:num>
                  <m:den>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k</m:t>
                        </m:r>
                      </m:e>
                      <m:sub>
                        <m:r>
                          <w:rPr>
                            <w:rFonts w:ascii="Cambria Math" w:hAnsi="Cambria Math"/>
                            <w:color w:val="000000" w:themeColor="text1"/>
                            <w:sz w:val="22"/>
                            <w:szCs w:val="22"/>
                          </w:rPr>
                          <m:t>2</m:t>
                        </m:r>
                      </m:sub>
                    </m:sSub>
                    <m: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k</m:t>
                        </m:r>
                      </m:e>
                      <m:sub>
                        <m:r>
                          <w:rPr>
                            <w:rFonts w:ascii="Cambria Math" w:hAnsi="Cambria Math"/>
                            <w:color w:val="000000" w:themeColor="text1"/>
                            <w:sz w:val="22"/>
                            <w:szCs w:val="22"/>
                          </w:rPr>
                          <m:t>1</m:t>
                        </m:r>
                      </m:sub>
                    </m:sSub>
                  </m:den>
                </m:f>
              </m:oMath>
            </m:oMathPara>
          </w:p>
        </w:tc>
        <w:tc>
          <w:tcPr>
            <w:tcW w:w="1089" w:type="dxa"/>
            <w:tcBorders>
              <w:top w:val="nil"/>
              <w:left w:val="nil"/>
              <w:bottom w:val="nil"/>
              <w:right w:val="nil"/>
            </w:tcBorders>
            <w:shd w:val="clear" w:color="auto" w:fill="auto"/>
          </w:tcPr>
          <w:p w14:paraId="65190A3A" w14:textId="77777777" w:rsidR="004B1081" w:rsidRPr="00FD7865" w:rsidRDefault="004B1081" w:rsidP="004071B6">
            <w:pPr>
              <w:spacing w:line="360" w:lineRule="auto"/>
              <w:jc w:val="both"/>
              <w:rPr>
                <w:color w:val="000000" w:themeColor="text1"/>
                <w:sz w:val="22"/>
                <w:szCs w:val="22"/>
              </w:rPr>
            </w:pPr>
          </w:p>
          <w:p w14:paraId="0CAA3947" w14:textId="77777777" w:rsidR="004B1081" w:rsidRPr="00FD7865" w:rsidRDefault="004B1081" w:rsidP="004071B6">
            <w:pPr>
              <w:spacing w:line="360" w:lineRule="auto"/>
              <w:jc w:val="both"/>
              <w:rPr>
                <w:color w:val="000000" w:themeColor="text1"/>
                <w:sz w:val="22"/>
                <w:szCs w:val="22"/>
              </w:rPr>
            </w:pPr>
            <w:r w:rsidRPr="00FD7865">
              <w:rPr>
                <w:color w:val="000000" w:themeColor="text1"/>
                <w:sz w:val="22"/>
                <w:szCs w:val="22"/>
              </w:rPr>
              <w:t>Eq. (2)</w:t>
            </w:r>
          </w:p>
        </w:tc>
      </w:tr>
      <w:tr w:rsidR="002D0174" w:rsidRPr="009D6AE0" w14:paraId="1EA5478C" w14:textId="77777777" w:rsidTr="004B1081">
        <w:tc>
          <w:tcPr>
            <w:tcW w:w="7461" w:type="dxa"/>
            <w:tcBorders>
              <w:top w:val="nil"/>
              <w:left w:val="nil"/>
              <w:bottom w:val="nil"/>
              <w:right w:val="nil"/>
            </w:tcBorders>
            <w:shd w:val="clear" w:color="auto" w:fill="auto"/>
          </w:tcPr>
          <w:p w14:paraId="0CD314C7" w14:textId="77777777" w:rsidR="004B1081" w:rsidRPr="00FD7865" w:rsidRDefault="004B1081" w:rsidP="004071B6">
            <w:pPr>
              <w:spacing w:line="360" w:lineRule="auto"/>
              <w:jc w:val="both"/>
              <w:rPr>
                <w:color w:val="000000" w:themeColor="text1"/>
                <w:sz w:val="22"/>
                <w:szCs w:val="22"/>
              </w:rPr>
            </w:pPr>
          </w:p>
        </w:tc>
        <w:tc>
          <w:tcPr>
            <w:tcW w:w="1089" w:type="dxa"/>
            <w:tcBorders>
              <w:top w:val="nil"/>
              <w:left w:val="nil"/>
              <w:bottom w:val="nil"/>
              <w:right w:val="nil"/>
            </w:tcBorders>
            <w:shd w:val="clear" w:color="auto" w:fill="auto"/>
          </w:tcPr>
          <w:p w14:paraId="18D0D5C3" w14:textId="77777777" w:rsidR="004B1081" w:rsidRPr="00FD7865" w:rsidRDefault="004B1081" w:rsidP="004071B6">
            <w:pPr>
              <w:spacing w:line="360" w:lineRule="auto"/>
              <w:jc w:val="both"/>
              <w:rPr>
                <w:color w:val="000000" w:themeColor="text1"/>
                <w:sz w:val="22"/>
                <w:szCs w:val="22"/>
              </w:rPr>
            </w:pPr>
          </w:p>
        </w:tc>
      </w:tr>
    </w:tbl>
    <w:p w14:paraId="662F6F8C" w14:textId="77777777" w:rsidR="00FD3C01" w:rsidRPr="00FD7865" w:rsidRDefault="00FD3C01" w:rsidP="004071B6">
      <w:pPr>
        <w:spacing w:line="360" w:lineRule="auto"/>
        <w:jc w:val="both"/>
        <w:rPr>
          <w:color w:val="000000" w:themeColor="text1"/>
          <w:sz w:val="22"/>
          <w:szCs w:val="22"/>
        </w:rPr>
      </w:pPr>
    </w:p>
    <w:p w14:paraId="35742E05" w14:textId="382DD7C8" w:rsidR="00524C76" w:rsidRPr="00FD7865" w:rsidRDefault="00524C76" w:rsidP="004071B6">
      <w:pPr>
        <w:spacing w:line="360" w:lineRule="auto"/>
        <w:jc w:val="both"/>
        <w:rPr>
          <w:color w:val="000000" w:themeColor="text1"/>
          <w:sz w:val="22"/>
          <w:szCs w:val="22"/>
        </w:rPr>
      </w:pPr>
    </w:p>
    <w:p w14:paraId="08F434E5" w14:textId="77777777" w:rsidR="004B1081" w:rsidRPr="00FD7865" w:rsidRDefault="004B1081" w:rsidP="004071B6">
      <w:pPr>
        <w:pStyle w:val="paragraph"/>
        <w:spacing w:before="0" w:beforeAutospacing="0" w:after="0" w:afterAutospacing="0" w:line="360" w:lineRule="auto"/>
        <w:jc w:val="both"/>
        <w:rPr>
          <w:rFonts w:ascii="Times New Roman" w:eastAsia="Times New Roman" w:hAnsi="Times New Roman" w:cs="Times New Roman"/>
          <w:b/>
          <w:bCs/>
          <w:color w:val="000000" w:themeColor="text1"/>
          <w:sz w:val="22"/>
          <w:szCs w:val="22"/>
        </w:rPr>
      </w:pPr>
    </w:p>
    <w:p w14:paraId="13A33D6B" w14:textId="77777777" w:rsidR="004B1081" w:rsidRPr="00FD7865" w:rsidRDefault="004B1081" w:rsidP="004071B6">
      <w:pPr>
        <w:pStyle w:val="paragraph"/>
        <w:spacing w:before="0" w:beforeAutospacing="0" w:after="0" w:afterAutospacing="0" w:line="360" w:lineRule="auto"/>
        <w:jc w:val="both"/>
        <w:rPr>
          <w:rFonts w:ascii="Times New Roman" w:eastAsia="Times New Roman" w:hAnsi="Times New Roman" w:cs="Times New Roman"/>
          <w:b/>
          <w:bCs/>
          <w:color w:val="000000" w:themeColor="text1"/>
          <w:sz w:val="22"/>
          <w:szCs w:val="22"/>
        </w:rPr>
      </w:pPr>
    </w:p>
    <w:p w14:paraId="01D8BD03" w14:textId="77777777" w:rsidR="004B1081" w:rsidRPr="00FD7865" w:rsidRDefault="004B1081" w:rsidP="004071B6">
      <w:pPr>
        <w:pStyle w:val="paragraph"/>
        <w:spacing w:before="0" w:beforeAutospacing="0" w:after="0" w:afterAutospacing="0" w:line="360" w:lineRule="auto"/>
        <w:jc w:val="both"/>
        <w:rPr>
          <w:rFonts w:ascii="Times New Roman" w:eastAsia="Times New Roman" w:hAnsi="Times New Roman" w:cs="Times New Roman"/>
          <w:color w:val="000000" w:themeColor="text1"/>
          <w:sz w:val="22"/>
          <w:szCs w:val="22"/>
        </w:rPr>
      </w:pPr>
    </w:p>
    <w:p w14:paraId="5B7FDE54" w14:textId="4019C8C7" w:rsidR="004B1081" w:rsidRDefault="004B1081" w:rsidP="004071B6">
      <w:pPr>
        <w:pStyle w:val="paragraph"/>
        <w:spacing w:before="0" w:beforeAutospacing="0" w:after="0" w:afterAutospacing="0" w:line="360" w:lineRule="auto"/>
        <w:jc w:val="both"/>
        <w:rPr>
          <w:rFonts w:ascii="Times New Roman" w:eastAsia="Times New Roman" w:hAnsi="Times New Roman" w:cs="Times New Roman"/>
          <w:color w:val="000000" w:themeColor="text1"/>
          <w:sz w:val="22"/>
          <w:szCs w:val="22"/>
        </w:rPr>
      </w:pPr>
      <w:r w:rsidRPr="00FD7865">
        <w:rPr>
          <w:rFonts w:ascii="Times New Roman" w:eastAsia="Times New Roman" w:hAnsi="Times New Roman" w:cs="Times New Roman"/>
          <w:color w:val="000000" w:themeColor="text1"/>
          <w:sz w:val="22"/>
          <w:szCs w:val="22"/>
        </w:rPr>
        <w:t xml:space="preserve">where </w:t>
      </w:r>
      <m:oMath>
        <m:sSub>
          <m:sSubPr>
            <m:ctrlPr>
              <w:rPr>
                <w:rFonts w:ascii="Cambria Math" w:eastAsia="Times New Roman" w:hAnsi="Cambria Math" w:cs="Times New Roman"/>
                <w:i/>
                <w:color w:val="000000" w:themeColor="text1"/>
                <w:sz w:val="22"/>
                <w:szCs w:val="22"/>
              </w:rPr>
            </m:ctrlPr>
          </m:sSubPr>
          <m:e>
            <m:r>
              <w:rPr>
                <w:rFonts w:ascii="Cambria Math" w:hAnsi="Cambria Math" w:cs="Times New Roman"/>
                <w:color w:val="000000" w:themeColor="text1"/>
                <w:sz w:val="22"/>
                <w:szCs w:val="22"/>
              </w:rPr>
              <m:t>k</m:t>
            </m:r>
          </m:e>
          <m:sub>
            <m:r>
              <w:rPr>
                <w:rFonts w:ascii="Cambria Math" w:hAnsi="Cambria Math" w:cs="Times New Roman"/>
                <w:color w:val="000000" w:themeColor="text1"/>
                <w:sz w:val="22"/>
                <w:szCs w:val="22"/>
              </w:rPr>
              <m:t>1</m:t>
            </m:r>
          </m:sub>
        </m:sSub>
        <m:r>
          <w:rPr>
            <w:rFonts w:ascii="Cambria Math" w:eastAsia="Times New Roman" w:hAnsi="Cambria Math" w:cs="Times New Roman"/>
            <w:color w:val="000000" w:themeColor="text1"/>
            <w:sz w:val="22"/>
            <w:szCs w:val="22"/>
          </w:rPr>
          <m:t>=(b-</m:t>
        </m:r>
        <m:rad>
          <m:radPr>
            <m:degHide m:val="1"/>
            <m:ctrlPr>
              <w:rPr>
                <w:rFonts w:ascii="Cambria Math" w:eastAsia="Times New Roman" w:hAnsi="Cambria Math" w:cs="Times New Roman"/>
                <w:i/>
                <w:color w:val="000000" w:themeColor="text1"/>
                <w:sz w:val="22"/>
                <w:szCs w:val="22"/>
              </w:rPr>
            </m:ctrlPr>
          </m:radPr>
          <m:deg/>
          <m:e>
            <m:sSup>
              <m:sSupPr>
                <m:ctrlPr>
                  <w:rPr>
                    <w:rFonts w:ascii="Cambria Math" w:eastAsia="Times New Roman" w:hAnsi="Cambria Math" w:cs="Times New Roman"/>
                    <w:i/>
                    <w:color w:val="000000" w:themeColor="text1"/>
                    <w:sz w:val="22"/>
                    <w:szCs w:val="22"/>
                  </w:rPr>
                </m:ctrlPr>
              </m:sSupPr>
              <m:e>
                <m:r>
                  <w:rPr>
                    <w:rFonts w:ascii="Cambria Math" w:eastAsia="Times New Roman" w:hAnsi="Cambria Math" w:cs="Times New Roman"/>
                    <w:color w:val="000000" w:themeColor="text1"/>
                    <w:sz w:val="22"/>
                    <w:szCs w:val="22"/>
                  </w:rPr>
                  <m:t>b</m:t>
                </m:r>
              </m:e>
              <m:sup>
                <m:r>
                  <w:rPr>
                    <w:rFonts w:ascii="Cambria Math" w:eastAsia="Times New Roman" w:hAnsi="Cambria Math" w:cs="Times New Roman"/>
                    <w:color w:val="000000" w:themeColor="text1"/>
                    <w:sz w:val="22"/>
                    <w:szCs w:val="22"/>
                  </w:rPr>
                  <m:t>2</m:t>
                </m:r>
              </m:sup>
            </m:sSup>
            <m:r>
              <w:rPr>
                <w:rFonts w:ascii="Cambria Math" w:eastAsia="Times New Roman" w:hAnsi="Cambria Math" w:cs="Times New Roman"/>
                <w:color w:val="000000" w:themeColor="text1"/>
                <w:sz w:val="22"/>
                <w:szCs w:val="22"/>
              </w:rPr>
              <m:t>-4c</m:t>
            </m:r>
          </m:e>
        </m:rad>
        <m:r>
          <w:rPr>
            <w:rFonts w:ascii="Cambria Math" w:eastAsia="Times New Roman" w:hAnsi="Cambria Math" w:cs="Times New Roman"/>
            <w:color w:val="000000" w:themeColor="text1"/>
            <w:sz w:val="22"/>
            <w:szCs w:val="22"/>
          </w:rPr>
          <m:t>)/2</m:t>
        </m:r>
      </m:oMath>
      <w:r w:rsidRPr="00FD7865">
        <w:rPr>
          <w:rFonts w:ascii="Times New Roman" w:eastAsia="Times New Roman" w:hAnsi="Times New Roman" w:cs="Times New Roman"/>
          <w:color w:val="000000" w:themeColor="text1"/>
          <w:sz w:val="22"/>
          <w:szCs w:val="22"/>
        </w:rPr>
        <w:t xml:space="preserve"> </w:t>
      </w:r>
      <w:r w:rsidR="00A46CB5" w:rsidRPr="00FD7865">
        <w:rPr>
          <w:rFonts w:ascii="Times New Roman" w:eastAsia="Times New Roman" w:hAnsi="Times New Roman" w:cs="Times New Roman"/>
          <w:color w:val="000000" w:themeColor="text1"/>
          <w:sz w:val="22"/>
          <w:szCs w:val="22"/>
        </w:rPr>
        <w:t xml:space="preserve">and </w:t>
      </w:r>
      <m:oMath>
        <m:sSub>
          <m:sSubPr>
            <m:ctrlPr>
              <w:rPr>
                <w:rFonts w:ascii="Cambria Math" w:eastAsia="Times New Roman" w:hAnsi="Cambria Math" w:cs="Times New Roman"/>
                <w:i/>
                <w:color w:val="000000" w:themeColor="text1"/>
                <w:sz w:val="22"/>
                <w:szCs w:val="22"/>
              </w:rPr>
            </m:ctrlPr>
          </m:sSubPr>
          <m:e>
            <m:r>
              <w:rPr>
                <w:rFonts w:ascii="Cambria Math" w:hAnsi="Cambria Math" w:cs="Times New Roman"/>
                <w:color w:val="000000" w:themeColor="text1"/>
                <w:sz w:val="22"/>
                <w:szCs w:val="22"/>
              </w:rPr>
              <m:t>k</m:t>
            </m:r>
          </m:e>
          <m:sub>
            <m:r>
              <w:rPr>
                <w:rFonts w:ascii="Cambria Math" w:hAnsi="Cambria Math" w:cs="Times New Roman"/>
                <w:color w:val="000000" w:themeColor="text1"/>
                <w:sz w:val="22"/>
                <w:szCs w:val="22"/>
              </w:rPr>
              <m:t>2</m:t>
            </m:r>
          </m:sub>
        </m:sSub>
        <m:r>
          <w:rPr>
            <w:rFonts w:ascii="Cambria Math" w:eastAsia="Times New Roman" w:hAnsi="Cambria Math" w:cs="Times New Roman"/>
            <w:color w:val="000000" w:themeColor="text1"/>
            <w:sz w:val="22"/>
            <w:szCs w:val="22"/>
          </w:rPr>
          <m:t>=(b+</m:t>
        </m:r>
        <m:rad>
          <m:radPr>
            <m:degHide m:val="1"/>
            <m:ctrlPr>
              <w:rPr>
                <w:rFonts w:ascii="Cambria Math" w:eastAsia="Times New Roman" w:hAnsi="Cambria Math" w:cs="Times New Roman"/>
                <w:i/>
                <w:color w:val="000000" w:themeColor="text1"/>
                <w:sz w:val="22"/>
                <w:szCs w:val="22"/>
              </w:rPr>
            </m:ctrlPr>
          </m:radPr>
          <m:deg/>
          <m:e>
            <m:sSup>
              <m:sSupPr>
                <m:ctrlPr>
                  <w:rPr>
                    <w:rFonts w:ascii="Cambria Math" w:eastAsia="Times New Roman" w:hAnsi="Cambria Math" w:cs="Times New Roman"/>
                    <w:i/>
                    <w:color w:val="000000" w:themeColor="text1"/>
                    <w:sz w:val="22"/>
                    <w:szCs w:val="22"/>
                  </w:rPr>
                </m:ctrlPr>
              </m:sSupPr>
              <m:e>
                <m:r>
                  <w:rPr>
                    <w:rFonts w:ascii="Cambria Math" w:eastAsia="Times New Roman" w:hAnsi="Cambria Math" w:cs="Times New Roman"/>
                    <w:color w:val="000000" w:themeColor="text1"/>
                    <w:sz w:val="22"/>
                    <w:szCs w:val="22"/>
                  </w:rPr>
                  <m:t>b</m:t>
                </m:r>
              </m:e>
              <m:sup>
                <m:r>
                  <w:rPr>
                    <w:rFonts w:ascii="Cambria Math" w:eastAsia="Times New Roman" w:hAnsi="Cambria Math" w:cs="Times New Roman"/>
                    <w:color w:val="000000" w:themeColor="text1"/>
                    <w:sz w:val="22"/>
                    <w:szCs w:val="22"/>
                  </w:rPr>
                  <m:t>2</m:t>
                </m:r>
              </m:sup>
            </m:sSup>
            <m:r>
              <w:rPr>
                <w:rFonts w:ascii="Cambria Math" w:eastAsia="Times New Roman" w:hAnsi="Cambria Math" w:cs="Times New Roman"/>
                <w:color w:val="000000" w:themeColor="text1"/>
                <w:sz w:val="22"/>
                <w:szCs w:val="22"/>
              </w:rPr>
              <m:t>-4c</m:t>
            </m:r>
          </m:e>
        </m:rad>
        <m:r>
          <w:rPr>
            <w:rFonts w:ascii="Cambria Math" w:eastAsia="Times New Roman" w:hAnsi="Cambria Math" w:cs="Times New Roman"/>
            <w:color w:val="000000" w:themeColor="text1"/>
            <w:sz w:val="22"/>
            <w:szCs w:val="22"/>
          </w:rPr>
          <m:t>)/2</m:t>
        </m:r>
      </m:oMath>
      <w:r w:rsidR="00A46CB5" w:rsidRPr="00FD7865">
        <w:rPr>
          <w:rFonts w:ascii="Times New Roman" w:eastAsia="Times New Roman" w:hAnsi="Times New Roman" w:cs="Times New Roman"/>
          <w:color w:val="000000" w:themeColor="text1"/>
          <w:sz w:val="22"/>
          <w:szCs w:val="22"/>
        </w:rPr>
        <w:t xml:space="preserve">. </w:t>
      </w:r>
      <w:r w:rsidR="00584997" w:rsidRPr="00FD7865">
        <w:rPr>
          <w:rFonts w:ascii="Times New Roman" w:eastAsia="Times New Roman" w:hAnsi="Times New Roman" w:cs="Times New Roman"/>
          <w:color w:val="000000" w:themeColor="text1"/>
          <w:sz w:val="22"/>
          <w:szCs w:val="22"/>
        </w:rPr>
        <w:t>Parameters (</w:t>
      </w:r>
      <m:oMath>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k</m:t>
            </m:r>
          </m:e>
          <m:sub>
            <m:r>
              <w:rPr>
                <w:rFonts w:ascii="Cambria Math" w:hAnsi="Cambria Math" w:cs="Times New Roman"/>
                <w:color w:val="000000" w:themeColor="text1"/>
                <w:sz w:val="22"/>
                <w:szCs w:val="22"/>
              </w:rPr>
              <m:t>1</m:t>
            </m:r>
          </m:sub>
        </m:sSub>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 k</m:t>
            </m:r>
          </m:e>
          <m:sub>
            <m:r>
              <w:rPr>
                <w:rFonts w:ascii="Cambria Math" w:hAnsi="Cambria Math" w:cs="Times New Roman"/>
                <w:color w:val="000000" w:themeColor="text1"/>
                <w:sz w:val="22"/>
                <w:szCs w:val="22"/>
              </w:rPr>
              <m:t>2</m:t>
            </m:r>
          </m:sub>
        </m:sSub>
        <m:r>
          <w:rPr>
            <w:rFonts w:ascii="Cambria Math" w:hAnsi="Cambria Math" w:cs="Times New Roman"/>
            <w:color w:val="000000" w:themeColor="text1"/>
            <w:sz w:val="22"/>
            <w:szCs w:val="22"/>
          </w:rPr>
          <m:t xml:space="preserve">, H, </m:t>
        </m:r>
        <m:sSubSup>
          <m:sSubSupPr>
            <m:ctrlPr>
              <w:rPr>
                <w:rFonts w:ascii="Cambria Math" w:hAnsi="Cambria Math" w:cs="Times New Roman"/>
                <w:i/>
                <w:color w:val="000000" w:themeColor="text1"/>
                <w:sz w:val="22"/>
                <w:szCs w:val="22"/>
              </w:rPr>
            </m:ctrlPr>
          </m:sSubSupPr>
          <m:e>
            <m:r>
              <w:rPr>
                <w:rFonts w:ascii="Cambria Math" w:hAnsi="Cambria Math" w:cs="Times New Roman"/>
                <w:color w:val="000000" w:themeColor="text1"/>
                <w:sz w:val="22"/>
                <w:szCs w:val="22"/>
              </w:rPr>
              <m:t>x</m:t>
            </m:r>
          </m:e>
          <m:sub>
            <m:r>
              <w:rPr>
                <w:rFonts w:ascii="Cambria Math" w:hAnsi="Cambria Math" w:cs="Times New Roman"/>
                <w:color w:val="000000" w:themeColor="text1"/>
                <w:sz w:val="22"/>
                <w:szCs w:val="22"/>
              </w:rPr>
              <m:t>0</m:t>
            </m:r>
          </m:sub>
          <m:sup>
            <m:r>
              <w:rPr>
                <w:rFonts w:ascii="Cambria Math" w:hAnsi="Cambria Math" w:cs="Times New Roman" w:hint="eastAsia"/>
                <w:color w:val="000000" w:themeColor="text1"/>
                <w:sz w:val="22"/>
                <w:szCs w:val="22"/>
              </w:rPr>
              <m:t>'</m:t>
            </m:r>
          </m:sup>
        </m:sSubSup>
      </m:oMath>
      <w:r w:rsidR="00584997" w:rsidRPr="00FD7865">
        <w:rPr>
          <w:rFonts w:ascii="Times New Roman" w:eastAsia="Times New Roman" w:hAnsi="Times New Roman" w:cs="Times New Roman"/>
          <w:color w:val="000000" w:themeColor="text1"/>
          <w:sz w:val="22"/>
          <w:szCs w:val="22"/>
        </w:rPr>
        <w:t>) were optimized using modified Powell algorithm</w:t>
      </w:r>
      <w:r w:rsidR="00A67362">
        <w:rPr>
          <w:rFonts w:ascii="Times New Roman" w:eastAsia="Times New Roman" w:hAnsi="Times New Roman" w:cs="Times New Roman"/>
          <w:color w:val="000000" w:themeColor="text1"/>
          <w:sz w:val="22"/>
          <w:szCs w:val="22"/>
        </w:rPr>
        <w:t xml:space="preserve"> (</w:t>
      </w:r>
      <w:r w:rsidR="00FA42A9">
        <w:rPr>
          <w:rFonts w:ascii="Times New Roman" w:eastAsia="Times New Roman" w:hAnsi="Times New Roman" w:cs="Times New Roman"/>
          <w:color w:val="000000" w:themeColor="text1"/>
          <w:sz w:val="22"/>
          <w:szCs w:val="22"/>
          <w:highlight w:val="yellow"/>
        </w:rPr>
        <w:t>indicate</w:t>
      </w:r>
      <w:r w:rsidR="00A67362" w:rsidRPr="00952A10">
        <w:rPr>
          <w:rFonts w:ascii="Times New Roman" w:eastAsia="Times New Roman" w:hAnsi="Times New Roman" w:cs="Times New Roman"/>
          <w:color w:val="000000" w:themeColor="text1"/>
          <w:sz w:val="22"/>
          <w:szCs w:val="22"/>
          <w:highlight w:val="yellow"/>
        </w:rPr>
        <w:t xml:space="preserve"> </w:t>
      </w:r>
      <w:r w:rsidR="00FA42A9">
        <w:rPr>
          <w:rFonts w:ascii="Times New Roman" w:eastAsia="Times New Roman" w:hAnsi="Times New Roman" w:cs="Times New Roman"/>
          <w:color w:val="000000" w:themeColor="text1"/>
          <w:sz w:val="22"/>
          <w:szCs w:val="22"/>
          <w:highlight w:val="yellow"/>
        </w:rPr>
        <w:t xml:space="preserve">the </w:t>
      </w:r>
      <w:r w:rsidR="00A67362" w:rsidRPr="00952A10">
        <w:rPr>
          <w:rFonts w:ascii="Times New Roman" w:eastAsia="Times New Roman" w:hAnsi="Times New Roman" w:cs="Times New Roman"/>
          <w:color w:val="000000" w:themeColor="text1"/>
          <w:sz w:val="22"/>
          <w:szCs w:val="22"/>
          <w:highlight w:val="yellow"/>
        </w:rPr>
        <w:t>software used</w:t>
      </w:r>
      <w:r w:rsidR="00A67362">
        <w:rPr>
          <w:rFonts w:ascii="Times New Roman" w:eastAsia="Times New Roman" w:hAnsi="Times New Roman" w:cs="Times New Roman"/>
          <w:color w:val="000000" w:themeColor="text1"/>
          <w:sz w:val="22"/>
          <w:szCs w:val="22"/>
        </w:rPr>
        <w:t>)</w:t>
      </w:r>
      <w:r w:rsidR="00584997" w:rsidRPr="00FD7865">
        <w:rPr>
          <w:rFonts w:ascii="Times New Roman" w:eastAsia="Times New Roman" w:hAnsi="Times New Roman" w:cs="Times New Roman"/>
          <w:color w:val="000000" w:themeColor="text1"/>
          <w:sz w:val="22"/>
          <w:szCs w:val="22"/>
        </w:rPr>
        <w:t xml:space="preserve"> with constraints </w:t>
      </w:r>
      <m:oMath>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k</m:t>
            </m:r>
          </m:e>
          <m:sub>
            <m:r>
              <w:rPr>
                <w:rFonts w:ascii="Cambria Math" w:hAnsi="Cambria Math" w:cs="Times New Roman"/>
                <w:color w:val="000000" w:themeColor="text1"/>
                <w:sz w:val="22"/>
                <w:szCs w:val="22"/>
              </w:rPr>
              <m:t>1</m:t>
            </m:r>
          </m:sub>
        </m:sSub>
        <m:r>
          <w:rPr>
            <w:rFonts w:ascii="Cambria Math" w:hAnsi="Cambria Math" w:cs="Times New Roman" w:hint="eastAsia"/>
            <w:color w:val="000000" w:themeColor="text1"/>
            <w:sz w:val="22"/>
            <w:szCs w:val="22"/>
          </w:rPr>
          <m:t>∈</m:t>
        </m:r>
        <m:d>
          <m:dPr>
            <m:begChr m:val="["/>
            <m:endChr m:val="]"/>
            <m:ctrlPr>
              <w:rPr>
                <w:rFonts w:ascii="Cambria Math" w:hAnsi="Cambria Math" w:cs="Times New Roman"/>
                <w:i/>
                <w:color w:val="000000" w:themeColor="text1"/>
                <w:sz w:val="22"/>
                <w:szCs w:val="22"/>
              </w:rPr>
            </m:ctrlPr>
          </m:dPr>
          <m:e>
            <m:r>
              <w:rPr>
                <w:rFonts w:ascii="Cambria Math" w:hAnsi="Cambria Math" w:cs="Times New Roman"/>
                <w:color w:val="000000" w:themeColor="text1"/>
                <w:sz w:val="22"/>
                <w:szCs w:val="22"/>
              </w:rPr>
              <m:t>0,10</m:t>
            </m:r>
          </m:e>
        </m:d>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 k</m:t>
            </m:r>
          </m:e>
          <m:sub>
            <m:r>
              <w:rPr>
                <w:rFonts w:ascii="Cambria Math" w:hAnsi="Cambria Math" w:cs="Times New Roman"/>
                <w:color w:val="000000" w:themeColor="text1"/>
                <w:sz w:val="22"/>
                <w:szCs w:val="22"/>
              </w:rPr>
              <m:t>2</m:t>
            </m:r>
          </m:sub>
        </m:sSub>
        <m:r>
          <w:rPr>
            <w:rFonts w:ascii="Cambria Math" w:hAnsi="Cambria Math" w:cs="Times New Roman" w:hint="eastAsia"/>
            <w:color w:val="000000" w:themeColor="text1"/>
            <w:sz w:val="22"/>
            <w:szCs w:val="22"/>
          </w:rPr>
          <m:t>∈</m:t>
        </m:r>
        <m:d>
          <m:dPr>
            <m:begChr m:val="["/>
            <m:endChr m:val="]"/>
            <m:ctrlPr>
              <w:rPr>
                <w:rFonts w:ascii="Cambria Math" w:hAnsi="Cambria Math" w:cs="Times New Roman"/>
                <w:i/>
                <w:color w:val="000000" w:themeColor="text1"/>
                <w:sz w:val="22"/>
                <w:szCs w:val="22"/>
              </w:rPr>
            </m:ctrlPr>
          </m:dPr>
          <m:e>
            <m:r>
              <w:rPr>
                <w:rFonts w:ascii="Cambria Math" w:hAnsi="Cambria Math" w:cs="Times New Roman"/>
                <w:color w:val="000000" w:themeColor="text1"/>
                <w:sz w:val="22"/>
                <w:szCs w:val="22"/>
              </w:rPr>
              <m:t>0,10</m:t>
            </m:r>
          </m:e>
        </m:d>
        <m:r>
          <w:rPr>
            <w:rFonts w:ascii="Cambria Math" w:hAnsi="Cambria Math" w:cs="Times New Roman"/>
            <w:color w:val="000000" w:themeColor="text1"/>
            <w:sz w:val="22"/>
            <w:szCs w:val="22"/>
          </w:rPr>
          <m:t>, H</m:t>
        </m:r>
        <m:r>
          <w:rPr>
            <w:rFonts w:ascii="Cambria Math" w:hAnsi="Cambria Math" w:cs="Times New Roman" w:hint="eastAsia"/>
            <w:color w:val="000000" w:themeColor="text1"/>
            <w:sz w:val="22"/>
            <w:szCs w:val="22"/>
          </w:rPr>
          <m:t>∈</m:t>
        </m:r>
        <m:d>
          <m:dPr>
            <m:begChr m:val="["/>
            <m:endChr m:val="]"/>
            <m:ctrlPr>
              <w:rPr>
                <w:rFonts w:ascii="Cambria Math" w:hAnsi="Cambria Math" w:cs="Times New Roman"/>
                <w:i/>
                <w:color w:val="000000" w:themeColor="text1"/>
                <w:sz w:val="22"/>
                <w:szCs w:val="22"/>
              </w:rPr>
            </m:ctrlPr>
          </m:dPr>
          <m:e>
            <m:r>
              <w:rPr>
                <w:rFonts w:ascii="Cambria Math" w:hAnsi="Cambria Math" w:cs="Times New Roman"/>
                <w:color w:val="000000" w:themeColor="text1"/>
                <w:sz w:val="22"/>
                <w:szCs w:val="22"/>
              </w:rPr>
              <m:t>0,+</m:t>
            </m:r>
            <m:r>
              <w:rPr>
                <w:rFonts w:ascii="Cambria Math" w:hAnsi="Cambria Math" w:cs="Times New Roman" w:hint="eastAsia"/>
                <w:color w:val="000000" w:themeColor="text1"/>
                <w:sz w:val="22"/>
                <w:szCs w:val="22"/>
              </w:rPr>
              <m:t>∞</m:t>
            </m:r>
          </m:e>
        </m:d>
        <m:r>
          <w:rPr>
            <w:rFonts w:ascii="Cambria Math" w:hAnsi="Cambria Math" w:cs="Times New Roman"/>
            <w:color w:val="000000" w:themeColor="text1"/>
            <w:sz w:val="22"/>
            <w:szCs w:val="22"/>
          </w:rPr>
          <m:t xml:space="preserve">, </m:t>
        </m:r>
        <m:sSubSup>
          <m:sSubSupPr>
            <m:ctrlPr>
              <w:rPr>
                <w:rFonts w:ascii="Cambria Math" w:hAnsi="Cambria Math" w:cs="Times New Roman"/>
                <w:i/>
                <w:color w:val="000000" w:themeColor="text1"/>
                <w:sz w:val="22"/>
                <w:szCs w:val="22"/>
              </w:rPr>
            </m:ctrlPr>
          </m:sSubSupPr>
          <m:e>
            <m:r>
              <w:rPr>
                <w:rFonts w:ascii="Cambria Math" w:hAnsi="Cambria Math" w:cs="Times New Roman"/>
                <w:color w:val="000000" w:themeColor="text1"/>
                <w:sz w:val="22"/>
                <w:szCs w:val="22"/>
              </w:rPr>
              <m:t>x</m:t>
            </m:r>
          </m:e>
          <m:sub>
            <m:r>
              <w:rPr>
                <w:rFonts w:ascii="Cambria Math" w:hAnsi="Cambria Math" w:cs="Times New Roman"/>
                <w:color w:val="000000" w:themeColor="text1"/>
                <w:sz w:val="22"/>
                <w:szCs w:val="22"/>
              </w:rPr>
              <m:t>0</m:t>
            </m:r>
          </m:sub>
          <m:sup>
            <m:r>
              <w:rPr>
                <w:rFonts w:ascii="Cambria Math" w:hAnsi="Cambria Math" w:cs="Times New Roman" w:hint="eastAsia"/>
                <w:color w:val="000000" w:themeColor="text1"/>
                <w:sz w:val="22"/>
                <w:szCs w:val="22"/>
              </w:rPr>
              <m:t>'</m:t>
            </m:r>
          </m:sup>
        </m:sSubSup>
        <m:r>
          <w:rPr>
            <w:rFonts w:ascii="Cambria Math" w:hAnsi="Cambria Math" w:cs="Times New Roman" w:hint="eastAsia"/>
            <w:color w:val="000000" w:themeColor="text1"/>
            <w:sz w:val="22"/>
            <w:szCs w:val="22"/>
          </w:rPr>
          <m:t>∈</m:t>
        </m:r>
        <m:r>
          <w:rPr>
            <w:rFonts w:ascii="Cambria Math" w:hAnsi="Cambria Math" w:cs="Times New Roman"/>
            <w:color w:val="000000" w:themeColor="text1"/>
            <w:sz w:val="22"/>
            <w:szCs w:val="22"/>
          </w:rPr>
          <m:t>[-</m:t>
        </m:r>
        <m:r>
          <w:rPr>
            <w:rFonts w:ascii="Cambria Math" w:hAnsi="Cambria Math" w:cs="Times New Roman" w:hint="eastAsia"/>
            <w:color w:val="000000" w:themeColor="text1"/>
            <w:sz w:val="22"/>
            <w:szCs w:val="22"/>
          </w:rPr>
          <m:t>∞</m:t>
        </m:r>
        <m:r>
          <w:rPr>
            <w:rFonts w:ascii="Cambria Math" w:hAnsi="Cambria Math" w:cs="Times New Roman"/>
            <w:color w:val="000000" w:themeColor="text1"/>
            <w:sz w:val="22"/>
            <w:szCs w:val="22"/>
          </w:rPr>
          <m:t>,0]</m:t>
        </m:r>
      </m:oMath>
      <w:r w:rsidR="00584997" w:rsidRPr="00FD7865">
        <w:rPr>
          <w:rFonts w:ascii="Times New Roman" w:eastAsia="Times New Roman" w:hAnsi="Times New Roman" w:cs="Times New Roman"/>
          <w:color w:val="000000" w:themeColor="text1"/>
          <w:sz w:val="22"/>
          <w:szCs w:val="22"/>
        </w:rPr>
        <w:t>.</w:t>
      </w:r>
      <w:r w:rsidR="00844183" w:rsidRPr="00FD7865">
        <w:rPr>
          <w:rFonts w:ascii="Times New Roman" w:eastAsia="Times New Roman" w:hAnsi="Times New Roman" w:cs="Times New Roman"/>
          <w:color w:val="000000" w:themeColor="text1"/>
          <w:sz w:val="22"/>
          <w:szCs w:val="22"/>
        </w:rPr>
        <w:t xml:space="preserve"> </w:t>
      </w:r>
      <w:r w:rsidR="00584997" w:rsidRPr="00FD7865">
        <w:rPr>
          <w:rFonts w:ascii="Times New Roman" w:eastAsia="Times New Roman" w:hAnsi="Times New Roman" w:cs="Times New Roman"/>
          <w:color w:val="000000" w:themeColor="text1"/>
          <w:sz w:val="22"/>
          <w:szCs w:val="22"/>
        </w:rPr>
        <w:t xml:space="preserve">The best-fit values of </w:t>
      </w:r>
      <m:oMath>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k</m:t>
            </m:r>
          </m:e>
          <m:sub>
            <m:r>
              <w:rPr>
                <w:rFonts w:ascii="Cambria Math" w:hAnsi="Cambria Math" w:cs="Times New Roman"/>
                <w:color w:val="000000" w:themeColor="text1"/>
                <w:sz w:val="22"/>
                <w:szCs w:val="22"/>
              </w:rPr>
              <m:t>1</m:t>
            </m:r>
          </m:sub>
        </m:sSub>
      </m:oMath>
      <w:r w:rsidR="00C61BD0" w:rsidRPr="00FD7865">
        <w:rPr>
          <w:rFonts w:ascii="Times New Roman" w:eastAsia="Times New Roman" w:hAnsi="Times New Roman" w:cs="Times New Roman"/>
          <w:color w:val="000000" w:themeColor="text1"/>
          <w:sz w:val="22"/>
          <w:szCs w:val="22"/>
        </w:rPr>
        <w:t xml:space="preserve"> </w:t>
      </w:r>
      <w:r w:rsidR="00584997" w:rsidRPr="00FD7865">
        <w:rPr>
          <w:rFonts w:ascii="Times New Roman" w:eastAsia="Times New Roman" w:hAnsi="Times New Roman" w:cs="Times New Roman"/>
          <w:color w:val="000000" w:themeColor="text1"/>
          <w:sz w:val="22"/>
          <w:szCs w:val="22"/>
        </w:rPr>
        <w:t xml:space="preserve">and </w:t>
      </w:r>
      <m:oMath>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k</m:t>
            </m:r>
          </m:e>
          <m:sub>
            <m:r>
              <w:rPr>
                <w:rFonts w:ascii="Cambria Math" w:hAnsi="Cambria Math" w:cs="Times New Roman"/>
                <w:color w:val="000000" w:themeColor="text1"/>
                <w:sz w:val="22"/>
                <w:szCs w:val="22"/>
              </w:rPr>
              <m:t>2</m:t>
            </m:r>
          </m:sub>
        </m:sSub>
      </m:oMath>
      <w:r w:rsidR="00584997" w:rsidRPr="00FD7865">
        <w:rPr>
          <w:rFonts w:ascii="Times New Roman" w:eastAsia="Times New Roman" w:hAnsi="Times New Roman" w:cs="Times New Roman"/>
          <w:color w:val="000000" w:themeColor="text1"/>
          <w:sz w:val="22"/>
          <w:szCs w:val="22"/>
        </w:rPr>
        <w:t xml:space="preserve"> were</w:t>
      </w:r>
      <w:r w:rsidR="00C61BD0" w:rsidRPr="00FD7865">
        <w:rPr>
          <w:rFonts w:ascii="Times New Roman" w:eastAsia="Times New Roman" w:hAnsi="Times New Roman" w:cs="Times New Roman"/>
          <w:color w:val="000000" w:themeColor="text1"/>
          <w:sz w:val="22"/>
          <w:szCs w:val="22"/>
        </w:rPr>
        <w:t xml:space="preserve"> then</w:t>
      </w:r>
      <w:r w:rsidR="00584997" w:rsidRPr="00FD7865">
        <w:rPr>
          <w:rFonts w:ascii="Times New Roman" w:eastAsia="Times New Roman" w:hAnsi="Times New Roman" w:cs="Times New Roman"/>
          <w:color w:val="000000" w:themeColor="text1"/>
          <w:sz w:val="22"/>
          <w:szCs w:val="22"/>
        </w:rPr>
        <w:t xml:space="preserve"> used to </w:t>
      </w:r>
      <w:r w:rsidR="00C61BD0" w:rsidRPr="00FD7865">
        <w:rPr>
          <w:rFonts w:ascii="Times New Roman" w:eastAsia="Times New Roman" w:hAnsi="Times New Roman" w:cs="Times New Roman"/>
          <w:color w:val="000000" w:themeColor="text1"/>
          <w:sz w:val="22"/>
          <w:szCs w:val="22"/>
        </w:rPr>
        <w:t xml:space="preserve">calculate the </w:t>
      </w:r>
      <w:r w:rsidR="00A46CB5" w:rsidRPr="00FD7865">
        <w:rPr>
          <w:rFonts w:ascii="Times New Roman" w:eastAsia="Times New Roman" w:hAnsi="Times New Roman" w:cs="Times New Roman"/>
          <w:color w:val="000000" w:themeColor="text1"/>
          <w:sz w:val="22"/>
          <w:szCs w:val="22"/>
        </w:rPr>
        <w:t xml:space="preserve">damping ratio </w:t>
      </w:r>
      <m:oMath>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hAnsi="Cambria Math" w:cs="Times New Roman"/>
                <w:color w:val="000000" w:themeColor="text1"/>
                <w:sz w:val="22"/>
                <w:szCs w:val="22"/>
              </w:rPr>
              <m:t>k</m:t>
            </m:r>
          </m:e>
          <m:sub>
            <m:r>
              <w:rPr>
                <w:rFonts w:ascii="Cambria Math" w:hAnsi="Cambria Math" w:cs="Times New Roman"/>
                <w:color w:val="000000" w:themeColor="text1"/>
                <w:sz w:val="22"/>
                <w:szCs w:val="22"/>
              </w:rPr>
              <m:t>1</m:t>
            </m:r>
          </m:sub>
        </m:sSub>
        <m:r>
          <w:rPr>
            <w:rFonts w:ascii="Cambria Math"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hAnsi="Cambria Math" w:cs="Times New Roman"/>
                <w:color w:val="000000" w:themeColor="text1"/>
                <w:sz w:val="22"/>
                <w:szCs w:val="22"/>
              </w:rPr>
              <m:t>k</m:t>
            </m:r>
          </m:e>
          <m:sub>
            <m:r>
              <w:rPr>
                <w:rFonts w:ascii="Cambria Math" w:hAnsi="Cambria Math" w:cs="Times New Roman"/>
                <w:color w:val="000000" w:themeColor="text1"/>
                <w:sz w:val="22"/>
                <w:szCs w:val="22"/>
              </w:rPr>
              <m:t>2</m:t>
            </m:r>
          </m:sub>
        </m:sSub>
        <m:r>
          <w:rPr>
            <w:rFonts w:ascii="Cambria Math" w:eastAsia="Times New Roman" w:hAnsi="Cambria Math" w:cs="Times New Roman"/>
            <w:color w:val="000000" w:themeColor="text1"/>
            <w:sz w:val="22"/>
            <w:szCs w:val="22"/>
          </w:rPr>
          <m:t>)/2</m:t>
        </m:r>
        <m:rad>
          <m:radPr>
            <m:degHide m:val="1"/>
            <m:ctrlPr>
              <w:rPr>
                <w:rFonts w:ascii="Cambria Math" w:eastAsia="Times New Roman" w:hAnsi="Cambria Math" w:cs="Times New Roman"/>
                <w:i/>
                <w:color w:val="000000" w:themeColor="text1"/>
                <w:sz w:val="22"/>
                <w:szCs w:val="22"/>
              </w:rPr>
            </m:ctrlPr>
          </m:radPr>
          <m:deg/>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k</m:t>
                </m:r>
              </m:e>
              <m:sub>
                <m:r>
                  <w:rPr>
                    <w:rFonts w:ascii="Cambria Math" w:eastAsia="Times New Roman" w:hAnsi="Cambria Math" w:cs="Times New Roman"/>
                    <w:color w:val="000000" w:themeColor="text1"/>
                    <w:sz w:val="22"/>
                    <w:szCs w:val="22"/>
                  </w:rPr>
                  <m:t>1</m:t>
                </m:r>
              </m:sub>
            </m:sSub>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k</m:t>
                </m:r>
              </m:e>
              <m:sub>
                <m:r>
                  <w:rPr>
                    <w:rFonts w:ascii="Cambria Math" w:eastAsia="Times New Roman" w:hAnsi="Cambria Math" w:cs="Times New Roman"/>
                    <w:color w:val="000000" w:themeColor="text1"/>
                    <w:sz w:val="22"/>
                    <w:szCs w:val="22"/>
                  </w:rPr>
                  <m:t>2</m:t>
                </m:r>
              </m:sub>
            </m:sSub>
          </m:e>
        </m:rad>
      </m:oMath>
      <w:r w:rsidR="00A46CB5" w:rsidRPr="00FD7865">
        <w:rPr>
          <w:rFonts w:ascii="Times New Roman" w:eastAsia="Times New Roman" w:hAnsi="Times New Roman" w:cs="Times New Roman"/>
          <w:color w:val="000000" w:themeColor="text1"/>
          <w:sz w:val="22"/>
          <w:szCs w:val="22"/>
        </w:rPr>
        <w:t xml:space="preserve">. </w:t>
      </w:r>
    </w:p>
    <w:p w14:paraId="2EF94623" w14:textId="72637B7D" w:rsidR="003B749B" w:rsidRPr="00A05B76" w:rsidRDefault="003B749B" w:rsidP="00952A10">
      <w:pPr>
        <w:spacing w:line="360" w:lineRule="auto"/>
        <w:ind w:firstLine="720"/>
        <w:jc w:val="both"/>
        <w:rPr>
          <w:color w:val="FF0000"/>
          <w:sz w:val="22"/>
          <w:szCs w:val="20"/>
        </w:rPr>
      </w:pPr>
      <w:r w:rsidRPr="00DC0D74">
        <w:rPr>
          <w:rStyle w:val="fontstyle01"/>
          <w:rFonts w:ascii="Times New Roman" w:hAnsi="Times New Roman"/>
          <w:color w:val="000000" w:themeColor="text1"/>
          <w:sz w:val="22"/>
          <w:szCs w:val="22"/>
        </w:rPr>
        <w:t>The</w:t>
      </w:r>
      <w:r w:rsidR="004071B6">
        <w:rPr>
          <w:rStyle w:val="fontstyle01"/>
          <w:rFonts w:ascii="Times New Roman" w:hAnsi="Times New Roman"/>
          <w:color w:val="000000" w:themeColor="text1"/>
          <w:sz w:val="22"/>
          <w:szCs w:val="22"/>
        </w:rPr>
        <w:t xml:space="preserve"> damped harmonic oscillator</w:t>
      </w:r>
      <w:r w:rsidRPr="00DC0D74">
        <w:rPr>
          <w:rStyle w:val="fontstyle01"/>
          <w:rFonts w:ascii="Times New Roman" w:hAnsi="Times New Roman"/>
          <w:color w:val="000000" w:themeColor="text1"/>
          <w:sz w:val="22"/>
          <w:szCs w:val="22"/>
        </w:rPr>
        <w:t xml:space="preserve"> model fit</w:t>
      </w:r>
      <w:r w:rsidR="004071B6">
        <w:rPr>
          <w:rStyle w:val="fontstyle01"/>
          <w:rFonts w:ascii="Times New Roman" w:hAnsi="Times New Roman"/>
          <w:color w:val="000000" w:themeColor="text1"/>
          <w:sz w:val="22"/>
          <w:szCs w:val="22"/>
        </w:rPr>
        <w:t>ted</w:t>
      </w:r>
      <w:r w:rsidRPr="00DC0D74">
        <w:rPr>
          <w:rStyle w:val="fontstyle01"/>
          <w:rFonts w:ascii="Times New Roman" w:hAnsi="Times New Roman"/>
          <w:color w:val="000000" w:themeColor="text1"/>
          <w:sz w:val="22"/>
          <w:szCs w:val="22"/>
        </w:rPr>
        <w:t xml:space="preserve"> the data reasonably well with mean R</w:t>
      </w:r>
      <w:r w:rsidRPr="00DC0D74">
        <w:rPr>
          <w:rStyle w:val="fontstyle01"/>
          <w:rFonts w:ascii="Times New Roman" w:hAnsi="Times New Roman"/>
          <w:color w:val="000000" w:themeColor="text1"/>
          <w:sz w:val="22"/>
          <w:szCs w:val="22"/>
          <w:vertAlign w:val="superscript"/>
        </w:rPr>
        <w:t>2</w:t>
      </w:r>
      <w:r w:rsidRPr="00DC0D74">
        <w:rPr>
          <w:rStyle w:val="fontstyle01"/>
          <w:rFonts w:ascii="Times New Roman" w:hAnsi="Times New Roman"/>
          <w:color w:val="000000" w:themeColor="text1"/>
          <w:sz w:val="22"/>
          <w:szCs w:val="22"/>
        </w:rPr>
        <w:t xml:space="preserve"> of 73% (</w:t>
      </w:r>
      <w:r w:rsidRPr="00DC0D74">
        <w:rPr>
          <w:rStyle w:val="fontstyle01"/>
          <w:rFonts w:ascii="Times New Roman" w:hAnsi="Times New Roman"/>
          <w:color w:val="000000" w:themeColor="text1"/>
          <w:sz w:val="22"/>
          <w:szCs w:val="22"/>
          <w:highlight w:val="yellow"/>
        </w:rPr>
        <w:t>Table S1</w:t>
      </w:r>
      <w:r w:rsidRPr="00DC0D74">
        <w:rPr>
          <w:rStyle w:val="fontstyle01"/>
          <w:rFonts w:ascii="Times New Roman" w:hAnsi="Times New Roman"/>
          <w:color w:val="000000" w:themeColor="text1"/>
          <w:sz w:val="22"/>
          <w:szCs w:val="22"/>
        </w:rPr>
        <w:t>).</w:t>
      </w:r>
      <w:r w:rsidRPr="00724EB6">
        <w:rPr>
          <w:rStyle w:val="fontstyle01"/>
          <w:rFonts w:ascii="Times New Roman" w:hAnsi="Times New Roman"/>
          <w:color w:val="000000" w:themeColor="text1"/>
          <w:sz w:val="22"/>
          <w:szCs w:val="22"/>
        </w:rPr>
        <w:t xml:space="preserve"> </w:t>
      </w:r>
      <w:r w:rsidRPr="00DC0D74">
        <w:rPr>
          <w:rStyle w:val="fontstyle01"/>
          <w:rFonts w:ascii="Times New Roman" w:hAnsi="Times New Roman"/>
          <w:color w:val="000000" w:themeColor="text1"/>
          <w:sz w:val="22"/>
          <w:szCs w:val="22"/>
        </w:rPr>
        <w:t xml:space="preserve">The damping ratios </w:t>
      </w:r>
      <w:r w:rsidR="004071B6">
        <w:rPr>
          <w:rStyle w:val="fontstyle01"/>
          <w:rFonts w:ascii="Times New Roman" w:hAnsi="Times New Roman"/>
          <w:color w:val="000000" w:themeColor="text1"/>
          <w:sz w:val="22"/>
          <w:szCs w:val="22"/>
        </w:rPr>
        <w:t>were</w:t>
      </w:r>
      <w:r w:rsidRPr="00DC0D74">
        <w:rPr>
          <w:rStyle w:val="fontstyle01"/>
          <w:rFonts w:ascii="Times New Roman" w:hAnsi="Times New Roman"/>
          <w:color w:val="000000" w:themeColor="text1"/>
          <w:sz w:val="22"/>
          <w:szCs w:val="22"/>
        </w:rPr>
        <w:t xml:space="preserve"> all equal or greater than 1, meaning that the</w:t>
      </w:r>
      <w:r w:rsidR="004071B6">
        <w:rPr>
          <w:rStyle w:val="fontstyle01"/>
          <w:rFonts w:ascii="Times New Roman" w:hAnsi="Times New Roman"/>
          <w:color w:val="000000" w:themeColor="text1"/>
          <w:sz w:val="22"/>
          <w:szCs w:val="22"/>
        </w:rPr>
        <w:t xml:space="preserve"> dynamical</w:t>
      </w:r>
      <w:r w:rsidRPr="00DC0D74">
        <w:rPr>
          <w:rStyle w:val="fontstyle01"/>
          <w:rFonts w:ascii="Times New Roman" w:hAnsi="Times New Roman"/>
          <w:color w:val="000000" w:themeColor="text1"/>
          <w:sz w:val="22"/>
          <w:szCs w:val="22"/>
        </w:rPr>
        <w:t xml:space="preserve"> responses were critically</w:t>
      </w:r>
      <w:r w:rsidRPr="004071B6">
        <w:rPr>
          <w:rStyle w:val="fontstyle01"/>
          <w:rFonts w:ascii="Times New Roman" w:hAnsi="Times New Roman"/>
          <w:color w:val="000000" w:themeColor="text1"/>
          <w:sz w:val="22"/>
          <w:szCs w:val="22"/>
        </w:rPr>
        <w:t xml:space="preserve"> </w:t>
      </w:r>
      <w:r w:rsidRPr="004071B6">
        <w:rPr>
          <w:rStyle w:val="fontstyle01"/>
          <w:rFonts w:ascii="Times New Roman" w:hAnsi="Times New Roman"/>
          <w:color w:val="000000" w:themeColor="text1"/>
          <w:sz w:val="22"/>
        </w:rPr>
        <w:t>damped</w:t>
      </w:r>
      <w:r>
        <w:rPr>
          <w:rStyle w:val="fontstyle01"/>
          <w:color w:val="000000" w:themeColor="text1"/>
          <w:sz w:val="22"/>
        </w:rPr>
        <w:t xml:space="preserve"> </w:t>
      </w:r>
      <w:r w:rsidRPr="00DC0D74">
        <w:rPr>
          <w:rStyle w:val="fontstyle01"/>
          <w:rFonts w:ascii="Times New Roman" w:hAnsi="Times New Roman"/>
          <w:color w:val="000000" w:themeColor="text1"/>
          <w:sz w:val="22"/>
          <w:szCs w:val="22"/>
        </w:rPr>
        <w:t xml:space="preserve">or overdamped </w:t>
      </w:r>
      <w:r w:rsidR="004071B6">
        <w:rPr>
          <w:rStyle w:val="fontstyle01"/>
          <w:rFonts w:ascii="Times New Roman" w:hAnsi="Times New Roman"/>
          <w:color w:val="000000" w:themeColor="text1"/>
          <w:sz w:val="22"/>
          <w:szCs w:val="22"/>
        </w:rPr>
        <w:t>(i.e.</w:t>
      </w:r>
      <w:r w:rsidRPr="00DC0D74">
        <w:rPr>
          <w:rStyle w:val="fontstyle01"/>
          <w:rFonts w:ascii="Times New Roman" w:hAnsi="Times New Roman"/>
          <w:color w:val="000000" w:themeColor="text1"/>
          <w:sz w:val="22"/>
          <w:szCs w:val="22"/>
        </w:rPr>
        <w:t>no oscillations</w:t>
      </w:r>
      <w:r w:rsidR="004071B6">
        <w:rPr>
          <w:rStyle w:val="fontstyle01"/>
          <w:rFonts w:ascii="Times New Roman" w:hAnsi="Times New Roman"/>
          <w:color w:val="000000" w:themeColor="text1"/>
          <w:sz w:val="22"/>
          <w:szCs w:val="22"/>
        </w:rPr>
        <w:t>)</w:t>
      </w:r>
      <w:r w:rsidRPr="00DC0D74">
        <w:rPr>
          <w:rStyle w:val="fontstyle01"/>
          <w:rFonts w:ascii="Times New Roman" w:hAnsi="Times New Roman"/>
          <w:color w:val="000000" w:themeColor="text1"/>
          <w:sz w:val="22"/>
          <w:szCs w:val="22"/>
        </w:rPr>
        <w:t xml:space="preserve">. </w:t>
      </w:r>
    </w:p>
    <w:p w14:paraId="09749DF0" w14:textId="436C4340" w:rsidR="004B1081" w:rsidRDefault="004B1081" w:rsidP="004071B6">
      <w:pPr>
        <w:pStyle w:val="paragraph"/>
        <w:spacing w:before="0" w:beforeAutospacing="0" w:after="0" w:afterAutospacing="0" w:line="360" w:lineRule="auto"/>
        <w:jc w:val="both"/>
        <w:rPr>
          <w:rFonts w:ascii="Times New Roman" w:eastAsiaTheme="minorEastAsia" w:hAnsi="Times New Roman" w:cs="Times New Roman"/>
          <w:b/>
          <w:bCs/>
          <w:color w:val="000000" w:themeColor="text1"/>
          <w:sz w:val="22"/>
          <w:szCs w:val="22"/>
        </w:rPr>
      </w:pPr>
    </w:p>
    <w:p w14:paraId="477982F6" w14:textId="513CAF72" w:rsidR="003B5838" w:rsidRDefault="003E549A" w:rsidP="004071B6">
      <w:pPr>
        <w:pStyle w:val="paragraph"/>
        <w:spacing w:before="0" w:beforeAutospacing="0" w:after="0" w:afterAutospacing="0" w:line="360" w:lineRule="auto"/>
        <w:jc w:val="both"/>
        <w:rPr>
          <w:rFonts w:ascii="Times New Roman" w:eastAsia="Times New Roman" w:hAnsi="Times New Roman" w:cs="Times New Roman"/>
          <w:color w:val="000000" w:themeColor="text1"/>
          <w:sz w:val="22"/>
          <w:szCs w:val="22"/>
        </w:rPr>
      </w:pPr>
      <w:r w:rsidRPr="00FD7865">
        <w:rPr>
          <w:rFonts w:ascii="Times New Roman" w:eastAsia="Times New Roman" w:hAnsi="Times New Roman" w:cs="Times New Roman"/>
          <w:b/>
          <w:bCs/>
          <w:color w:val="000000" w:themeColor="text1"/>
          <w:sz w:val="22"/>
          <w:szCs w:val="22"/>
        </w:rPr>
        <w:t>Significance test of baseline-dependent responses.</w:t>
      </w:r>
      <w:r w:rsidRPr="00FD7865">
        <w:rPr>
          <w:rFonts w:ascii="Times New Roman" w:eastAsia="Times New Roman" w:hAnsi="Times New Roman" w:cs="Times New Roman"/>
          <w:color w:val="000000" w:themeColor="text1"/>
          <w:sz w:val="22"/>
          <w:szCs w:val="22"/>
        </w:rPr>
        <w:t xml:space="preserve"> Sequential non-negative matrix factorization </w:t>
      </w:r>
      <w:r w:rsidRPr="00FD7865">
        <w:rPr>
          <w:rFonts w:ascii="Times New Roman" w:eastAsia="Times New Roman" w:hAnsi="Times New Roman" w:cs="Times New Roman"/>
          <w:color w:val="000000" w:themeColor="text1"/>
          <w:sz w:val="22"/>
          <w:szCs w:val="22"/>
        </w:rPr>
        <w:fldChar w:fldCharType="begin"/>
      </w:r>
      <w:r w:rsidRPr="00FD7865">
        <w:rPr>
          <w:rFonts w:ascii="Times New Roman" w:eastAsia="Times New Roman" w:hAnsi="Times New Roman" w:cs="Times New Roman"/>
          <w:color w:val="000000" w:themeColor="text1"/>
          <w:sz w:val="22"/>
          <w:szCs w:val="22"/>
        </w:rPr>
        <w:instrText xml:space="preserve"> ADDIN NE.Ref.{D3B0C3BC-95E8-42EF-8D14-BB563BAD7106}</w:instrText>
      </w:r>
      <w:r w:rsidRPr="00FD7865">
        <w:rPr>
          <w:rFonts w:ascii="Times New Roman" w:eastAsia="Times New Roman" w:hAnsi="Times New Roman" w:cs="Times New Roman"/>
          <w:color w:val="000000" w:themeColor="text1"/>
          <w:sz w:val="22"/>
          <w:szCs w:val="22"/>
        </w:rPr>
        <w:fldChar w:fldCharType="separate"/>
      </w:r>
      <w:r w:rsidRPr="00FD7865">
        <w:rPr>
          <w:rFonts w:ascii="Times New Roman" w:hAnsi="Times New Roman" w:cs="Times New Roman"/>
          <w:color w:val="000000" w:themeColor="text1"/>
          <w:sz w:val="22"/>
          <w:szCs w:val="22"/>
        </w:rPr>
        <w:t>[95]</w:t>
      </w:r>
      <w:r w:rsidRPr="00FD7865">
        <w:rPr>
          <w:rFonts w:ascii="Times New Roman" w:eastAsia="Times New Roman" w:hAnsi="Times New Roman" w:cs="Times New Roman"/>
          <w:color w:val="000000" w:themeColor="text1"/>
          <w:sz w:val="22"/>
          <w:szCs w:val="22"/>
        </w:rPr>
        <w:fldChar w:fldCharType="end"/>
      </w:r>
      <w:r w:rsidRPr="00FD7865">
        <w:rPr>
          <w:rFonts w:ascii="Times New Roman" w:eastAsia="Times New Roman" w:hAnsi="Times New Roman" w:cs="Times New Roman"/>
          <w:color w:val="000000" w:themeColor="text1"/>
          <w:sz w:val="22"/>
          <w:szCs w:val="22"/>
        </w:rPr>
        <w:t xml:space="preserve"> was applied to transform all high-dimensional time series data from both intervention (inulin and resistant starch) and control group into two-dimensional space. We chose two factors because (1) reconstructed time series from the two latent factors preserve the quantitative trends of the untransformed time series sufficiently well and (2) two-dimensional data can be easily visualized. </w:t>
      </w:r>
      <w:r>
        <w:rPr>
          <w:rFonts w:ascii="Times New Roman" w:eastAsia="Times New Roman" w:hAnsi="Times New Roman" w:cs="Times New Roman"/>
          <w:color w:val="000000" w:themeColor="text1"/>
          <w:sz w:val="22"/>
          <w:szCs w:val="22"/>
        </w:rPr>
        <w:t>F</w:t>
      </w:r>
      <w:r w:rsidRPr="00FD7865">
        <w:rPr>
          <w:rFonts w:ascii="Times New Roman" w:eastAsia="Times New Roman" w:hAnsi="Times New Roman" w:cs="Times New Roman"/>
          <w:color w:val="000000" w:themeColor="text1"/>
          <w:sz w:val="22"/>
          <w:szCs w:val="22"/>
        </w:rPr>
        <w:t xml:space="preserve">he reduced representation </w:t>
      </w:r>
      <w:r>
        <w:rPr>
          <w:rFonts w:ascii="Times New Roman" w:eastAsia="Times New Roman" w:hAnsi="Times New Roman" w:cs="Times New Roman"/>
          <w:color w:val="000000" w:themeColor="text1"/>
          <w:sz w:val="22"/>
          <w:szCs w:val="22"/>
        </w:rPr>
        <w:t>of</w:t>
      </w:r>
      <w:r w:rsidRPr="00FD7865">
        <w:rPr>
          <w:rFonts w:ascii="Times New Roman" w:eastAsia="Times New Roman" w:hAnsi="Times New Roman" w:cs="Times New Roman"/>
          <w:color w:val="000000" w:themeColor="text1"/>
          <w:sz w:val="22"/>
          <w:szCs w:val="22"/>
        </w:rPr>
        <w:t xml:space="preserve"> the intervention group </w:t>
      </w:r>
      <m:oMath>
        <m:d>
          <m:dPr>
            <m:begChr m:val="{"/>
            <m:endChr m:val="}"/>
            <m:ctrlPr>
              <w:rPr>
                <w:rFonts w:ascii="Cambria Math" w:eastAsia="Times New Roman" w:hAnsi="Cambria Math" w:cs="Times New Roman"/>
                <w:i/>
                <w:color w:val="000000" w:themeColor="text1"/>
                <w:sz w:val="22"/>
                <w:szCs w:val="22"/>
              </w:rPr>
            </m:ctrlPr>
          </m:dPr>
          <m:e>
            <m:d>
              <m:dPr>
                <m:ctrlPr>
                  <w:rPr>
                    <w:rFonts w:ascii="Cambria Math" w:eastAsia="Times New Roman" w:hAnsi="Cambria Math" w:cs="Times New Roman"/>
                    <w:i/>
                    <w:color w:val="000000" w:themeColor="text1"/>
                    <w:sz w:val="22"/>
                    <w:szCs w:val="22"/>
                  </w:rPr>
                </m:ctrlPr>
              </m:dPr>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x</m:t>
                    </m:r>
                  </m:e>
                  <m:sub>
                    <m:r>
                      <w:rPr>
                        <w:rFonts w:ascii="Cambria Math" w:eastAsia="Times New Roman" w:hAnsi="Cambria Math" w:cs="Times New Roman"/>
                        <w:color w:val="000000" w:themeColor="text1"/>
                        <w:sz w:val="22"/>
                        <w:szCs w:val="22"/>
                      </w:rPr>
                      <m:t>v,i</m:t>
                    </m:r>
                  </m:sub>
                </m:sSub>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y</m:t>
                    </m:r>
                  </m:e>
                  <m:sub>
                    <m:r>
                      <w:rPr>
                        <w:rFonts w:ascii="Cambria Math" w:eastAsia="Times New Roman" w:hAnsi="Cambria Math" w:cs="Times New Roman"/>
                        <w:color w:val="000000" w:themeColor="text1"/>
                        <w:sz w:val="22"/>
                        <w:szCs w:val="22"/>
                      </w:rPr>
                      <m:t>v,i</m:t>
                    </m:r>
                  </m:sub>
                </m:sSub>
              </m:e>
            </m:d>
          </m:e>
        </m:d>
      </m:oMath>
      <w:r w:rsidRPr="00FD7865">
        <w:rPr>
          <w:rFonts w:ascii="Times New Roman" w:eastAsia="Times New Roman" w:hAnsi="Times New Roman" w:cs="Times New Roman"/>
          <w:color w:val="000000" w:themeColor="text1"/>
          <w:sz w:val="22"/>
          <w:szCs w:val="22"/>
        </w:rPr>
        <w:t xml:space="preserve"> and control group  </w:t>
      </w:r>
      <m:oMath>
        <m:d>
          <m:dPr>
            <m:begChr m:val="{"/>
            <m:endChr m:val="}"/>
            <m:ctrlPr>
              <w:rPr>
                <w:rFonts w:ascii="Cambria Math" w:eastAsia="Times New Roman" w:hAnsi="Cambria Math" w:cs="Times New Roman"/>
                <w:i/>
                <w:color w:val="000000" w:themeColor="text1"/>
                <w:sz w:val="22"/>
                <w:szCs w:val="22"/>
              </w:rPr>
            </m:ctrlPr>
          </m:dPr>
          <m:e>
            <m:d>
              <m:dPr>
                <m:ctrlPr>
                  <w:rPr>
                    <w:rFonts w:ascii="Cambria Math" w:eastAsia="Times New Roman" w:hAnsi="Cambria Math" w:cs="Times New Roman"/>
                    <w:i/>
                    <w:color w:val="000000" w:themeColor="text1"/>
                    <w:sz w:val="22"/>
                    <w:szCs w:val="22"/>
                  </w:rPr>
                </m:ctrlPr>
              </m:dPr>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p</m:t>
                    </m:r>
                  </m:e>
                  <m:sub>
                    <m:r>
                      <w:rPr>
                        <w:rFonts w:ascii="Cambria Math" w:eastAsia="Times New Roman" w:hAnsi="Cambria Math" w:cs="Times New Roman"/>
                        <w:color w:val="000000" w:themeColor="text1"/>
                        <w:sz w:val="22"/>
                        <w:szCs w:val="22"/>
                      </w:rPr>
                      <m:t>v,j</m:t>
                    </m:r>
                  </m:sub>
                </m:sSub>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q</m:t>
                    </m:r>
                  </m:e>
                  <m:sub>
                    <m:r>
                      <w:rPr>
                        <w:rFonts w:ascii="Cambria Math" w:eastAsia="Times New Roman" w:hAnsi="Cambria Math" w:cs="Times New Roman"/>
                        <w:color w:val="000000" w:themeColor="text1"/>
                        <w:sz w:val="22"/>
                        <w:szCs w:val="22"/>
                      </w:rPr>
                      <m:t>v,j</m:t>
                    </m:r>
                  </m:sub>
                </m:sSub>
              </m:e>
            </m:d>
          </m:e>
        </m:d>
      </m:oMath>
      <w:r w:rsidRPr="00FD7865">
        <w:rPr>
          <w:rFonts w:ascii="Times New Roman" w:eastAsia="Times New Roman" w:hAnsi="Times New Roman" w:cs="Times New Roman"/>
          <w:color w:val="000000" w:themeColor="text1"/>
          <w:sz w:val="22"/>
          <w:szCs w:val="22"/>
        </w:rPr>
        <w:t xml:space="preserve"> </w:t>
      </w:r>
      <w:r>
        <w:rPr>
          <w:rFonts w:ascii="Times New Roman" w:eastAsia="Times New Roman" w:hAnsi="Times New Roman" w:cs="Times New Roman"/>
          <w:color w:val="000000" w:themeColor="text1"/>
          <w:sz w:val="22"/>
          <w:szCs w:val="22"/>
        </w:rPr>
        <w:t>,</w:t>
      </w:r>
      <w:r w:rsidRPr="00FD7865">
        <w:rPr>
          <w:rFonts w:ascii="Times New Roman" w:eastAsia="Times New Roman" w:hAnsi="Times New Roman" w:cs="Times New Roman"/>
          <w:color w:val="000000" w:themeColor="text1"/>
          <w:sz w:val="22"/>
          <w:szCs w:val="22"/>
        </w:rPr>
        <w:t xml:space="preserve"> </w:t>
      </w:r>
      <m:oMath>
        <m:r>
          <w:rPr>
            <w:rFonts w:ascii="Cambria Math" w:eastAsia="Times New Roman" w:hAnsi="Cambria Math" w:cs="Times New Roman"/>
            <w:color w:val="000000" w:themeColor="text1"/>
            <w:sz w:val="22"/>
            <w:szCs w:val="22"/>
          </w:rPr>
          <m:t>v</m:t>
        </m:r>
      </m:oMath>
      <w:r w:rsidRPr="00FD7865">
        <w:rPr>
          <w:rFonts w:ascii="Times New Roman" w:eastAsia="Times New Roman" w:hAnsi="Times New Roman" w:cs="Times New Roman"/>
          <w:color w:val="000000" w:themeColor="text1"/>
          <w:sz w:val="22"/>
          <w:szCs w:val="22"/>
        </w:rPr>
        <w:t xml:space="preserve"> (</w:t>
      </w:r>
      <m:oMath>
        <m:r>
          <w:rPr>
            <w:rFonts w:ascii="Cambria Math" w:eastAsia="Times New Roman" w:hAnsi="Cambria Math" w:cs="Times New Roman"/>
            <w:color w:val="000000" w:themeColor="text1"/>
            <w:sz w:val="22"/>
            <w:szCs w:val="22"/>
          </w:rPr>
          <m:t>v=1,2,…,V</m:t>
        </m:r>
      </m:oMath>
      <w:r w:rsidRPr="00FD7865">
        <w:rPr>
          <w:rFonts w:ascii="Times New Roman" w:eastAsia="Times New Roman" w:hAnsi="Times New Roman" w:cs="Times New Roman"/>
          <w:color w:val="000000" w:themeColor="text1"/>
          <w:sz w:val="22"/>
          <w:szCs w:val="22"/>
        </w:rPr>
        <w:t xml:space="preserve">) refers to the index of vendor and </w:t>
      </w:r>
      <m:oMath>
        <m:r>
          <w:rPr>
            <w:rFonts w:ascii="Cambria Math" w:eastAsia="Times New Roman" w:hAnsi="Cambria Math" w:cs="Times New Roman"/>
            <w:color w:val="000000" w:themeColor="text1"/>
            <w:sz w:val="22"/>
            <w:szCs w:val="22"/>
          </w:rPr>
          <m:t>i,j</m:t>
        </m:r>
      </m:oMath>
      <w:r w:rsidRPr="00FD7865">
        <w:rPr>
          <w:rFonts w:ascii="Times New Roman" w:eastAsia="Times New Roman" w:hAnsi="Times New Roman" w:cs="Times New Roman"/>
          <w:color w:val="000000" w:themeColor="text1"/>
          <w:sz w:val="22"/>
          <w:szCs w:val="22"/>
        </w:rPr>
        <w:t xml:space="preserve"> (</w:t>
      </w:r>
      <m:oMath>
        <m:r>
          <w:rPr>
            <w:rFonts w:ascii="Cambria Math" w:eastAsia="Times New Roman" w:hAnsi="Cambria Math" w:cs="Times New Roman"/>
            <w:color w:val="000000" w:themeColor="text1"/>
            <w:sz w:val="22"/>
            <w:szCs w:val="22"/>
          </w:rPr>
          <m:t>i=1,2,…,N</m:t>
        </m:r>
      </m:oMath>
      <w:r w:rsidRPr="00FD7865">
        <w:rPr>
          <w:rFonts w:ascii="Times New Roman" w:eastAsia="Times New Roman" w:hAnsi="Times New Roman" w:cs="Times New Roman"/>
          <w:color w:val="000000" w:themeColor="text1"/>
          <w:sz w:val="22"/>
          <w:szCs w:val="22"/>
        </w:rPr>
        <w:t xml:space="preserve"> and </w:t>
      </w:r>
      <m:oMath>
        <m:r>
          <w:rPr>
            <w:rFonts w:ascii="Cambria Math" w:eastAsia="Times New Roman" w:hAnsi="Cambria Math" w:cs="Times New Roman"/>
            <w:color w:val="000000" w:themeColor="text1"/>
            <w:sz w:val="22"/>
            <w:szCs w:val="22"/>
          </w:rPr>
          <m:t>j=1,2,…,N</m:t>
        </m:r>
      </m:oMath>
      <w:r w:rsidRPr="00FD7865">
        <w:rPr>
          <w:rFonts w:ascii="Times New Roman" w:eastAsia="Times New Roman" w:hAnsi="Times New Roman" w:cs="Times New Roman"/>
          <w:color w:val="000000" w:themeColor="text1"/>
          <w:sz w:val="22"/>
          <w:szCs w:val="22"/>
        </w:rPr>
        <w:t xml:space="preserve">) refers to the index of mouse. For each vendor </w:t>
      </w:r>
      <m:oMath>
        <m:r>
          <w:rPr>
            <w:rFonts w:ascii="Cambria Math" w:eastAsia="Times New Roman" w:hAnsi="Cambria Math" w:cs="Times New Roman"/>
            <w:color w:val="000000" w:themeColor="text1"/>
            <w:sz w:val="22"/>
            <w:szCs w:val="22"/>
          </w:rPr>
          <m:t>v</m:t>
        </m:r>
      </m:oMath>
      <w:r w:rsidRPr="00FD7865">
        <w:rPr>
          <w:rFonts w:ascii="Times New Roman" w:eastAsia="Times New Roman" w:hAnsi="Times New Roman" w:cs="Times New Roman"/>
          <w:color w:val="000000" w:themeColor="text1"/>
          <w:sz w:val="22"/>
          <w:szCs w:val="22"/>
        </w:rPr>
        <w:t xml:space="preserve">, both vectors were then standardized by subtracting the mean vector of the vendor in the control group, i.e., </w:t>
      </w:r>
      <m:oMath>
        <m:d>
          <m:dPr>
            <m:ctrlPr>
              <w:rPr>
                <w:rFonts w:ascii="Cambria Math" w:eastAsia="Times New Roman" w:hAnsi="Cambria Math" w:cs="Times New Roman"/>
                <w:i/>
                <w:color w:val="000000" w:themeColor="text1"/>
                <w:sz w:val="22"/>
                <w:szCs w:val="22"/>
              </w:rPr>
            </m:ctrlPr>
          </m:dPr>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x</m:t>
                </m:r>
              </m:e>
              <m:sub>
                <m:r>
                  <w:rPr>
                    <w:rFonts w:ascii="Cambria Math" w:eastAsia="Times New Roman" w:hAnsi="Cambria Math" w:cs="Times New Roman"/>
                    <w:color w:val="000000" w:themeColor="text1"/>
                    <w:sz w:val="22"/>
                    <w:szCs w:val="22"/>
                  </w:rPr>
                  <m:t>v,i</m:t>
                </m:r>
              </m:sub>
            </m:sSub>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y</m:t>
                </m:r>
              </m:e>
              <m:sub>
                <m:r>
                  <w:rPr>
                    <w:rFonts w:ascii="Cambria Math" w:eastAsia="Times New Roman" w:hAnsi="Cambria Math" w:cs="Times New Roman"/>
                    <w:color w:val="000000" w:themeColor="text1"/>
                    <w:sz w:val="22"/>
                    <w:szCs w:val="22"/>
                  </w:rPr>
                  <m:t>v,i</m:t>
                </m:r>
              </m:sub>
            </m:sSub>
          </m:e>
        </m:d>
        <m:r>
          <w:rPr>
            <w:rFonts w:ascii="Cambria Math" w:eastAsia="Times New Roman" w:hAnsi="Cambria Math" w:cs="Times New Roman" w:hint="eastAsia"/>
            <w:color w:val="000000" w:themeColor="text1"/>
            <w:sz w:val="22"/>
            <w:szCs w:val="22"/>
          </w:rPr>
          <m:t>→</m:t>
        </m:r>
        <m:d>
          <m:dPr>
            <m:ctrlPr>
              <w:rPr>
                <w:rFonts w:ascii="Cambria Math" w:eastAsia="Times New Roman" w:hAnsi="Cambria Math" w:cs="Times New Roman"/>
                <w:i/>
                <w:color w:val="000000" w:themeColor="text1"/>
                <w:sz w:val="22"/>
                <w:szCs w:val="22"/>
              </w:rPr>
            </m:ctrlPr>
          </m:dPr>
          <m:e>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x</m:t>
                </m:r>
              </m:e>
              <m:sub>
                <m:r>
                  <w:rPr>
                    <w:rFonts w:ascii="Cambria Math" w:eastAsia="Times New Roman" w:hAnsi="Cambria Math" w:cs="Times New Roman"/>
                    <w:color w:val="000000" w:themeColor="text1"/>
                    <w:sz w:val="22"/>
                    <w:szCs w:val="22"/>
                  </w:rPr>
                  <m:t>v,i</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x</m:t>
                </m:r>
              </m:e>
              <m:sub>
                <m:r>
                  <w:rPr>
                    <w:rFonts w:ascii="Cambria Math" w:eastAsia="Times New Roman" w:hAnsi="Cambria Math" w:cs="Times New Roman"/>
                    <w:color w:val="000000" w:themeColor="text1"/>
                    <w:sz w:val="22"/>
                    <w:szCs w:val="22"/>
                  </w:rPr>
                  <m:t>v,i</m:t>
                </m:r>
              </m:sub>
            </m:sSub>
            <m:r>
              <w:rPr>
                <w:rFonts w:ascii="Cambria Math" w:eastAsia="Times New Roman" w:hAnsi="Cambria Math" w:cs="Times New Roman"/>
                <w:color w:val="000000" w:themeColor="text1"/>
                <w:sz w:val="22"/>
                <w:szCs w:val="22"/>
              </w:rPr>
              <m:t>-</m:t>
            </m:r>
            <m:f>
              <m:fPr>
                <m:ctrlPr>
                  <w:rPr>
                    <w:rFonts w:ascii="Cambria Math" w:eastAsia="Times New Roman" w:hAnsi="Cambria Math" w:cs="Times New Roman"/>
                    <w:i/>
                    <w:color w:val="000000" w:themeColor="text1"/>
                    <w:sz w:val="22"/>
                    <w:szCs w:val="22"/>
                  </w:rPr>
                </m:ctrlPr>
              </m:fPr>
              <m:num>
                <m:nary>
                  <m:naryPr>
                    <m:chr m:val="∑"/>
                    <m:limLoc m:val="undOvr"/>
                    <m:ctrlPr>
                      <w:rPr>
                        <w:rFonts w:ascii="Cambria Math" w:eastAsia="Times New Roman" w:hAnsi="Cambria Math" w:cs="Times New Roman"/>
                        <w:i/>
                        <w:color w:val="000000" w:themeColor="text1"/>
                        <w:sz w:val="22"/>
                        <w:szCs w:val="22"/>
                      </w:rPr>
                    </m:ctrlPr>
                  </m:naryPr>
                  <m:sub>
                    <m:r>
                      <w:rPr>
                        <w:rFonts w:ascii="Cambria Math" w:eastAsia="Times New Roman" w:hAnsi="Cambria Math" w:cs="Times New Roman"/>
                        <w:color w:val="000000" w:themeColor="text1"/>
                        <w:sz w:val="22"/>
                        <w:szCs w:val="22"/>
                      </w:rPr>
                      <m:t>k=1</m:t>
                    </m:r>
                  </m:sub>
                  <m:sup>
                    <m:r>
                      <w:rPr>
                        <w:rFonts w:ascii="Cambria Math" w:eastAsia="Times New Roman" w:hAnsi="Cambria Math" w:cs="Times New Roman"/>
                        <w:color w:val="000000" w:themeColor="text1"/>
                        <w:sz w:val="22"/>
                        <w:szCs w:val="22"/>
                      </w:rPr>
                      <m:t>N</m:t>
                    </m:r>
                  </m:sup>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p</m:t>
                        </m:r>
                      </m:e>
                      <m:sub>
                        <m:r>
                          <w:rPr>
                            <w:rFonts w:ascii="Cambria Math" w:eastAsia="Times New Roman" w:hAnsi="Cambria Math" w:cs="Times New Roman"/>
                            <w:color w:val="000000" w:themeColor="text1"/>
                            <w:sz w:val="22"/>
                            <w:szCs w:val="22"/>
                          </w:rPr>
                          <m:t>v,k</m:t>
                        </m:r>
                      </m:sub>
                    </m:sSub>
                  </m:e>
                </m:nary>
              </m:num>
              <m:den>
                <m:r>
                  <w:rPr>
                    <w:rFonts w:ascii="Cambria Math" w:eastAsia="Times New Roman" w:hAnsi="Cambria Math" w:cs="Times New Roman"/>
                    <w:color w:val="000000" w:themeColor="text1"/>
                    <w:sz w:val="22"/>
                    <w:szCs w:val="22"/>
                  </w:rPr>
                  <m:t>N</m:t>
                </m:r>
              </m:den>
            </m:f>
            <m:r>
              <w:rPr>
                <w:rFonts w:ascii="Cambria Math" w:eastAsia="Times New Roman" w:hAnsi="Cambria Math" w:cs="Times New Roman"/>
                <w:color w:val="000000" w:themeColor="text1"/>
                <w:sz w:val="22"/>
                <w:szCs w:val="22"/>
              </w:rPr>
              <m:t xml:space="preserve">, </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y</m:t>
                </m:r>
              </m:e>
              <m:sub>
                <m:r>
                  <w:rPr>
                    <w:rFonts w:ascii="Cambria Math" w:eastAsia="Times New Roman" w:hAnsi="Cambria Math" w:cs="Times New Roman"/>
                    <w:color w:val="000000" w:themeColor="text1"/>
                    <w:sz w:val="22"/>
                    <w:szCs w:val="22"/>
                  </w:rPr>
                  <m:t>v,i</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y</m:t>
                </m:r>
              </m:e>
              <m:sub>
                <m:r>
                  <w:rPr>
                    <w:rFonts w:ascii="Cambria Math" w:eastAsia="Times New Roman" w:hAnsi="Cambria Math" w:cs="Times New Roman"/>
                    <w:color w:val="000000" w:themeColor="text1"/>
                    <w:sz w:val="22"/>
                    <w:szCs w:val="22"/>
                  </w:rPr>
                  <m:t>v,i</m:t>
                </m:r>
              </m:sub>
            </m:sSub>
            <m:r>
              <w:rPr>
                <w:rFonts w:ascii="Cambria Math" w:eastAsia="Times New Roman" w:hAnsi="Cambria Math" w:cs="Times New Roman"/>
                <w:color w:val="000000" w:themeColor="text1"/>
                <w:sz w:val="22"/>
                <w:szCs w:val="22"/>
              </w:rPr>
              <m:t>-</m:t>
            </m:r>
            <m:f>
              <m:fPr>
                <m:ctrlPr>
                  <w:rPr>
                    <w:rFonts w:ascii="Cambria Math" w:eastAsia="Times New Roman" w:hAnsi="Cambria Math" w:cs="Times New Roman"/>
                    <w:i/>
                    <w:color w:val="000000" w:themeColor="text1"/>
                    <w:sz w:val="22"/>
                    <w:szCs w:val="22"/>
                  </w:rPr>
                </m:ctrlPr>
              </m:fPr>
              <m:num>
                <m:nary>
                  <m:naryPr>
                    <m:chr m:val="∑"/>
                    <m:limLoc m:val="undOvr"/>
                    <m:ctrlPr>
                      <w:rPr>
                        <w:rFonts w:ascii="Cambria Math" w:eastAsia="Times New Roman" w:hAnsi="Cambria Math" w:cs="Times New Roman"/>
                        <w:i/>
                        <w:color w:val="000000" w:themeColor="text1"/>
                        <w:sz w:val="22"/>
                        <w:szCs w:val="22"/>
                      </w:rPr>
                    </m:ctrlPr>
                  </m:naryPr>
                  <m:sub>
                    <m:r>
                      <w:rPr>
                        <w:rFonts w:ascii="Cambria Math" w:eastAsia="Times New Roman" w:hAnsi="Cambria Math" w:cs="Times New Roman"/>
                        <w:color w:val="000000" w:themeColor="text1"/>
                        <w:sz w:val="22"/>
                        <w:szCs w:val="22"/>
                      </w:rPr>
                      <m:t>k=1</m:t>
                    </m:r>
                  </m:sub>
                  <m:sup>
                    <m:r>
                      <w:rPr>
                        <w:rFonts w:ascii="Cambria Math" w:eastAsia="Times New Roman" w:hAnsi="Cambria Math" w:cs="Times New Roman"/>
                        <w:color w:val="000000" w:themeColor="text1"/>
                        <w:sz w:val="22"/>
                        <w:szCs w:val="22"/>
                      </w:rPr>
                      <m:t>N</m:t>
                    </m:r>
                  </m:sup>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q</m:t>
                        </m:r>
                      </m:e>
                      <m:sub>
                        <m:r>
                          <w:rPr>
                            <w:rFonts w:ascii="Cambria Math" w:eastAsia="Times New Roman" w:hAnsi="Cambria Math" w:cs="Times New Roman"/>
                            <w:color w:val="000000" w:themeColor="text1"/>
                            <w:sz w:val="22"/>
                            <w:szCs w:val="22"/>
                          </w:rPr>
                          <m:t>v,k</m:t>
                        </m:r>
                      </m:sub>
                    </m:sSub>
                  </m:e>
                </m:nary>
              </m:num>
              <m:den>
                <m:r>
                  <w:rPr>
                    <w:rFonts w:ascii="Cambria Math" w:eastAsia="Times New Roman" w:hAnsi="Cambria Math" w:cs="Times New Roman"/>
                    <w:color w:val="000000" w:themeColor="text1"/>
                    <w:sz w:val="22"/>
                    <w:szCs w:val="22"/>
                  </w:rPr>
                  <m:t>N</m:t>
                </m:r>
              </m:den>
            </m:f>
          </m:e>
        </m:d>
      </m:oMath>
      <w:r w:rsidRPr="00FD7865">
        <w:rPr>
          <w:rFonts w:ascii="Times New Roman" w:eastAsia="Times New Roman" w:hAnsi="Times New Roman" w:cs="Times New Roman"/>
          <w:color w:val="000000" w:themeColor="text1"/>
          <w:sz w:val="22"/>
          <w:szCs w:val="22"/>
        </w:rPr>
        <w:t xml:space="preserve"> and </w:t>
      </w:r>
      <m:oMath>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p</m:t>
            </m:r>
          </m:e>
          <m:sub>
            <m:r>
              <w:rPr>
                <w:rFonts w:ascii="Cambria Math" w:eastAsia="Times New Roman" w:hAnsi="Cambria Math" w:cs="Times New Roman"/>
                <w:color w:val="000000" w:themeColor="text1"/>
                <w:sz w:val="22"/>
                <w:szCs w:val="22"/>
              </w:rPr>
              <m:t>v,j</m:t>
            </m:r>
          </m:sub>
        </m:sSub>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q</m:t>
            </m:r>
          </m:e>
          <m:sub>
            <m:r>
              <w:rPr>
                <w:rFonts w:ascii="Cambria Math" w:eastAsia="Times New Roman" w:hAnsi="Cambria Math" w:cs="Times New Roman"/>
                <w:color w:val="000000" w:themeColor="text1"/>
                <w:sz w:val="22"/>
                <w:szCs w:val="22"/>
              </w:rPr>
              <m:t>v,j</m:t>
            </m:r>
          </m:sub>
        </m:sSub>
        <m:r>
          <w:rPr>
            <w:rFonts w:ascii="Cambria Math" w:eastAsia="Times New Roman" w:hAnsi="Cambria Math" w:cs="Times New Roman"/>
            <w:color w:val="000000" w:themeColor="text1"/>
            <w:sz w:val="22"/>
            <w:szCs w:val="22"/>
          </w:rPr>
          <m:t>)</m:t>
        </m:r>
        <m:r>
          <w:rPr>
            <w:rFonts w:ascii="Cambria Math" w:eastAsia="Times New Roman" w:hAnsi="Cambria Math" w:cs="Times New Roman" w:hint="eastAsia"/>
            <w:color w:val="000000" w:themeColor="text1"/>
            <w:sz w:val="22"/>
            <w:szCs w:val="22"/>
          </w:rPr>
          <m:t>→</m:t>
        </m:r>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p</m:t>
            </m:r>
          </m:e>
          <m:sub>
            <m:r>
              <w:rPr>
                <w:rFonts w:ascii="Cambria Math" w:eastAsia="Times New Roman" w:hAnsi="Cambria Math" w:cs="Times New Roman"/>
                <w:color w:val="000000" w:themeColor="text1"/>
                <w:sz w:val="22"/>
                <w:szCs w:val="22"/>
              </w:rPr>
              <m:t>v,j</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p</m:t>
            </m:r>
          </m:e>
          <m:sub>
            <m:r>
              <w:rPr>
                <w:rFonts w:ascii="Cambria Math" w:eastAsia="Times New Roman" w:hAnsi="Cambria Math" w:cs="Times New Roman"/>
                <w:color w:val="000000" w:themeColor="text1"/>
                <w:sz w:val="22"/>
                <w:szCs w:val="22"/>
              </w:rPr>
              <m:t>v,j</m:t>
            </m:r>
          </m:sub>
        </m:sSub>
        <m:r>
          <w:rPr>
            <w:rFonts w:ascii="Cambria Math" w:eastAsia="Times New Roman" w:hAnsi="Cambria Math" w:cs="Times New Roman"/>
            <w:color w:val="000000" w:themeColor="text1"/>
            <w:sz w:val="22"/>
            <w:szCs w:val="22"/>
          </w:rPr>
          <m:t>-</m:t>
        </m:r>
        <m:f>
          <m:fPr>
            <m:ctrlPr>
              <w:rPr>
                <w:rFonts w:ascii="Cambria Math" w:eastAsia="Times New Roman" w:hAnsi="Cambria Math" w:cs="Times New Roman"/>
                <w:i/>
                <w:color w:val="000000" w:themeColor="text1"/>
                <w:sz w:val="22"/>
                <w:szCs w:val="22"/>
              </w:rPr>
            </m:ctrlPr>
          </m:fPr>
          <m:num>
            <m:nary>
              <m:naryPr>
                <m:chr m:val="∑"/>
                <m:limLoc m:val="undOvr"/>
                <m:ctrlPr>
                  <w:rPr>
                    <w:rFonts w:ascii="Cambria Math" w:eastAsia="Times New Roman" w:hAnsi="Cambria Math" w:cs="Times New Roman"/>
                    <w:i/>
                    <w:color w:val="000000" w:themeColor="text1"/>
                    <w:sz w:val="22"/>
                    <w:szCs w:val="22"/>
                  </w:rPr>
                </m:ctrlPr>
              </m:naryPr>
              <m:sub>
                <m:r>
                  <w:rPr>
                    <w:rFonts w:ascii="Cambria Math" w:eastAsia="Times New Roman" w:hAnsi="Cambria Math" w:cs="Times New Roman"/>
                    <w:color w:val="000000" w:themeColor="text1"/>
                    <w:sz w:val="22"/>
                    <w:szCs w:val="22"/>
                  </w:rPr>
                  <m:t>k=1</m:t>
                </m:r>
              </m:sub>
              <m:sup>
                <m:r>
                  <w:rPr>
                    <w:rFonts w:ascii="Cambria Math" w:eastAsia="Times New Roman" w:hAnsi="Cambria Math" w:cs="Times New Roman"/>
                    <w:color w:val="000000" w:themeColor="text1"/>
                    <w:sz w:val="22"/>
                    <w:szCs w:val="22"/>
                  </w:rPr>
                  <m:t>N</m:t>
                </m:r>
              </m:sup>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p</m:t>
                    </m:r>
                  </m:e>
                  <m:sub>
                    <m:r>
                      <w:rPr>
                        <w:rFonts w:ascii="Cambria Math" w:eastAsia="Times New Roman" w:hAnsi="Cambria Math" w:cs="Times New Roman"/>
                        <w:color w:val="000000" w:themeColor="text1"/>
                        <w:sz w:val="22"/>
                        <w:szCs w:val="22"/>
                      </w:rPr>
                      <m:t>v,k</m:t>
                    </m:r>
                  </m:sub>
                </m:sSub>
              </m:e>
            </m:nary>
          </m:num>
          <m:den>
            <m:r>
              <w:rPr>
                <w:rFonts w:ascii="Cambria Math" w:eastAsia="Times New Roman" w:hAnsi="Cambria Math" w:cs="Times New Roman"/>
                <w:color w:val="000000" w:themeColor="text1"/>
                <w:sz w:val="22"/>
                <w:szCs w:val="22"/>
              </w:rPr>
              <m:t>N</m:t>
            </m:r>
          </m:den>
        </m:f>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q</m:t>
            </m:r>
          </m:e>
          <m:sub>
            <m:r>
              <w:rPr>
                <w:rFonts w:ascii="Cambria Math" w:eastAsia="Times New Roman" w:hAnsi="Cambria Math" w:cs="Times New Roman"/>
                <w:color w:val="000000" w:themeColor="text1"/>
                <w:sz w:val="22"/>
                <w:szCs w:val="22"/>
              </w:rPr>
              <m:t>v,j</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q</m:t>
            </m:r>
          </m:e>
          <m:sub>
            <m:r>
              <w:rPr>
                <w:rFonts w:ascii="Cambria Math" w:eastAsia="Times New Roman" w:hAnsi="Cambria Math" w:cs="Times New Roman"/>
                <w:color w:val="000000" w:themeColor="text1"/>
                <w:sz w:val="22"/>
                <w:szCs w:val="22"/>
              </w:rPr>
              <m:t>v,j</m:t>
            </m:r>
          </m:sub>
        </m:sSub>
        <m:r>
          <w:rPr>
            <w:rFonts w:ascii="Cambria Math" w:eastAsia="Times New Roman" w:hAnsi="Cambria Math" w:cs="Times New Roman"/>
            <w:color w:val="000000" w:themeColor="text1"/>
            <w:sz w:val="22"/>
            <w:szCs w:val="22"/>
          </w:rPr>
          <m:t>-</m:t>
        </m:r>
        <m:f>
          <m:fPr>
            <m:ctrlPr>
              <w:rPr>
                <w:rFonts w:ascii="Cambria Math" w:eastAsia="Times New Roman" w:hAnsi="Cambria Math" w:cs="Times New Roman"/>
                <w:i/>
                <w:color w:val="000000" w:themeColor="text1"/>
                <w:sz w:val="22"/>
                <w:szCs w:val="22"/>
              </w:rPr>
            </m:ctrlPr>
          </m:fPr>
          <m:num>
            <m:nary>
              <m:naryPr>
                <m:chr m:val="∑"/>
                <m:limLoc m:val="undOvr"/>
                <m:ctrlPr>
                  <w:rPr>
                    <w:rFonts w:ascii="Cambria Math" w:eastAsia="Times New Roman" w:hAnsi="Cambria Math" w:cs="Times New Roman"/>
                    <w:i/>
                    <w:color w:val="000000" w:themeColor="text1"/>
                    <w:sz w:val="22"/>
                    <w:szCs w:val="22"/>
                  </w:rPr>
                </m:ctrlPr>
              </m:naryPr>
              <m:sub>
                <m:r>
                  <w:rPr>
                    <w:rFonts w:ascii="Cambria Math" w:eastAsia="Times New Roman" w:hAnsi="Cambria Math" w:cs="Times New Roman"/>
                    <w:color w:val="000000" w:themeColor="text1"/>
                    <w:sz w:val="22"/>
                    <w:szCs w:val="22"/>
                  </w:rPr>
                  <m:t>k=1</m:t>
                </m:r>
              </m:sub>
              <m:sup>
                <m:r>
                  <w:rPr>
                    <w:rFonts w:ascii="Cambria Math" w:eastAsia="Times New Roman" w:hAnsi="Cambria Math" w:cs="Times New Roman"/>
                    <w:color w:val="000000" w:themeColor="text1"/>
                    <w:sz w:val="22"/>
                    <w:szCs w:val="22"/>
                  </w:rPr>
                  <m:t>N</m:t>
                </m:r>
              </m:sup>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q</m:t>
                    </m:r>
                  </m:e>
                  <m:sub>
                    <m:r>
                      <w:rPr>
                        <w:rFonts w:ascii="Cambria Math" w:eastAsia="Times New Roman" w:hAnsi="Cambria Math" w:cs="Times New Roman"/>
                        <w:color w:val="000000" w:themeColor="text1"/>
                        <w:sz w:val="22"/>
                        <w:szCs w:val="22"/>
                      </w:rPr>
                      <m:t>v,k</m:t>
                    </m:r>
                  </m:sub>
                </m:sSub>
              </m:e>
            </m:nary>
          </m:num>
          <m:den>
            <m:r>
              <w:rPr>
                <w:rFonts w:ascii="Cambria Math" w:eastAsia="Times New Roman" w:hAnsi="Cambria Math" w:cs="Times New Roman"/>
                <w:color w:val="000000" w:themeColor="text1"/>
                <w:sz w:val="22"/>
                <w:szCs w:val="22"/>
              </w:rPr>
              <m:t>N</m:t>
            </m:r>
          </m:den>
        </m:f>
        <m:r>
          <w:rPr>
            <w:rFonts w:ascii="Cambria Math" w:eastAsia="Times New Roman" w:hAnsi="Cambria Math" w:cs="Times New Roman"/>
            <w:color w:val="000000" w:themeColor="text1"/>
            <w:sz w:val="22"/>
            <w:szCs w:val="22"/>
          </w:rPr>
          <m:t>)</m:t>
        </m:r>
      </m:oMath>
      <w:r w:rsidRPr="00FD7865">
        <w:rPr>
          <w:rFonts w:ascii="Times New Roman" w:eastAsia="Times New Roman" w:hAnsi="Times New Roman" w:cs="Times New Roman"/>
          <w:color w:val="000000" w:themeColor="text1"/>
          <w:sz w:val="22"/>
          <w:szCs w:val="22"/>
        </w:rPr>
        <w:t xml:space="preserve">. </w:t>
      </w:r>
    </w:p>
    <w:p w14:paraId="33B40D6A" w14:textId="20238866" w:rsidR="003E549A" w:rsidRPr="00FD7865" w:rsidRDefault="003E549A" w:rsidP="00793DD5">
      <w:pPr>
        <w:pStyle w:val="paragraph"/>
        <w:spacing w:before="0" w:beforeAutospacing="0" w:after="0" w:afterAutospacing="0" w:line="360" w:lineRule="auto"/>
        <w:ind w:firstLine="720"/>
        <w:jc w:val="both"/>
        <w:rPr>
          <w:rFonts w:ascii="Times New Roman" w:eastAsia="Times New Roman" w:hAnsi="Times New Roman" w:cs="Times New Roman"/>
          <w:color w:val="000000" w:themeColor="text1"/>
          <w:sz w:val="22"/>
          <w:szCs w:val="22"/>
        </w:rPr>
      </w:pPr>
      <w:r w:rsidRPr="00FD7865">
        <w:rPr>
          <w:rFonts w:ascii="Times New Roman" w:eastAsia="Times New Roman" w:hAnsi="Times New Roman" w:cs="Times New Roman"/>
          <w:color w:val="000000" w:themeColor="text1"/>
          <w:sz w:val="22"/>
          <w:szCs w:val="22"/>
        </w:rPr>
        <w:t xml:space="preserve">The </w:t>
      </w:r>
      <w:r w:rsidR="00FA42A9">
        <w:rPr>
          <w:rFonts w:ascii="Times New Roman" w:eastAsia="Times New Roman" w:hAnsi="Times New Roman" w:cs="Times New Roman"/>
          <w:color w:val="000000" w:themeColor="text1"/>
          <w:sz w:val="22"/>
          <w:szCs w:val="22"/>
        </w:rPr>
        <w:t xml:space="preserve">statistical </w:t>
      </w:r>
      <w:r w:rsidRPr="00FD7865">
        <w:rPr>
          <w:rFonts w:ascii="Times New Roman" w:eastAsia="Times New Roman" w:hAnsi="Times New Roman" w:cs="Times New Roman"/>
          <w:color w:val="000000" w:themeColor="text1"/>
          <w:sz w:val="22"/>
          <w:szCs w:val="22"/>
        </w:rPr>
        <w:t>significance test of</w:t>
      </w:r>
      <w:r w:rsidR="00FA42A9">
        <w:rPr>
          <w:rFonts w:ascii="Times New Roman" w:eastAsia="Times New Roman" w:hAnsi="Times New Roman" w:cs="Times New Roman"/>
          <w:color w:val="000000" w:themeColor="text1"/>
          <w:sz w:val="22"/>
          <w:szCs w:val="22"/>
        </w:rPr>
        <w:t xml:space="preserve">: 1) </w:t>
      </w:r>
      <w:r w:rsidRPr="00FD7865">
        <w:rPr>
          <w:rFonts w:ascii="Times New Roman" w:eastAsia="Times New Roman" w:hAnsi="Times New Roman" w:cs="Times New Roman"/>
          <w:color w:val="000000" w:themeColor="text1"/>
          <w:sz w:val="22"/>
          <w:szCs w:val="22"/>
        </w:rPr>
        <w:t xml:space="preserve">the responsiveness (i.e., whether time series in the intervention group </w:t>
      </w:r>
      <m:oMath>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x</m:t>
            </m:r>
          </m:e>
          <m:sub>
            <m:r>
              <w:rPr>
                <w:rFonts w:ascii="Cambria Math" w:eastAsia="Times New Roman" w:hAnsi="Cambria Math" w:cs="Times New Roman"/>
                <w:color w:val="000000" w:themeColor="text1"/>
                <w:sz w:val="22"/>
                <w:szCs w:val="22"/>
              </w:rPr>
              <m:t>v,i</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y</m:t>
            </m:r>
          </m:e>
          <m:sub>
            <m:r>
              <w:rPr>
                <w:rFonts w:ascii="Cambria Math" w:eastAsia="Times New Roman" w:hAnsi="Cambria Math" w:cs="Times New Roman"/>
                <w:color w:val="000000" w:themeColor="text1"/>
                <w:sz w:val="22"/>
                <w:szCs w:val="22"/>
              </w:rPr>
              <m:t>v,i</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oMath>
      <w:r w:rsidRPr="00FD7865">
        <w:rPr>
          <w:rFonts w:ascii="Times New Roman" w:eastAsia="Times New Roman" w:hAnsi="Times New Roman" w:cs="Times New Roman"/>
          <w:color w:val="000000" w:themeColor="text1"/>
          <w:sz w:val="22"/>
          <w:szCs w:val="22"/>
        </w:rPr>
        <w:t xml:space="preserve"> differs from that in the control group </w:t>
      </w:r>
      <m:oMath>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p</m:t>
            </m:r>
          </m:e>
          <m:sub>
            <m:r>
              <w:rPr>
                <w:rFonts w:ascii="Cambria Math" w:eastAsia="Times New Roman" w:hAnsi="Cambria Math" w:cs="Times New Roman"/>
                <w:color w:val="000000" w:themeColor="text1"/>
                <w:sz w:val="22"/>
                <w:szCs w:val="22"/>
              </w:rPr>
              <m:t>v,j</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q</m:t>
            </m:r>
          </m:e>
          <m:sub>
            <m:r>
              <w:rPr>
                <w:rFonts w:ascii="Cambria Math" w:eastAsia="Times New Roman" w:hAnsi="Cambria Math" w:cs="Times New Roman"/>
                <w:color w:val="000000" w:themeColor="text1"/>
                <w:sz w:val="22"/>
                <w:szCs w:val="22"/>
              </w:rPr>
              <m:t>v,j</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oMath>
      <w:r w:rsidRPr="00FD7865">
        <w:rPr>
          <w:rFonts w:ascii="Times New Roman" w:eastAsia="Times New Roman" w:hAnsi="Times New Roman" w:cs="Times New Roman"/>
          <w:color w:val="000000" w:themeColor="text1"/>
          <w:sz w:val="22"/>
          <w:szCs w:val="22"/>
        </w:rPr>
        <w:t xml:space="preserve"> regardless of vendor)</w:t>
      </w:r>
      <w:r w:rsidR="00FA42A9">
        <w:rPr>
          <w:rFonts w:ascii="Times New Roman" w:eastAsia="Times New Roman" w:hAnsi="Times New Roman" w:cs="Times New Roman"/>
          <w:color w:val="000000" w:themeColor="text1"/>
          <w:sz w:val="22"/>
          <w:szCs w:val="22"/>
        </w:rPr>
        <w:t xml:space="preserve">, </w:t>
      </w:r>
      <w:r w:rsidRPr="00FD7865">
        <w:rPr>
          <w:rFonts w:ascii="Times New Roman" w:eastAsia="Times New Roman" w:hAnsi="Times New Roman" w:cs="Times New Roman"/>
          <w:color w:val="000000" w:themeColor="text1"/>
          <w:sz w:val="22"/>
          <w:szCs w:val="22"/>
        </w:rPr>
        <w:t xml:space="preserve"> and </w:t>
      </w:r>
      <w:r w:rsidR="00FA42A9">
        <w:rPr>
          <w:rFonts w:ascii="Times New Roman" w:eastAsia="Times New Roman" w:hAnsi="Times New Roman" w:cs="Times New Roman"/>
          <w:color w:val="000000" w:themeColor="text1"/>
          <w:sz w:val="22"/>
          <w:szCs w:val="22"/>
        </w:rPr>
        <w:t xml:space="preserve">2) the </w:t>
      </w:r>
      <w:r w:rsidRPr="00FD7865">
        <w:rPr>
          <w:rFonts w:ascii="Times New Roman" w:eastAsia="Times New Roman" w:hAnsi="Times New Roman" w:cs="Times New Roman"/>
          <w:color w:val="000000" w:themeColor="text1"/>
          <w:sz w:val="22"/>
          <w:szCs w:val="22"/>
        </w:rPr>
        <w:t xml:space="preserve">baseline dependence (i.e., whether time series in the intervention group </w:t>
      </w:r>
      <m:oMath>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x</m:t>
            </m:r>
          </m:e>
          <m:sub>
            <m:r>
              <w:rPr>
                <w:rFonts w:ascii="Cambria Math" w:eastAsia="Times New Roman" w:hAnsi="Cambria Math" w:cs="Times New Roman"/>
                <w:color w:val="000000" w:themeColor="text1"/>
                <w:sz w:val="22"/>
                <w:szCs w:val="22"/>
              </w:rPr>
              <m:t>v,i</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y</m:t>
            </m:r>
          </m:e>
          <m:sub>
            <m:r>
              <w:rPr>
                <w:rFonts w:ascii="Cambria Math" w:eastAsia="Times New Roman" w:hAnsi="Cambria Math" w:cs="Times New Roman"/>
                <w:color w:val="000000" w:themeColor="text1"/>
                <w:sz w:val="22"/>
                <w:szCs w:val="22"/>
              </w:rPr>
              <m:t>v,i</m:t>
            </m:r>
          </m:sub>
          <m:sup>
            <m:r>
              <w:rPr>
                <w:rFonts w:ascii="Cambria Math" w:eastAsia="Times New Roman" w:hAnsi="Cambria Math" w:cs="Times New Roman" w:hint="eastAsia"/>
                <w:color w:val="000000" w:themeColor="text1"/>
                <w:sz w:val="22"/>
                <w:szCs w:val="22"/>
              </w:rPr>
              <m:t>'</m:t>
            </m:r>
          </m:sup>
        </m:sSubSup>
        <m:r>
          <w:rPr>
            <w:rFonts w:ascii="Cambria Math" w:eastAsia="Times New Roman" w:hAnsi="Cambria Math" w:cs="Times New Roman"/>
            <w:color w:val="000000" w:themeColor="text1"/>
            <w:sz w:val="22"/>
            <w:szCs w:val="22"/>
          </w:rPr>
          <m:t>)</m:t>
        </m:r>
      </m:oMath>
      <w:r w:rsidRPr="00FD7865">
        <w:rPr>
          <w:rFonts w:ascii="Times New Roman" w:eastAsia="Times New Roman" w:hAnsi="Times New Roman" w:cs="Times New Roman"/>
          <w:color w:val="000000" w:themeColor="text1"/>
          <w:sz w:val="22"/>
          <w:szCs w:val="22"/>
        </w:rPr>
        <w:t xml:space="preserve"> varies among vendors </w:t>
      </w:r>
      <m:oMath>
        <m:r>
          <w:rPr>
            <w:rFonts w:ascii="Cambria Math" w:eastAsia="Times New Roman" w:hAnsi="Cambria Math" w:cs="Times New Roman"/>
            <w:color w:val="000000" w:themeColor="text1"/>
            <w:sz w:val="22"/>
            <w:szCs w:val="22"/>
          </w:rPr>
          <m:t>v</m:t>
        </m:r>
      </m:oMath>
      <w:r w:rsidRPr="00FD7865">
        <w:rPr>
          <w:rFonts w:ascii="Times New Roman" w:eastAsia="Times New Roman" w:hAnsi="Times New Roman" w:cs="Times New Roman"/>
          <w:color w:val="000000" w:themeColor="text1"/>
          <w:sz w:val="22"/>
          <w:szCs w:val="22"/>
        </w:rPr>
        <w:t>)</w:t>
      </w:r>
      <w:r w:rsidR="00FA42A9">
        <w:rPr>
          <w:rFonts w:ascii="Times New Roman" w:eastAsia="Times New Roman" w:hAnsi="Times New Roman" w:cs="Times New Roman"/>
          <w:color w:val="000000" w:themeColor="text1"/>
          <w:sz w:val="22"/>
          <w:szCs w:val="22"/>
        </w:rPr>
        <w:t>,</w:t>
      </w:r>
      <w:r w:rsidRPr="00FD7865">
        <w:rPr>
          <w:rFonts w:ascii="Times New Roman" w:eastAsia="Times New Roman" w:hAnsi="Times New Roman" w:cs="Times New Roman"/>
          <w:color w:val="000000" w:themeColor="text1"/>
          <w:sz w:val="22"/>
          <w:szCs w:val="22"/>
        </w:rPr>
        <w:t xml:space="preserve"> were performed separately using Permutational Multivariate Analaysis of Variance (PERMANOVA) with </w:t>
      </w:r>
      <w:r w:rsidRPr="00FD7865">
        <w:rPr>
          <w:rFonts w:ascii="Times New Roman" w:eastAsia="Times New Roman" w:hAnsi="Times New Roman" w:cs="Times New Roman"/>
          <w:color w:val="000000" w:themeColor="text1"/>
          <w:sz w:val="22"/>
          <w:szCs w:val="22"/>
        </w:rPr>
        <w:lastRenderedPageBreak/>
        <w:t>Minkowski distance as the distance metric</w:t>
      </w:r>
      <w:r w:rsidR="00FA42A9">
        <w:rPr>
          <w:rFonts w:ascii="Times New Roman" w:eastAsia="Times New Roman" w:hAnsi="Times New Roman" w:cs="Times New Roman"/>
          <w:color w:val="000000" w:themeColor="text1"/>
          <w:sz w:val="22"/>
          <w:szCs w:val="22"/>
        </w:rPr>
        <w:t xml:space="preserve"> (</w:t>
      </w:r>
      <w:r w:rsidR="00FA42A9">
        <w:rPr>
          <w:rFonts w:ascii="Times New Roman" w:eastAsia="Times New Roman" w:hAnsi="Times New Roman" w:cs="Times New Roman"/>
          <w:color w:val="000000" w:themeColor="text1"/>
          <w:sz w:val="22"/>
          <w:szCs w:val="22"/>
          <w:highlight w:val="yellow"/>
        </w:rPr>
        <w:t>indicate</w:t>
      </w:r>
      <w:r w:rsidR="00FA42A9" w:rsidRPr="00793DD5">
        <w:rPr>
          <w:rFonts w:ascii="Times New Roman" w:eastAsia="Times New Roman" w:hAnsi="Times New Roman" w:cs="Times New Roman"/>
          <w:color w:val="000000" w:themeColor="text1"/>
          <w:sz w:val="22"/>
          <w:szCs w:val="22"/>
          <w:highlight w:val="yellow"/>
        </w:rPr>
        <w:t xml:space="preserve"> </w:t>
      </w:r>
      <w:r w:rsidR="00FA42A9">
        <w:rPr>
          <w:rFonts w:ascii="Times New Roman" w:eastAsia="Times New Roman" w:hAnsi="Times New Roman" w:cs="Times New Roman"/>
          <w:color w:val="000000" w:themeColor="text1"/>
          <w:sz w:val="22"/>
          <w:szCs w:val="22"/>
          <w:highlight w:val="yellow"/>
        </w:rPr>
        <w:t xml:space="preserve">the </w:t>
      </w:r>
      <w:r w:rsidR="00FA42A9" w:rsidRPr="00793DD5">
        <w:rPr>
          <w:rFonts w:ascii="Times New Roman" w:eastAsia="Times New Roman" w:hAnsi="Times New Roman" w:cs="Times New Roman"/>
          <w:color w:val="000000" w:themeColor="text1"/>
          <w:sz w:val="22"/>
          <w:szCs w:val="22"/>
          <w:highlight w:val="yellow"/>
        </w:rPr>
        <w:t>software used</w:t>
      </w:r>
      <w:r w:rsidR="00FA42A9">
        <w:rPr>
          <w:rFonts w:ascii="Times New Roman" w:eastAsia="Times New Roman" w:hAnsi="Times New Roman" w:cs="Times New Roman"/>
          <w:color w:val="000000" w:themeColor="text1"/>
          <w:sz w:val="22"/>
          <w:szCs w:val="22"/>
        </w:rPr>
        <w:t>)</w:t>
      </w:r>
      <w:r w:rsidRPr="00FD7865">
        <w:rPr>
          <w:rFonts w:ascii="Times New Roman" w:eastAsia="Times New Roman" w:hAnsi="Times New Roman" w:cs="Times New Roman"/>
          <w:color w:val="000000" w:themeColor="text1"/>
          <w:sz w:val="22"/>
          <w:szCs w:val="22"/>
        </w:rPr>
        <w:t xml:space="preserve">. </w:t>
      </w:r>
      <w:r w:rsidR="003B5838">
        <w:rPr>
          <w:rFonts w:ascii="Times New Roman" w:eastAsia="Times New Roman" w:hAnsi="Times New Roman" w:cs="Times New Roman"/>
          <w:color w:val="000000" w:themeColor="text1"/>
          <w:sz w:val="22"/>
          <w:szCs w:val="22"/>
        </w:rPr>
        <w:t>W</w:t>
      </w:r>
      <w:r w:rsidR="003B5838" w:rsidRPr="00373970">
        <w:rPr>
          <w:rFonts w:ascii="Times New Roman" w:eastAsia="Times New Roman" w:hAnsi="Times New Roman" w:cs="Times New Roman"/>
          <w:color w:val="000000" w:themeColor="text1"/>
          <w:sz w:val="22"/>
          <w:szCs w:val="22"/>
        </w:rPr>
        <w:t>e then obtained two P-values by comparing the differential responses between the intervention and control group (“responsiveness”, Pr) as well as those between the four vendors in the intervention group (“baseline dependence”, Pb). If both P-valus are smaller than 0.05, we determined that a quantity has a baseline-dependent response.</w:t>
      </w:r>
      <w:r w:rsidR="003B5838">
        <w:rPr>
          <w:rFonts w:ascii="Times New Roman" w:eastAsiaTheme="minorEastAsia" w:hAnsi="Times New Roman" w:cs="Times New Roman" w:hint="eastAsia"/>
          <w:color w:val="000000" w:themeColor="text1"/>
          <w:sz w:val="22"/>
          <w:szCs w:val="22"/>
        </w:rPr>
        <w:t xml:space="preserve"> </w:t>
      </w:r>
      <w:r w:rsidRPr="009D6AE0">
        <w:rPr>
          <w:rFonts w:ascii="Times New Roman" w:eastAsia="Times New Roman" w:hAnsi="Times New Roman" w:cs="Times New Roman"/>
          <w:color w:val="000000" w:themeColor="text1"/>
          <w:sz w:val="22"/>
          <w:szCs w:val="22"/>
        </w:rPr>
        <w:t>For all significance tests that require multiple test correction, t</w:t>
      </w:r>
      <w:r w:rsidRPr="00FD7865">
        <w:rPr>
          <w:rFonts w:ascii="Times New Roman" w:eastAsia="Times New Roman" w:hAnsi="Times New Roman" w:cs="Times New Roman"/>
          <w:color w:val="000000" w:themeColor="text1"/>
          <w:sz w:val="22"/>
          <w:szCs w:val="22"/>
        </w:rPr>
        <w:t xml:space="preserve">he </w:t>
      </w:r>
      <w:r w:rsidRPr="00FD7865">
        <w:rPr>
          <w:rFonts w:ascii="Times New Roman" w:hAnsi="Times New Roman" w:cs="Times New Roman"/>
          <w:color w:val="000000" w:themeColor="text1"/>
          <w:sz w:val="22"/>
          <w:szCs w:val="22"/>
        </w:rPr>
        <w:t xml:space="preserve">Benjamini-Hochberg procedure </w:t>
      </w:r>
      <w:r w:rsidRPr="00FD7865">
        <w:rPr>
          <w:rFonts w:ascii="Times New Roman" w:hAnsi="Times New Roman" w:cs="Times New Roman"/>
          <w:color w:val="000000" w:themeColor="text1"/>
          <w:sz w:val="22"/>
          <w:szCs w:val="22"/>
        </w:rPr>
        <w:fldChar w:fldCharType="begin"/>
      </w:r>
      <w:r w:rsidRPr="00FD7865">
        <w:rPr>
          <w:rFonts w:ascii="Times New Roman" w:hAnsi="Times New Roman" w:cs="Times New Roman"/>
          <w:color w:val="000000" w:themeColor="text1"/>
          <w:sz w:val="22"/>
          <w:szCs w:val="22"/>
        </w:rPr>
        <w:instrText xml:space="preserve"> ADDIN NE.Ref.{0941DC97-B413-4D7F-83A0-B758199B96F7}</w:instrText>
      </w:r>
      <w:r w:rsidRPr="00FD7865">
        <w:rPr>
          <w:rFonts w:ascii="Times New Roman" w:hAnsi="Times New Roman" w:cs="Times New Roman"/>
          <w:color w:val="000000" w:themeColor="text1"/>
          <w:sz w:val="22"/>
          <w:szCs w:val="22"/>
        </w:rPr>
        <w:fldChar w:fldCharType="separate"/>
      </w:r>
      <w:r w:rsidRPr="00FD7865">
        <w:rPr>
          <w:rFonts w:ascii="Times New Roman" w:hAnsi="Times New Roman" w:cs="Times New Roman"/>
          <w:color w:val="000000" w:themeColor="text1"/>
          <w:sz w:val="22"/>
          <w:szCs w:val="22"/>
        </w:rPr>
        <w:t>[96]</w:t>
      </w:r>
      <w:r w:rsidRPr="00FD7865">
        <w:rPr>
          <w:rFonts w:ascii="Times New Roman" w:hAnsi="Times New Roman" w:cs="Times New Roman"/>
          <w:color w:val="000000" w:themeColor="text1"/>
          <w:sz w:val="22"/>
          <w:szCs w:val="22"/>
        </w:rPr>
        <w:fldChar w:fldCharType="end"/>
      </w:r>
      <w:r w:rsidRPr="00FD7865">
        <w:rPr>
          <w:rFonts w:ascii="Times New Roman" w:hAnsi="Times New Roman" w:cs="Times New Roman"/>
          <w:color w:val="000000" w:themeColor="text1"/>
          <w:sz w:val="22"/>
          <w:szCs w:val="22"/>
        </w:rPr>
        <w:t xml:space="preserve"> was used for controlling the false discovery rate in multiple test correction.</w:t>
      </w:r>
      <w:r w:rsidR="003B5838">
        <w:rPr>
          <w:rFonts w:ascii="Times New Roman" w:hAnsi="Times New Roman" w:cs="Times New Roman"/>
          <w:color w:val="000000" w:themeColor="text1"/>
          <w:sz w:val="22"/>
          <w:szCs w:val="22"/>
        </w:rPr>
        <w:t xml:space="preserve"> </w:t>
      </w:r>
    </w:p>
    <w:p w14:paraId="0A4C7F15" w14:textId="77777777" w:rsidR="003E549A" w:rsidRPr="00793DD5" w:rsidRDefault="003E549A" w:rsidP="004071B6">
      <w:pPr>
        <w:pStyle w:val="paragraph"/>
        <w:spacing w:before="0" w:beforeAutospacing="0" w:after="0" w:afterAutospacing="0" w:line="360" w:lineRule="auto"/>
        <w:jc w:val="both"/>
        <w:rPr>
          <w:rFonts w:ascii="Times New Roman" w:eastAsiaTheme="minorEastAsia" w:hAnsi="Times New Roman" w:cs="Times New Roman"/>
          <w:b/>
          <w:bCs/>
          <w:color w:val="000000" w:themeColor="text1"/>
          <w:sz w:val="22"/>
          <w:szCs w:val="22"/>
        </w:rPr>
      </w:pPr>
    </w:p>
    <w:p w14:paraId="68C80DC9" w14:textId="617A872A" w:rsidR="006D6D2E" w:rsidRPr="00FD7865" w:rsidRDefault="00BF36AA" w:rsidP="004071B6">
      <w:pPr>
        <w:pStyle w:val="paragraph"/>
        <w:spacing w:before="0" w:beforeAutospacing="0" w:after="0" w:afterAutospacing="0" w:line="360" w:lineRule="auto"/>
        <w:jc w:val="both"/>
        <w:rPr>
          <w:rFonts w:ascii="Times New Roman" w:hAnsi="Times New Roman" w:cs="Times New Roman"/>
          <w:color w:val="000000" w:themeColor="text1"/>
          <w:sz w:val="22"/>
          <w:szCs w:val="22"/>
        </w:rPr>
      </w:pPr>
      <w:r w:rsidRPr="00FD7865">
        <w:rPr>
          <w:rFonts w:ascii="Times New Roman" w:eastAsia="Times New Roman" w:hAnsi="Times New Roman" w:cs="Times New Roman"/>
          <w:b/>
          <w:bCs/>
          <w:color w:val="000000" w:themeColor="text1"/>
          <w:sz w:val="22"/>
          <w:szCs w:val="22"/>
        </w:rPr>
        <w:t>Ecological inference of dietary fiber responses.</w:t>
      </w:r>
      <w:r w:rsidR="00B72635" w:rsidRPr="00FD7865">
        <w:rPr>
          <w:rFonts w:ascii="Times New Roman" w:eastAsia="Times New Roman" w:hAnsi="Times New Roman" w:cs="Times New Roman"/>
          <w:b/>
          <w:bCs/>
          <w:color w:val="000000" w:themeColor="text1"/>
          <w:sz w:val="22"/>
          <w:szCs w:val="22"/>
        </w:rPr>
        <w:t xml:space="preserve"> </w:t>
      </w:r>
      <w:r w:rsidR="006D6D2E" w:rsidRPr="00FD7865">
        <w:rPr>
          <w:rFonts w:ascii="Times New Roman" w:eastAsia="Times New Roman" w:hAnsi="Times New Roman" w:cs="Times New Roman"/>
          <w:color w:val="000000" w:themeColor="text1"/>
          <w:sz w:val="22"/>
          <w:szCs w:val="22"/>
        </w:rPr>
        <w:t xml:space="preserve">The generalized Lotka-Volterra (gLV) model describes how </w:t>
      </w:r>
      <w:r w:rsidR="001A60FF" w:rsidRPr="00FD7865">
        <w:rPr>
          <w:rFonts w:ascii="Times New Roman" w:eastAsia="Times New Roman" w:hAnsi="Times New Roman" w:cs="Times New Roman"/>
          <w:color w:val="000000" w:themeColor="text1"/>
          <w:sz w:val="22"/>
          <w:szCs w:val="22"/>
        </w:rPr>
        <w:t xml:space="preserve">the </w:t>
      </w:r>
      <w:r w:rsidR="006D6D2E" w:rsidRPr="00FD7865">
        <w:rPr>
          <w:rFonts w:ascii="Times New Roman" w:eastAsia="Times New Roman" w:hAnsi="Times New Roman" w:cs="Times New Roman"/>
          <w:color w:val="000000" w:themeColor="text1"/>
          <w:sz w:val="22"/>
          <w:szCs w:val="22"/>
        </w:rPr>
        <w:t>absolute abundance of bacterial species change over time</w:t>
      </w:r>
    </w:p>
    <w:tbl>
      <w:tblPr>
        <w:tblStyle w:val="TableGrid"/>
        <w:tblW w:w="8550" w:type="dxa"/>
        <w:tblLook w:val="04A0" w:firstRow="1" w:lastRow="0" w:firstColumn="1" w:lastColumn="0" w:noHBand="0" w:noVBand="1"/>
      </w:tblPr>
      <w:tblGrid>
        <w:gridCol w:w="919"/>
        <w:gridCol w:w="6659"/>
        <w:gridCol w:w="972"/>
      </w:tblGrid>
      <w:tr w:rsidR="002D0174" w:rsidRPr="009D6AE0" w14:paraId="6FED0D05" w14:textId="77777777" w:rsidTr="002B6EEC">
        <w:tc>
          <w:tcPr>
            <w:tcW w:w="919" w:type="dxa"/>
            <w:tcBorders>
              <w:top w:val="nil"/>
              <w:left w:val="nil"/>
              <w:bottom w:val="nil"/>
              <w:right w:val="nil"/>
            </w:tcBorders>
            <w:shd w:val="clear" w:color="auto" w:fill="auto"/>
          </w:tcPr>
          <w:p w14:paraId="5DC5D17A" w14:textId="77777777" w:rsidR="006D6D2E" w:rsidRPr="00FD7865" w:rsidRDefault="006D6D2E" w:rsidP="004071B6">
            <w:pPr>
              <w:spacing w:line="360" w:lineRule="auto"/>
              <w:jc w:val="both"/>
              <w:rPr>
                <w:color w:val="000000" w:themeColor="text1"/>
                <w:sz w:val="22"/>
                <w:szCs w:val="22"/>
              </w:rPr>
            </w:pPr>
          </w:p>
        </w:tc>
        <w:tc>
          <w:tcPr>
            <w:tcW w:w="6659" w:type="dxa"/>
            <w:tcBorders>
              <w:top w:val="nil"/>
              <w:left w:val="nil"/>
              <w:bottom w:val="nil"/>
              <w:right w:val="nil"/>
            </w:tcBorders>
            <w:shd w:val="clear" w:color="auto" w:fill="auto"/>
          </w:tcPr>
          <w:p w14:paraId="09022006" w14:textId="1BBF3BB4" w:rsidR="006D6D2E" w:rsidRPr="00FD7865" w:rsidRDefault="009431A3" w:rsidP="004071B6">
            <w:pPr>
              <w:spacing w:line="360" w:lineRule="auto"/>
              <w:jc w:val="both"/>
              <w:rPr>
                <w:color w:val="000000" w:themeColor="text1"/>
                <w:sz w:val="22"/>
                <w:szCs w:val="22"/>
              </w:rPr>
            </w:pPr>
            <m:oMathPara>
              <m:oMath>
                <m:f>
                  <m:fPr>
                    <m:ctrlPr>
                      <w:rPr>
                        <w:rFonts w:ascii="Cambria Math" w:hAnsi="Cambria Math"/>
                        <w:color w:val="000000" w:themeColor="text1"/>
                        <w:sz w:val="22"/>
                        <w:szCs w:val="22"/>
                      </w:rPr>
                    </m:ctrlPr>
                  </m:fPr>
                  <m:num>
                    <m:r>
                      <w:rPr>
                        <w:rFonts w:ascii="Cambria Math" w:hAnsi="Cambria Math"/>
                        <w:color w:val="000000" w:themeColor="text1"/>
                        <w:sz w:val="22"/>
                        <w:szCs w:val="22"/>
                      </w:rPr>
                      <m:t>d</m:t>
                    </m:r>
                    <m:r>
                      <m:rPr>
                        <m:nor/>
                      </m:rPr>
                      <w:rPr>
                        <w:color w:val="000000" w:themeColor="text1"/>
                        <w:sz w:val="22"/>
                        <w:szCs w:val="22"/>
                      </w:rPr>
                      <m:t>log</m:t>
                    </m:r>
                    <m:sSub>
                      <m:sSubPr>
                        <m:ctrlPr>
                          <w:rPr>
                            <w:rFonts w:ascii="Cambria Math" w:hAnsi="Cambria Math"/>
                            <w:color w:val="000000" w:themeColor="text1"/>
                            <w:sz w:val="22"/>
                            <w:szCs w:val="22"/>
                          </w:rPr>
                        </m:ctrlPr>
                      </m:sSubPr>
                      <m:e>
                        <m:r>
                          <w:rPr>
                            <w:rFonts w:ascii="Cambria Math" w:hAnsi="Cambria Math"/>
                            <w:color w:val="000000" w:themeColor="text1"/>
                            <w:sz w:val="22"/>
                            <w:szCs w:val="22"/>
                          </w:rPr>
                          <m:t>(x</m:t>
                        </m:r>
                      </m:e>
                      <m:sub>
                        <m:r>
                          <w:rPr>
                            <w:rFonts w:ascii="Cambria Math" w:hAnsi="Cambria Math"/>
                            <w:color w:val="000000" w:themeColor="text1"/>
                            <w:sz w:val="22"/>
                            <w:szCs w:val="22"/>
                          </w:rPr>
                          <m:t>i</m:t>
                        </m:r>
                      </m:sub>
                    </m:sSub>
                    <m:d>
                      <m:dPr>
                        <m:ctrlPr>
                          <w:rPr>
                            <w:rFonts w:ascii="Cambria Math" w:hAnsi="Cambria Math"/>
                            <w:color w:val="000000" w:themeColor="text1"/>
                            <w:sz w:val="22"/>
                            <w:szCs w:val="22"/>
                          </w:rPr>
                        </m:ctrlPr>
                      </m:dPr>
                      <m:e>
                        <m:r>
                          <w:rPr>
                            <w:rFonts w:ascii="Cambria Math" w:hAnsi="Cambria Math"/>
                            <w:color w:val="000000" w:themeColor="text1"/>
                            <w:sz w:val="22"/>
                            <w:szCs w:val="22"/>
                          </w:rPr>
                          <m:t>t</m:t>
                        </m:r>
                      </m:e>
                    </m:d>
                    <m:r>
                      <w:rPr>
                        <w:rFonts w:ascii="Cambria Math" w:hAnsi="Cambria Math"/>
                        <w:color w:val="000000" w:themeColor="text1"/>
                        <w:sz w:val="22"/>
                        <w:szCs w:val="22"/>
                      </w:rPr>
                      <m:t>)</m:t>
                    </m:r>
                  </m:num>
                  <m:den>
                    <m:r>
                      <w:rPr>
                        <w:rFonts w:ascii="Cambria Math" w:hAnsi="Cambria Math"/>
                        <w:color w:val="000000" w:themeColor="text1"/>
                        <w:sz w:val="22"/>
                        <w:szCs w:val="22"/>
                      </w:rPr>
                      <m:t>dt</m:t>
                    </m:r>
                  </m:den>
                </m:f>
                <m:r>
                  <m:rPr>
                    <m:sty m:val="p"/>
                  </m:rPr>
                  <w:rPr>
                    <w:rFonts w:ascii="Cambria Math" w:hAnsi="Cambria Math"/>
                    <w:color w:val="000000" w:themeColor="text1"/>
                    <w:sz w:val="22"/>
                    <w:szCs w:val="22"/>
                  </w:rPr>
                  <m:t>=</m:t>
                </m:r>
                <m:sSub>
                  <m:sSubPr>
                    <m:ctrlPr>
                      <w:rPr>
                        <w:rFonts w:ascii="Cambria Math" w:hAnsi="Cambria Math"/>
                        <w:color w:val="000000" w:themeColor="text1"/>
                        <w:sz w:val="22"/>
                        <w:szCs w:val="22"/>
                      </w:rPr>
                    </m:ctrlPr>
                  </m:sSubPr>
                  <m:e>
                    <m:r>
                      <w:rPr>
                        <w:rFonts w:ascii="Cambria Math" w:hAnsi="Cambria Math"/>
                        <w:color w:val="000000" w:themeColor="text1"/>
                        <w:sz w:val="22"/>
                        <w:szCs w:val="22"/>
                      </w:rPr>
                      <m:t>α</m:t>
                    </m:r>
                  </m:e>
                  <m:sub>
                    <m:r>
                      <w:rPr>
                        <w:rFonts w:ascii="Cambria Math" w:hAnsi="Cambria Math"/>
                        <w:color w:val="000000" w:themeColor="text1"/>
                        <w:sz w:val="22"/>
                        <w:szCs w:val="22"/>
                      </w:rPr>
                      <m:t>i</m:t>
                    </m:r>
                  </m:sub>
                </m:sSub>
                <m:r>
                  <m:rPr>
                    <m:sty m:val="p"/>
                  </m:rPr>
                  <w:rPr>
                    <w:rFonts w:ascii="Cambria Math" w:hAnsi="Cambria Math"/>
                    <w:color w:val="000000" w:themeColor="text1"/>
                    <w:sz w:val="22"/>
                    <w:szCs w:val="22"/>
                  </w:rPr>
                  <m:t>+</m:t>
                </m:r>
                <m:nary>
                  <m:naryPr>
                    <m:chr m:val="∑"/>
                    <m:ctrlPr>
                      <w:rPr>
                        <w:rFonts w:ascii="Cambria Math" w:hAnsi="Cambria Math"/>
                        <w:color w:val="000000" w:themeColor="text1"/>
                        <w:sz w:val="22"/>
                        <w:szCs w:val="22"/>
                      </w:rPr>
                    </m:ctrlPr>
                  </m:naryPr>
                  <m:sub>
                    <m:r>
                      <w:rPr>
                        <w:rFonts w:ascii="Cambria Math" w:hAnsi="Cambria Math"/>
                        <w:color w:val="000000" w:themeColor="text1"/>
                        <w:sz w:val="22"/>
                        <w:szCs w:val="22"/>
                      </w:rPr>
                      <m:t>j</m:t>
                    </m:r>
                    <m:r>
                      <m:rPr>
                        <m:sty m:val="p"/>
                      </m:rPr>
                      <w:rPr>
                        <w:rFonts w:ascii="Cambria Math" w:hAnsi="Cambria Math"/>
                        <w:color w:val="000000" w:themeColor="text1"/>
                        <w:sz w:val="22"/>
                        <w:szCs w:val="22"/>
                      </w:rPr>
                      <m:t>=1</m:t>
                    </m:r>
                  </m:sub>
                  <m:sup>
                    <m:r>
                      <w:rPr>
                        <w:rFonts w:ascii="Cambria Math" w:hAnsi="Cambria Math"/>
                        <w:color w:val="000000" w:themeColor="text1"/>
                        <w:sz w:val="22"/>
                        <w:szCs w:val="22"/>
                      </w:rPr>
                      <m:t>M</m:t>
                    </m:r>
                  </m:sup>
                  <m:e>
                    <m:sSub>
                      <m:sSubPr>
                        <m:ctrlPr>
                          <w:rPr>
                            <w:rFonts w:ascii="Cambria Math" w:hAnsi="Cambria Math"/>
                            <w:color w:val="000000" w:themeColor="text1"/>
                            <w:sz w:val="22"/>
                            <w:szCs w:val="22"/>
                          </w:rPr>
                        </m:ctrlPr>
                      </m:sSubPr>
                      <m:e>
                        <m:r>
                          <w:rPr>
                            <w:rFonts w:ascii="Cambria Math" w:hAnsi="Cambria Math"/>
                            <w:color w:val="000000" w:themeColor="text1"/>
                            <w:sz w:val="22"/>
                            <w:szCs w:val="22"/>
                          </w:rPr>
                          <m:t>β</m:t>
                        </m:r>
                      </m:e>
                      <m:sub>
                        <m:r>
                          <w:rPr>
                            <w:rFonts w:ascii="Cambria Math" w:hAnsi="Cambria Math"/>
                            <w:color w:val="000000" w:themeColor="text1"/>
                            <w:sz w:val="22"/>
                            <w:szCs w:val="22"/>
                          </w:rPr>
                          <m:t>i,j</m:t>
                        </m:r>
                      </m:sub>
                    </m:sSub>
                    <m:sSub>
                      <m:sSubPr>
                        <m:ctrlPr>
                          <w:rPr>
                            <w:rFonts w:ascii="Cambria Math" w:hAnsi="Cambria Math"/>
                            <w:color w:val="000000" w:themeColor="text1"/>
                            <w:sz w:val="22"/>
                            <w:szCs w:val="22"/>
                          </w:rPr>
                        </m:ctrlPr>
                      </m:sSubPr>
                      <m:e>
                        <m:r>
                          <w:rPr>
                            <w:rFonts w:ascii="Cambria Math" w:hAnsi="Cambria Math"/>
                            <w:color w:val="000000" w:themeColor="text1"/>
                            <w:sz w:val="22"/>
                            <w:szCs w:val="22"/>
                          </w:rPr>
                          <m:t>x</m:t>
                        </m:r>
                      </m:e>
                      <m:sub>
                        <m:r>
                          <w:rPr>
                            <w:rFonts w:ascii="Cambria Math" w:hAnsi="Cambria Math"/>
                            <w:color w:val="000000" w:themeColor="text1"/>
                            <w:sz w:val="22"/>
                            <w:szCs w:val="22"/>
                          </w:rPr>
                          <m:t>j</m:t>
                        </m:r>
                      </m:sub>
                    </m:sSub>
                    <m:d>
                      <m:dPr>
                        <m:ctrlPr>
                          <w:rPr>
                            <w:rFonts w:ascii="Cambria Math" w:hAnsi="Cambria Math"/>
                            <w:color w:val="000000" w:themeColor="text1"/>
                            <w:sz w:val="22"/>
                            <w:szCs w:val="22"/>
                          </w:rPr>
                        </m:ctrlPr>
                      </m:dPr>
                      <m:e>
                        <m:r>
                          <w:rPr>
                            <w:rFonts w:ascii="Cambria Math" w:hAnsi="Cambria Math"/>
                            <w:color w:val="000000" w:themeColor="text1"/>
                            <w:sz w:val="22"/>
                            <w:szCs w:val="22"/>
                          </w:rPr>
                          <m:t>t</m:t>
                        </m:r>
                      </m:e>
                    </m:d>
                  </m:e>
                </m:nary>
                <m: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ϵ</m:t>
                    </m:r>
                  </m:e>
                  <m:sub>
                    <m:r>
                      <w:rPr>
                        <w:rFonts w:ascii="Cambria Math" w:hAnsi="Cambria Math"/>
                        <w:color w:val="000000" w:themeColor="text1"/>
                        <w:sz w:val="22"/>
                        <w:szCs w:val="22"/>
                      </w:rPr>
                      <m:t>i</m:t>
                    </m:r>
                  </m:sub>
                </m:sSub>
                <m:r>
                  <w:rPr>
                    <w:rFonts w:ascii="Cambria Math" w:hAnsi="Cambria Math"/>
                    <w:color w:val="000000" w:themeColor="text1"/>
                    <w:sz w:val="22"/>
                    <w:szCs w:val="22"/>
                  </w:rPr>
                  <m:t>u(t)</m:t>
                </m:r>
              </m:oMath>
            </m:oMathPara>
          </w:p>
        </w:tc>
        <w:tc>
          <w:tcPr>
            <w:tcW w:w="972" w:type="dxa"/>
            <w:tcBorders>
              <w:top w:val="nil"/>
              <w:left w:val="nil"/>
              <w:bottom w:val="nil"/>
              <w:right w:val="nil"/>
            </w:tcBorders>
            <w:shd w:val="clear" w:color="auto" w:fill="auto"/>
          </w:tcPr>
          <w:p w14:paraId="31932C78" w14:textId="77777777" w:rsidR="006D6D2E" w:rsidRPr="00FD7865" w:rsidRDefault="006D6D2E" w:rsidP="004071B6">
            <w:pPr>
              <w:spacing w:line="360" w:lineRule="auto"/>
              <w:jc w:val="both"/>
              <w:rPr>
                <w:color w:val="000000" w:themeColor="text1"/>
                <w:sz w:val="22"/>
                <w:szCs w:val="22"/>
              </w:rPr>
            </w:pPr>
          </w:p>
          <w:p w14:paraId="761DCA76" w14:textId="6582B60F" w:rsidR="006D6D2E" w:rsidRPr="00FD7865" w:rsidRDefault="006D6D2E" w:rsidP="004071B6">
            <w:pPr>
              <w:spacing w:line="360" w:lineRule="auto"/>
              <w:jc w:val="both"/>
              <w:rPr>
                <w:color w:val="000000" w:themeColor="text1"/>
                <w:sz w:val="22"/>
                <w:szCs w:val="22"/>
              </w:rPr>
            </w:pPr>
            <w:r w:rsidRPr="00FD7865">
              <w:rPr>
                <w:color w:val="000000" w:themeColor="text1"/>
                <w:sz w:val="22"/>
                <w:szCs w:val="22"/>
              </w:rPr>
              <w:t>Eq. (</w:t>
            </w:r>
            <w:r w:rsidR="007770D8" w:rsidRPr="00FD7865">
              <w:rPr>
                <w:color w:val="000000" w:themeColor="text1"/>
                <w:sz w:val="22"/>
                <w:szCs w:val="22"/>
              </w:rPr>
              <w:t>3</w:t>
            </w:r>
            <w:r w:rsidRPr="00FD7865">
              <w:rPr>
                <w:color w:val="000000" w:themeColor="text1"/>
                <w:sz w:val="22"/>
                <w:szCs w:val="22"/>
              </w:rPr>
              <w:t>)</w:t>
            </w:r>
          </w:p>
        </w:tc>
      </w:tr>
    </w:tbl>
    <w:p w14:paraId="0FBC30A2" w14:textId="77777777" w:rsidR="009B26B5" w:rsidRPr="00FD7865" w:rsidRDefault="009B26B5" w:rsidP="004071B6">
      <w:pPr>
        <w:spacing w:line="360" w:lineRule="auto"/>
        <w:jc w:val="both"/>
        <w:rPr>
          <w:color w:val="000000" w:themeColor="text1"/>
          <w:sz w:val="22"/>
          <w:szCs w:val="22"/>
        </w:rPr>
      </w:pPr>
    </w:p>
    <w:p w14:paraId="60C3A763" w14:textId="0E347EAF" w:rsidR="006D6D2E" w:rsidRPr="00FD7865" w:rsidRDefault="00E44CFE" w:rsidP="004071B6">
      <w:pPr>
        <w:spacing w:line="360" w:lineRule="auto"/>
        <w:jc w:val="both"/>
        <w:rPr>
          <w:color w:val="000000" w:themeColor="text1"/>
          <w:sz w:val="22"/>
          <w:szCs w:val="22"/>
        </w:rPr>
      </w:pPr>
      <w:r w:rsidRPr="00FD7865">
        <w:rPr>
          <w:color w:val="000000" w:themeColor="text1"/>
          <w:sz w:val="22"/>
          <w:szCs w:val="22"/>
        </w:rPr>
        <w:t>w</w:t>
      </w:r>
      <w:r w:rsidR="006D6D2E" w:rsidRPr="00FD7865">
        <w:rPr>
          <w:color w:val="000000" w:themeColor="text1"/>
          <w:sz w:val="22"/>
          <w:szCs w:val="22"/>
        </w:rPr>
        <w:t>here</w:t>
      </w:r>
      <w:r w:rsidRPr="00FD7865">
        <w:rPr>
          <w:color w:val="000000" w:themeColor="text1"/>
          <w:sz w:val="22"/>
          <w:szCs w:val="22"/>
        </w:rPr>
        <w:t xml:space="preserve"> </w:t>
      </w:r>
      <m:oMath>
        <m:r>
          <w:rPr>
            <w:rFonts w:ascii="Cambria Math" w:hAnsi="Cambria Math"/>
            <w:color w:val="000000" w:themeColor="text1"/>
            <w:sz w:val="22"/>
            <w:szCs w:val="22"/>
          </w:rPr>
          <m:t>M</m:t>
        </m:r>
      </m:oMath>
      <w:r w:rsidRPr="00FD7865">
        <w:rPr>
          <w:color w:val="000000" w:themeColor="text1"/>
          <w:sz w:val="22"/>
          <w:szCs w:val="22"/>
        </w:rPr>
        <w:t xml:space="preserve"> is the number of bacterial taxa,</w:t>
      </w:r>
      <w:r w:rsidR="006D6D2E" w:rsidRPr="00FD7865">
        <w:rPr>
          <w:color w:val="000000" w:themeColor="text1"/>
          <w:sz w:val="22"/>
          <w:szCs w:val="22"/>
        </w:rPr>
        <w:t xml:space="preserve">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x</m:t>
            </m:r>
          </m:e>
          <m:sub>
            <m:r>
              <w:rPr>
                <w:rFonts w:ascii="Cambria Math" w:hAnsi="Cambria Math"/>
                <w:color w:val="000000" w:themeColor="text1"/>
                <w:sz w:val="22"/>
                <w:szCs w:val="22"/>
              </w:rPr>
              <m:t>i</m:t>
            </m:r>
          </m:sub>
        </m:sSub>
      </m:oMath>
      <w:r w:rsidR="006D6D2E" w:rsidRPr="00FD7865">
        <w:rPr>
          <w:color w:val="000000" w:themeColor="text1"/>
          <w:sz w:val="22"/>
          <w:szCs w:val="22"/>
        </w:rPr>
        <w:t xml:space="preserve"> is the absolute abundance of taxon </w:t>
      </w:r>
      <m:oMath>
        <m:r>
          <w:rPr>
            <w:rFonts w:ascii="Cambria Math" w:hAnsi="Cambria Math"/>
            <w:color w:val="000000" w:themeColor="text1"/>
            <w:sz w:val="22"/>
            <w:szCs w:val="22"/>
          </w:rPr>
          <m:t>i</m:t>
        </m:r>
      </m:oMath>
      <w:r w:rsidR="006D6D2E" w:rsidRPr="00FD7865">
        <w:rPr>
          <w:color w:val="000000" w:themeColor="text1"/>
          <w:sz w:val="22"/>
          <w:szCs w:val="22"/>
        </w:rPr>
        <w:t xml:space="preserve"> </w:t>
      </w:r>
      <w:r w:rsidR="00BF1FFF" w:rsidRPr="00FD7865">
        <w:rPr>
          <w:color w:val="000000" w:themeColor="text1"/>
          <w:sz w:val="22"/>
          <w:szCs w:val="22"/>
        </w:rPr>
        <w:t>(</w:t>
      </w:r>
      <m:oMath>
        <m:r>
          <w:rPr>
            <w:rFonts w:ascii="Cambria Math" w:hAnsi="Cambria Math"/>
            <w:color w:val="000000" w:themeColor="text1"/>
            <w:sz w:val="22"/>
            <w:szCs w:val="22"/>
          </w:rPr>
          <m:t>i=1,2,…,M</m:t>
        </m:r>
      </m:oMath>
      <w:r w:rsidR="00BF1FFF" w:rsidRPr="00FD7865">
        <w:rPr>
          <w:color w:val="000000" w:themeColor="text1"/>
          <w:sz w:val="22"/>
          <w:szCs w:val="22"/>
        </w:rPr>
        <w:t xml:space="preserve">) </w:t>
      </w:r>
      <w:r w:rsidR="006D6D2E" w:rsidRPr="00FD7865">
        <w:rPr>
          <w:color w:val="000000" w:themeColor="text1"/>
          <w:sz w:val="22"/>
          <w:szCs w:val="22"/>
        </w:rPr>
        <w:t xml:space="preserve">,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α</m:t>
            </m:r>
          </m:e>
          <m:sub>
            <m:r>
              <w:rPr>
                <w:rFonts w:ascii="Cambria Math" w:hAnsi="Cambria Math"/>
                <w:color w:val="000000" w:themeColor="text1"/>
                <w:sz w:val="22"/>
                <w:szCs w:val="22"/>
              </w:rPr>
              <m:t>i</m:t>
            </m:r>
          </m:sub>
        </m:sSub>
      </m:oMath>
      <w:r w:rsidR="006D6D2E" w:rsidRPr="00FD7865">
        <w:rPr>
          <w:color w:val="000000" w:themeColor="text1"/>
          <w:sz w:val="22"/>
          <w:szCs w:val="22"/>
        </w:rPr>
        <w:t xml:space="preserve"> is </w:t>
      </w:r>
      <w:r w:rsidRPr="00FD7865">
        <w:rPr>
          <w:color w:val="000000" w:themeColor="text1"/>
          <w:sz w:val="22"/>
          <w:szCs w:val="22"/>
        </w:rPr>
        <w:t>the basal growth rate</w:t>
      </w:r>
      <w:r w:rsidR="006D6D2E" w:rsidRPr="00FD7865">
        <w:rPr>
          <w:color w:val="000000" w:themeColor="text1"/>
          <w:sz w:val="22"/>
          <w:szCs w:val="22"/>
        </w:rPr>
        <w:t xml:space="preserve">,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β</m:t>
            </m:r>
          </m:e>
          <m:sub>
            <m:r>
              <w:rPr>
                <w:rFonts w:ascii="Cambria Math" w:hAnsi="Cambria Math"/>
                <w:color w:val="000000" w:themeColor="text1"/>
                <w:sz w:val="22"/>
                <w:szCs w:val="22"/>
              </w:rPr>
              <m:t>i,j</m:t>
            </m:r>
          </m:sub>
        </m:sSub>
      </m:oMath>
      <w:r w:rsidR="00B66B0B" w:rsidRPr="00FD7865">
        <w:rPr>
          <w:color w:val="000000" w:themeColor="text1"/>
          <w:sz w:val="22"/>
          <w:szCs w:val="22"/>
        </w:rPr>
        <w:t xml:space="preserve"> represents the influence of taxon </w:t>
      </w:r>
      <m:oMath>
        <m:r>
          <w:rPr>
            <w:rFonts w:ascii="Cambria Math" w:hAnsi="Cambria Math"/>
            <w:color w:val="000000" w:themeColor="text1"/>
            <w:sz w:val="22"/>
            <w:szCs w:val="22"/>
          </w:rPr>
          <m:t>j</m:t>
        </m:r>
      </m:oMath>
      <w:r w:rsidR="00B66B0B" w:rsidRPr="00FD7865">
        <w:rPr>
          <w:color w:val="000000" w:themeColor="text1"/>
          <w:sz w:val="22"/>
          <w:szCs w:val="22"/>
        </w:rPr>
        <w:t xml:space="preserve"> (</w:t>
      </w:r>
      <m:oMath>
        <m:r>
          <w:rPr>
            <w:rFonts w:ascii="Cambria Math" w:hAnsi="Cambria Math"/>
            <w:color w:val="000000" w:themeColor="text1"/>
            <w:sz w:val="22"/>
            <w:szCs w:val="22"/>
          </w:rPr>
          <m:t>j=1,2,…,M</m:t>
        </m:r>
      </m:oMath>
      <w:r w:rsidR="00B66B0B" w:rsidRPr="00FD7865">
        <w:rPr>
          <w:color w:val="000000" w:themeColor="text1"/>
          <w:sz w:val="22"/>
          <w:szCs w:val="22"/>
        </w:rPr>
        <w:t xml:space="preserve">) on the growth of  taxon </w:t>
      </w:r>
      <m:oMath>
        <m:r>
          <w:rPr>
            <w:rFonts w:ascii="Cambria Math" w:hAnsi="Cambria Math"/>
            <w:color w:val="000000" w:themeColor="text1"/>
            <w:sz w:val="22"/>
            <w:szCs w:val="22"/>
          </w:rPr>
          <m:t>i</m:t>
        </m:r>
      </m:oMath>
      <w:r w:rsidR="00B66B0B" w:rsidRPr="00FD7865">
        <w:rPr>
          <w:color w:val="000000" w:themeColor="text1"/>
          <w:sz w:val="22"/>
          <w:szCs w:val="22"/>
        </w:rPr>
        <w:t xml:space="preserve">,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ϵ</m:t>
            </m:r>
          </m:e>
          <m:sub>
            <m:r>
              <w:rPr>
                <w:rFonts w:ascii="Cambria Math" w:hAnsi="Cambria Math"/>
                <w:color w:val="000000" w:themeColor="text1"/>
                <w:sz w:val="22"/>
                <w:szCs w:val="22"/>
              </w:rPr>
              <m:t>i</m:t>
            </m:r>
          </m:sub>
        </m:sSub>
      </m:oMath>
      <w:r w:rsidR="006D6D2E" w:rsidRPr="00FD7865">
        <w:rPr>
          <w:color w:val="000000" w:themeColor="text1"/>
          <w:sz w:val="22"/>
          <w:szCs w:val="22"/>
        </w:rPr>
        <w:t xml:space="preserve"> is the </w:t>
      </w:r>
      <w:r w:rsidRPr="00FD7865">
        <w:rPr>
          <w:color w:val="000000" w:themeColor="text1"/>
          <w:sz w:val="22"/>
          <w:szCs w:val="22"/>
        </w:rPr>
        <w:t xml:space="preserve">susceptibility </w:t>
      </w:r>
      <w:r w:rsidR="006D6D2E" w:rsidRPr="00FD7865">
        <w:rPr>
          <w:color w:val="000000" w:themeColor="text1"/>
          <w:sz w:val="22"/>
          <w:szCs w:val="22"/>
        </w:rPr>
        <w:t xml:space="preserve">coefficient </w:t>
      </w:r>
      <w:r w:rsidRPr="00FD7865">
        <w:rPr>
          <w:color w:val="000000" w:themeColor="text1"/>
          <w:sz w:val="22"/>
          <w:szCs w:val="22"/>
        </w:rPr>
        <w:t xml:space="preserve">that represents </w:t>
      </w:r>
      <w:r w:rsidR="00FC4161" w:rsidRPr="00FD7865">
        <w:rPr>
          <w:color w:val="000000" w:themeColor="text1"/>
          <w:sz w:val="22"/>
          <w:szCs w:val="22"/>
        </w:rPr>
        <w:t xml:space="preserve">growth </w:t>
      </w:r>
      <w:r w:rsidRPr="00FD7865">
        <w:rPr>
          <w:color w:val="000000" w:themeColor="text1"/>
          <w:sz w:val="22"/>
          <w:szCs w:val="22"/>
        </w:rPr>
        <w:t>response</w:t>
      </w:r>
      <w:r w:rsidR="00FC4161" w:rsidRPr="00FD7865">
        <w:rPr>
          <w:color w:val="000000" w:themeColor="text1"/>
          <w:sz w:val="22"/>
          <w:szCs w:val="22"/>
        </w:rPr>
        <w:t xml:space="preserve"> to </w:t>
      </w:r>
      <w:r w:rsidR="00A67362">
        <w:rPr>
          <w:color w:val="000000" w:themeColor="text1"/>
          <w:sz w:val="22"/>
          <w:szCs w:val="22"/>
        </w:rPr>
        <w:t>dietary</w:t>
      </w:r>
      <w:r w:rsidR="00FC4161" w:rsidRPr="00FD7865">
        <w:rPr>
          <w:color w:val="000000" w:themeColor="text1"/>
          <w:sz w:val="22"/>
          <w:szCs w:val="22"/>
        </w:rPr>
        <w:t xml:space="preserve"> fiber</w:t>
      </w:r>
      <w:r w:rsidR="006D6D2E" w:rsidRPr="00FD7865">
        <w:rPr>
          <w:color w:val="000000" w:themeColor="text1"/>
          <w:sz w:val="22"/>
          <w:szCs w:val="22"/>
        </w:rPr>
        <w:t xml:space="preserve">, </w:t>
      </w:r>
      <m:oMath>
        <m:r>
          <w:rPr>
            <w:rFonts w:ascii="Cambria Math" w:hAnsi="Cambria Math"/>
            <w:color w:val="000000" w:themeColor="text1"/>
            <w:sz w:val="22"/>
            <w:szCs w:val="22"/>
          </w:rPr>
          <m:t>u(t)</m:t>
        </m:r>
      </m:oMath>
      <w:r w:rsidR="006D6D2E" w:rsidRPr="00FD7865">
        <w:rPr>
          <w:color w:val="000000" w:themeColor="text1"/>
          <w:sz w:val="22"/>
          <w:szCs w:val="22"/>
        </w:rPr>
        <w:t xml:space="preserve"> is a binary variable that </w:t>
      </w:r>
      <w:r w:rsidR="000117BD" w:rsidRPr="00FD7865">
        <w:rPr>
          <w:color w:val="000000" w:themeColor="text1"/>
          <w:sz w:val="22"/>
          <w:szCs w:val="22"/>
        </w:rPr>
        <w:t xml:space="preserve">indicates whether </w:t>
      </w:r>
      <w:r w:rsidR="00FC4161" w:rsidRPr="00FD7865">
        <w:rPr>
          <w:color w:val="000000" w:themeColor="text1"/>
          <w:sz w:val="22"/>
          <w:szCs w:val="22"/>
        </w:rPr>
        <w:t xml:space="preserve">the </w:t>
      </w:r>
      <w:r w:rsidR="000117BD" w:rsidRPr="00FD7865">
        <w:rPr>
          <w:color w:val="000000" w:themeColor="text1"/>
          <w:sz w:val="22"/>
          <w:szCs w:val="22"/>
        </w:rPr>
        <w:t xml:space="preserve">fiber is administed </w:t>
      </w:r>
      <w:r w:rsidR="006D6D2E" w:rsidRPr="00FD7865">
        <w:rPr>
          <w:color w:val="000000" w:themeColor="text1"/>
          <w:sz w:val="22"/>
          <w:szCs w:val="22"/>
        </w:rPr>
        <w:t xml:space="preserve">at time </w:t>
      </w:r>
      <m:oMath>
        <m:r>
          <w:rPr>
            <w:rFonts w:ascii="Cambria Math" w:hAnsi="Cambria Math"/>
            <w:color w:val="000000" w:themeColor="text1"/>
            <w:sz w:val="22"/>
            <w:szCs w:val="22"/>
          </w:rPr>
          <m:t>t</m:t>
        </m:r>
      </m:oMath>
      <w:r w:rsidR="006D6D2E" w:rsidRPr="00FD7865">
        <w:rPr>
          <w:color w:val="000000" w:themeColor="text1"/>
          <w:sz w:val="22"/>
          <w:szCs w:val="22"/>
        </w:rPr>
        <w:t xml:space="preserve">. </w:t>
      </w:r>
      <w:r w:rsidR="001A60FF" w:rsidRPr="00FD7865">
        <w:rPr>
          <w:color w:val="000000" w:themeColor="text1"/>
          <w:sz w:val="22"/>
          <w:szCs w:val="22"/>
        </w:rPr>
        <w:t xml:space="preserve">Bayesian regression techniques were used to parameterize the generalized Lotka-Volterra (gLV) model, as similarly used in Morjaria et al </w:t>
      </w:r>
      <w:r w:rsidR="001A60FF" w:rsidRPr="00FD7865">
        <w:rPr>
          <w:color w:val="000000" w:themeColor="text1"/>
          <w:sz w:val="22"/>
          <w:szCs w:val="22"/>
        </w:rPr>
        <w:fldChar w:fldCharType="begin"/>
      </w:r>
      <w:r w:rsidR="002E2A76" w:rsidRPr="00FD7865">
        <w:rPr>
          <w:color w:val="000000" w:themeColor="text1"/>
          <w:sz w:val="22"/>
          <w:szCs w:val="22"/>
        </w:rPr>
        <w:instrText xml:space="preserve"> ADDIN NE.Ref.{F1D13B12-651B-45C4-AB4E-3F3B72D2348E}</w:instrText>
      </w:r>
      <w:r w:rsidR="001A60FF" w:rsidRPr="00FD7865">
        <w:rPr>
          <w:color w:val="000000" w:themeColor="text1"/>
          <w:sz w:val="22"/>
          <w:szCs w:val="22"/>
        </w:rPr>
        <w:fldChar w:fldCharType="separate"/>
      </w:r>
      <w:r w:rsidR="00D67D1E" w:rsidRPr="00FD7865">
        <w:rPr>
          <w:rFonts w:eastAsiaTheme="minorEastAsia"/>
          <w:color w:val="000000" w:themeColor="text1"/>
          <w:sz w:val="22"/>
          <w:szCs w:val="22"/>
        </w:rPr>
        <w:t>[93]</w:t>
      </w:r>
      <w:r w:rsidR="001A60FF" w:rsidRPr="00FD7865">
        <w:rPr>
          <w:color w:val="000000" w:themeColor="text1"/>
          <w:sz w:val="22"/>
          <w:szCs w:val="22"/>
        </w:rPr>
        <w:fldChar w:fldCharType="end"/>
      </w:r>
      <w:r w:rsidR="001A60FF" w:rsidRPr="00FD7865">
        <w:rPr>
          <w:color w:val="000000" w:themeColor="text1"/>
          <w:sz w:val="22"/>
          <w:szCs w:val="22"/>
        </w:rPr>
        <w:t>.</w:t>
      </w:r>
      <w:r w:rsidR="001A60FF" w:rsidRPr="00FD7865">
        <w:rPr>
          <w:rFonts w:eastAsiaTheme="minorEastAsia"/>
          <w:color w:val="000000" w:themeColor="text1"/>
          <w:sz w:val="22"/>
          <w:szCs w:val="22"/>
        </w:rPr>
        <w:t xml:space="preserve"> </w:t>
      </w:r>
      <w:r w:rsidR="005E3ACE" w:rsidRPr="00FD7865">
        <w:rPr>
          <w:color w:val="000000" w:themeColor="text1"/>
          <w:sz w:val="22"/>
          <w:szCs w:val="22"/>
        </w:rPr>
        <w:t>For each mice</w:t>
      </w:r>
      <w:r w:rsidR="005D0A83" w:rsidRPr="00FD7865">
        <w:rPr>
          <w:color w:val="000000" w:themeColor="text1"/>
          <w:sz w:val="22"/>
          <w:szCs w:val="22"/>
        </w:rPr>
        <w:t xml:space="preserve"> </w:t>
      </w:r>
      <m:oMath>
        <m:r>
          <w:rPr>
            <w:rFonts w:ascii="Cambria Math" w:hAnsi="Cambria Math"/>
            <w:color w:val="000000" w:themeColor="text1"/>
            <w:sz w:val="22"/>
            <w:szCs w:val="22"/>
          </w:rPr>
          <m:t>r</m:t>
        </m:r>
      </m:oMath>
      <w:r w:rsidR="005E3ACE" w:rsidRPr="00FD7865">
        <w:rPr>
          <w:color w:val="000000" w:themeColor="text1"/>
          <w:sz w:val="22"/>
          <w:szCs w:val="22"/>
        </w:rPr>
        <w:t xml:space="preserve"> (</w:t>
      </w:r>
      <m:oMath>
        <m:r>
          <w:rPr>
            <w:rFonts w:ascii="Cambria Math" w:hAnsi="Cambria Math"/>
            <w:color w:val="000000" w:themeColor="text1"/>
            <w:sz w:val="22"/>
            <w:szCs w:val="22"/>
          </w:rPr>
          <m:t>r=1,2,…,P</m:t>
        </m:r>
      </m:oMath>
      <w:r w:rsidR="005E3ACE" w:rsidRPr="00FD7865">
        <w:rPr>
          <w:color w:val="000000" w:themeColor="text1"/>
          <w:sz w:val="22"/>
          <w:szCs w:val="22"/>
        </w:rPr>
        <w:t xml:space="preserve">), </w:t>
      </w:r>
      <w:r w:rsidR="006D6D2E" w:rsidRPr="00FD7865">
        <w:rPr>
          <w:color w:val="000000" w:themeColor="text1"/>
          <w:sz w:val="22"/>
          <w:szCs w:val="22"/>
        </w:rPr>
        <w:t xml:space="preserve">Eq. (1) can be transformed into </w:t>
      </w:r>
      <w:r w:rsidR="00FC4161" w:rsidRPr="00FD7865">
        <w:rPr>
          <w:color w:val="000000" w:themeColor="text1"/>
          <w:sz w:val="22"/>
          <w:szCs w:val="22"/>
        </w:rPr>
        <w:t xml:space="preserve">a matrix form that incorporates all discrete time points </w:t>
      </w:r>
      <w:r w:rsidR="00DF196A" w:rsidRPr="00FD7865">
        <w:rPr>
          <w:color w:val="000000" w:themeColor="text1"/>
          <w:sz w:val="22"/>
          <w:szCs w:val="22"/>
        </w:rPr>
        <w:t xml:space="preserve">of measurements </w:t>
      </w:r>
      <w:r w:rsidR="001E650C" w:rsidRPr="00FD7865">
        <w:rPr>
          <w:color w:val="000000" w:themeColor="text1"/>
          <w:sz w:val="22"/>
          <w:szCs w:val="22"/>
        </w:rPr>
        <w:t>(</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t</m:t>
            </m:r>
          </m:e>
          <m:sub>
            <m:r>
              <w:rPr>
                <w:rFonts w:ascii="Cambria Math" w:hAnsi="Cambria Math"/>
                <w:color w:val="000000" w:themeColor="text1"/>
                <w:sz w:val="22"/>
                <w:szCs w:val="22"/>
              </w:rPr>
              <m:t>k</m:t>
            </m:r>
          </m:sub>
        </m:sSub>
      </m:oMath>
      <w:r w:rsidR="001E650C" w:rsidRPr="00FD7865">
        <w:rPr>
          <w:color w:val="000000" w:themeColor="text1"/>
          <w:sz w:val="22"/>
          <w:szCs w:val="22"/>
        </w:rPr>
        <w:t xml:space="preserve">, </w:t>
      </w:r>
      <m:oMath>
        <m:r>
          <w:rPr>
            <w:rFonts w:ascii="Cambria Math" w:hAnsi="Cambria Math"/>
            <w:color w:val="000000" w:themeColor="text1"/>
            <w:sz w:val="22"/>
            <w:szCs w:val="22"/>
          </w:rPr>
          <m:t>k=1,2,…,N</m:t>
        </m:r>
      </m:oMath>
      <w:r w:rsidR="001E650C" w:rsidRPr="00FD7865">
        <w:rPr>
          <w:color w:val="000000" w:themeColor="text1"/>
          <w:sz w:val="22"/>
          <w:szCs w:val="22"/>
        </w:rPr>
        <w:t>)</w:t>
      </w:r>
    </w:p>
    <w:tbl>
      <w:tblPr>
        <w:tblStyle w:val="TableGrid"/>
        <w:tblW w:w="9709" w:type="dxa"/>
        <w:tblLook w:val="04A0" w:firstRow="1" w:lastRow="0" w:firstColumn="1" w:lastColumn="0" w:noHBand="0" w:noVBand="1"/>
      </w:tblPr>
      <w:tblGrid>
        <w:gridCol w:w="254"/>
        <w:gridCol w:w="8371"/>
        <w:gridCol w:w="1084"/>
      </w:tblGrid>
      <w:tr w:rsidR="002D0174" w:rsidRPr="009D6AE0" w14:paraId="172B118A" w14:textId="77777777" w:rsidTr="005F01BA">
        <w:trPr>
          <w:trHeight w:val="1993"/>
        </w:trPr>
        <w:tc>
          <w:tcPr>
            <w:tcW w:w="254" w:type="dxa"/>
            <w:tcBorders>
              <w:top w:val="nil"/>
              <w:left w:val="nil"/>
              <w:bottom w:val="nil"/>
              <w:right w:val="nil"/>
            </w:tcBorders>
            <w:shd w:val="clear" w:color="auto" w:fill="auto"/>
          </w:tcPr>
          <w:p w14:paraId="4CF95F73" w14:textId="77777777" w:rsidR="006D6D2E" w:rsidRPr="00FD7865" w:rsidRDefault="006D6D2E" w:rsidP="004071B6">
            <w:pPr>
              <w:spacing w:line="360" w:lineRule="auto"/>
              <w:jc w:val="both"/>
              <w:rPr>
                <w:color w:val="000000" w:themeColor="text1"/>
                <w:sz w:val="21"/>
                <w:szCs w:val="21"/>
              </w:rPr>
            </w:pPr>
          </w:p>
        </w:tc>
        <w:tc>
          <w:tcPr>
            <w:tcW w:w="8371" w:type="dxa"/>
            <w:tcBorders>
              <w:top w:val="nil"/>
              <w:left w:val="nil"/>
              <w:bottom w:val="nil"/>
              <w:right w:val="nil"/>
            </w:tcBorders>
            <w:shd w:val="clear" w:color="auto" w:fill="auto"/>
          </w:tcPr>
          <w:p w14:paraId="15CF9A7E" w14:textId="6B749A34" w:rsidR="006D6D2E" w:rsidRPr="00FD7865" w:rsidRDefault="009431A3" w:rsidP="004071B6">
            <w:pPr>
              <w:spacing w:line="360" w:lineRule="auto"/>
              <w:jc w:val="both"/>
              <w:rPr>
                <w:color w:val="000000" w:themeColor="text1"/>
                <w:sz w:val="21"/>
                <w:szCs w:val="21"/>
              </w:rPr>
            </w:pPr>
            <m:oMathPara>
              <m:oMath>
                <m:d>
                  <m:dPr>
                    <m:begChr m:val="["/>
                    <m:endChr m:val="]"/>
                    <m:ctrlPr>
                      <w:rPr>
                        <w:rFonts w:ascii="Cambria Math" w:hAnsi="Cambria Math"/>
                        <w:color w:val="000000" w:themeColor="text1"/>
                        <w:sz w:val="16"/>
                        <w:szCs w:val="16"/>
                      </w:rPr>
                    </m:ctrlPr>
                  </m:dPr>
                  <m:e>
                    <m:m>
                      <m:mPr>
                        <m:mcs>
                          <m:mc>
                            <m:mcPr>
                              <m:count m:val="1"/>
                              <m:mcJc m:val="center"/>
                            </m:mcPr>
                          </m:mc>
                        </m:mcs>
                        <m:ctrlPr>
                          <w:rPr>
                            <w:rFonts w:ascii="Cambria Math" w:hAnsi="Cambria Math"/>
                            <w:color w:val="000000" w:themeColor="text1"/>
                            <w:sz w:val="16"/>
                            <w:szCs w:val="16"/>
                          </w:rPr>
                        </m:ctrlPr>
                      </m:mPr>
                      <m:mr>
                        <m:e>
                          <m:sSubSup>
                            <m:sSubSupPr>
                              <m:ctrlPr>
                                <w:rPr>
                                  <w:rFonts w:ascii="Cambria Math" w:hAnsi="Cambria Math"/>
                                  <w:i/>
                                  <w:color w:val="000000" w:themeColor="text1"/>
                                  <w:sz w:val="16"/>
                                  <w:szCs w:val="16"/>
                                </w:rPr>
                              </m:ctrlPr>
                            </m:sSubSupPr>
                            <m:e>
                              <m:d>
                                <m:dPr>
                                  <m:ctrlPr>
                                    <w:rPr>
                                      <w:rFonts w:ascii="Cambria Math" w:hAnsi="Cambria Math"/>
                                      <w:i/>
                                      <w:color w:val="000000" w:themeColor="text1"/>
                                      <w:sz w:val="16"/>
                                      <w:szCs w:val="16"/>
                                    </w:rPr>
                                  </m:ctrlPr>
                                </m:dPr>
                                <m:e>
                                  <m:func>
                                    <m:funcPr>
                                      <m:ctrlPr>
                                        <w:rPr>
                                          <w:rFonts w:ascii="Cambria Math" w:hAnsi="Cambria Math"/>
                                          <w:color w:val="000000" w:themeColor="text1"/>
                                          <w:sz w:val="16"/>
                                          <w:szCs w:val="16"/>
                                        </w:rPr>
                                      </m:ctrlPr>
                                    </m:funcPr>
                                    <m:fName>
                                      <m:r>
                                        <m:rPr>
                                          <m:sty m:val="p"/>
                                        </m:rPr>
                                        <w:rPr>
                                          <w:rFonts w:ascii="Cambria Math" w:hAnsi="Cambria Math"/>
                                          <w:color w:val="000000" w:themeColor="text1"/>
                                          <w:sz w:val="16"/>
                                          <w:szCs w:val="16"/>
                                        </w:rPr>
                                        <m:t>log</m:t>
                                      </m:r>
                                      <m:ctrlPr>
                                        <w:rPr>
                                          <w:rFonts w:ascii="Cambria Math" w:hAnsi="Cambria Math"/>
                                          <w:i/>
                                          <w:color w:val="000000" w:themeColor="text1"/>
                                          <w:sz w:val="16"/>
                                          <w:szCs w:val="16"/>
                                        </w:rPr>
                                      </m:ctrlPr>
                                    </m:fName>
                                    <m:e>
                                      <m:d>
                                        <m:dPr>
                                          <m:ctrlPr>
                                            <w:rPr>
                                              <w:rFonts w:ascii="Cambria Math" w:hAnsi="Cambria Math"/>
                                              <w:i/>
                                              <w:color w:val="000000" w:themeColor="text1"/>
                                              <w:sz w:val="16"/>
                                              <w:szCs w:val="16"/>
                                            </w:rPr>
                                          </m:ctrlPr>
                                        </m:dPr>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1</m:t>
                                              </m:r>
                                            </m:sub>
                                          </m:sSub>
                                        </m:e>
                                      </m:d>
                                    </m:e>
                                  </m:func>
                                </m:e>
                              </m:d>
                            </m:e>
                            <m:sub>
                              <m:r>
                                <w:rPr>
                                  <w:rFonts w:ascii="Cambria Math" w:hAnsi="Cambria Math"/>
                                  <w:color w:val="000000" w:themeColor="text1"/>
                                  <w:sz w:val="16"/>
                                  <w:szCs w:val="16"/>
                                </w:rPr>
                                <m:t>t=</m:t>
                              </m:r>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t</m:t>
                                  </m:r>
                                </m:e>
                                <m:sub>
                                  <m:r>
                                    <w:rPr>
                                      <w:rFonts w:ascii="Cambria Math" w:hAnsi="Cambria Math"/>
                                      <w:color w:val="000000" w:themeColor="text1"/>
                                      <w:sz w:val="16"/>
                                      <w:szCs w:val="16"/>
                                    </w:rPr>
                                    <m:t>1</m:t>
                                  </m:r>
                                </m:sub>
                              </m:sSub>
                            </m:sub>
                            <m:sup>
                              <m:r>
                                <w:rPr>
                                  <w:rFonts w:ascii="Cambria Math" w:hAnsi="Cambria Math" w:hint="eastAsia"/>
                                  <w:color w:val="000000" w:themeColor="text1"/>
                                  <w:sz w:val="16"/>
                                  <w:szCs w:val="16"/>
                                </w:rPr>
                                <m:t>'</m:t>
                              </m:r>
                            </m:sup>
                          </m:sSubSup>
                        </m:e>
                      </m:mr>
                      <m:mr>
                        <m:e>
                          <m:m>
                            <m:mPr>
                              <m:mcs>
                                <m:mc>
                                  <m:mcPr>
                                    <m:count m:val="1"/>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
                                  <m:t>⋮</m:t>
                                </m:r>
                              </m:e>
                            </m:mr>
                            <m:mr>
                              <m:e>
                                <m:sSubSup>
                                  <m:sSubSupPr>
                                    <m:ctrlPr>
                                      <w:rPr>
                                        <w:rFonts w:ascii="Cambria Math" w:hAnsi="Cambria Math"/>
                                        <w:i/>
                                        <w:color w:val="000000" w:themeColor="text1"/>
                                        <w:sz w:val="16"/>
                                        <w:szCs w:val="16"/>
                                      </w:rPr>
                                    </m:ctrlPr>
                                  </m:sSubSupPr>
                                  <m:e>
                                    <m:d>
                                      <m:dPr>
                                        <m:ctrlPr>
                                          <w:rPr>
                                            <w:rFonts w:ascii="Cambria Math" w:hAnsi="Cambria Math"/>
                                            <w:i/>
                                            <w:color w:val="000000" w:themeColor="text1"/>
                                            <w:sz w:val="16"/>
                                            <w:szCs w:val="16"/>
                                          </w:rPr>
                                        </m:ctrlPr>
                                      </m:dPr>
                                      <m:e>
                                        <m:func>
                                          <m:funcPr>
                                            <m:ctrlPr>
                                              <w:rPr>
                                                <w:rFonts w:ascii="Cambria Math" w:hAnsi="Cambria Math"/>
                                                <w:color w:val="000000" w:themeColor="text1"/>
                                                <w:sz w:val="16"/>
                                                <w:szCs w:val="16"/>
                                              </w:rPr>
                                            </m:ctrlPr>
                                          </m:funcPr>
                                          <m:fName>
                                            <m:r>
                                              <m:rPr>
                                                <m:sty m:val="p"/>
                                              </m:rPr>
                                              <w:rPr>
                                                <w:rFonts w:ascii="Cambria Math" w:hAnsi="Cambria Math"/>
                                                <w:color w:val="000000" w:themeColor="text1"/>
                                                <w:sz w:val="16"/>
                                                <w:szCs w:val="16"/>
                                              </w:rPr>
                                              <m:t>log</m:t>
                                            </m:r>
                                            <m:ctrlPr>
                                              <w:rPr>
                                                <w:rFonts w:ascii="Cambria Math" w:hAnsi="Cambria Math"/>
                                                <w:i/>
                                                <w:color w:val="000000" w:themeColor="text1"/>
                                                <w:sz w:val="16"/>
                                                <w:szCs w:val="16"/>
                                              </w:rPr>
                                            </m:ctrlPr>
                                          </m:fName>
                                          <m:e>
                                            <m:d>
                                              <m:dPr>
                                                <m:ctrlPr>
                                                  <w:rPr>
                                                    <w:rFonts w:ascii="Cambria Math" w:hAnsi="Cambria Math"/>
                                                    <w:i/>
                                                    <w:color w:val="000000" w:themeColor="text1"/>
                                                    <w:sz w:val="16"/>
                                                    <w:szCs w:val="16"/>
                                                  </w:rPr>
                                                </m:ctrlPr>
                                              </m:dPr>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1</m:t>
                                                    </m:r>
                                                  </m:sub>
                                                </m:sSub>
                                              </m:e>
                                            </m:d>
                                          </m:e>
                                        </m:func>
                                      </m:e>
                                    </m:d>
                                  </m:e>
                                  <m:sub>
                                    <m:r>
                                      <w:rPr>
                                        <w:rFonts w:ascii="Cambria Math" w:hAnsi="Cambria Math"/>
                                        <w:color w:val="000000" w:themeColor="text1"/>
                                        <w:sz w:val="16"/>
                                        <w:szCs w:val="16"/>
                                      </w:rPr>
                                      <m:t>t=</m:t>
                                    </m:r>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t</m:t>
                                        </m:r>
                                      </m:e>
                                      <m:sub>
                                        <m:r>
                                          <w:rPr>
                                            <w:rFonts w:ascii="Cambria Math" w:hAnsi="Cambria Math"/>
                                            <w:color w:val="000000" w:themeColor="text1"/>
                                            <w:sz w:val="16"/>
                                            <w:szCs w:val="16"/>
                                          </w:rPr>
                                          <m:t>N</m:t>
                                        </m:r>
                                      </m:sub>
                                    </m:sSub>
                                  </m:sub>
                                  <m:sup>
                                    <m:r>
                                      <w:rPr>
                                        <w:rFonts w:ascii="Cambria Math" w:hAnsi="Cambria Math" w:hint="eastAsia"/>
                                        <w:color w:val="000000" w:themeColor="text1"/>
                                        <w:sz w:val="16"/>
                                        <w:szCs w:val="16"/>
                                      </w:rPr>
                                      <m:t>'</m:t>
                                    </m:r>
                                  </m:sup>
                                </m:sSubSup>
                              </m:e>
                            </m:mr>
                            <m:mr>
                              <m:e>
                                <m:m>
                                  <m:mPr>
                                    <m:mcs>
                                      <m:mc>
                                        <m:mcPr>
                                          <m:count m:val="1"/>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mr>
                                  <m:mr>
                                    <m:e>
                                      <m:sSubSup>
                                        <m:sSubSupPr>
                                          <m:ctrlPr>
                                            <w:rPr>
                                              <w:rFonts w:ascii="Cambria Math" w:hAnsi="Cambria Math"/>
                                              <w:i/>
                                              <w:color w:val="000000" w:themeColor="text1"/>
                                              <w:sz w:val="16"/>
                                              <w:szCs w:val="16"/>
                                            </w:rPr>
                                          </m:ctrlPr>
                                        </m:sSubSupPr>
                                        <m:e>
                                          <m:d>
                                            <m:dPr>
                                              <m:ctrlPr>
                                                <w:rPr>
                                                  <w:rFonts w:ascii="Cambria Math" w:hAnsi="Cambria Math"/>
                                                  <w:i/>
                                                  <w:color w:val="000000" w:themeColor="text1"/>
                                                  <w:sz w:val="16"/>
                                                  <w:szCs w:val="16"/>
                                                </w:rPr>
                                              </m:ctrlPr>
                                            </m:dPr>
                                            <m:e>
                                              <m:func>
                                                <m:funcPr>
                                                  <m:ctrlPr>
                                                    <w:rPr>
                                                      <w:rFonts w:ascii="Cambria Math" w:hAnsi="Cambria Math"/>
                                                      <w:color w:val="000000" w:themeColor="text1"/>
                                                      <w:sz w:val="16"/>
                                                      <w:szCs w:val="16"/>
                                                    </w:rPr>
                                                  </m:ctrlPr>
                                                </m:funcPr>
                                                <m:fName>
                                                  <m:r>
                                                    <m:rPr>
                                                      <m:sty m:val="p"/>
                                                    </m:rPr>
                                                    <w:rPr>
                                                      <w:rFonts w:ascii="Cambria Math" w:hAnsi="Cambria Math"/>
                                                      <w:color w:val="000000" w:themeColor="text1"/>
                                                      <w:sz w:val="16"/>
                                                      <w:szCs w:val="16"/>
                                                    </w:rPr>
                                                    <m:t>log</m:t>
                                                  </m:r>
                                                  <m:ctrlPr>
                                                    <w:rPr>
                                                      <w:rFonts w:ascii="Cambria Math" w:hAnsi="Cambria Math"/>
                                                      <w:i/>
                                                      <w:color w:val="000000" w:themeColor="text1"/>
                                                      <w:sz w:val="16"/>
                                                      <w:szCs w:val="16"/>
                                                    </w:rPr>
                                                  </m:ctrlPr>
                                                </m:fName>
                                                <m:e>
                                                  <m:d>
                                                    <m:dPr>
                                                      <m:ctrlPr>
                                                        <w:rPr>
                                                          <w:rFonts w:ascii="Cambria Math" w:hAnsi="Cambria Math"/>
                                                          <w:i/>
                                                          <w:color w:val="000000" w:themeColor="text1"/>
                                                          <w:sz w:val="16"/>
                                                          <w:szCs w:val="16"/>
                                                        </w:rPr>
                                                      </m:ctrlPr>
                                                    </m:dPr>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M</m:t>
                                                          </m:r>
                                                        </m:sub>
                                                      </m:sSub>
                                                    </m:e>
                                                  </m:d>
                                                </m:e>
                                              </m:func>
                                            </m:e>
                                          </m:d>
                                        </m:e>
                                        <m:sub>
                                          <m:r>
                                            <w:rPr>
                                              <w:rFonts w:ascii="Cambria Math" w:hAnsi="Cambria Math"/>
                                              <w:color w:val="000000" w:themeColor="text1"/>
                                              <w:sz w:val="16"/>
                                              <w:szCs w:val="16"/>
                                            </w:rPr>
                                            <m:t>t=</m:t>
                                          </m:r>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t</m:t>
                                              </m:r>
                                            </m:e>
                                            <m:sub>
                                              <m:r>
                                                <w:rPr>
                                                  <w:rFonts w:ascii="Cambria Math" w:hAnsi="Cambria Math"/>
                                                  <w:color w:val="000000" w:themeColor="text1"/>
                                                  <w:sz w:val="16"/>
                                                  <w:szCs w:val="16"/>
                                                </w:rPr>
                                                <m:t>1</m:t>
                                              </m:r>
                                            </m:sub>
                                          </m:sSub>
                                        </m:sub>
                                        <m:sup>
                                          <m:r>
                                            <w:rPr>
                                              <w:rFonts w:ascii="Cambria Math" w:hAnsi="Cambria Math" w:hint="eastAsia"/>
                                              <w:color w:val="000000" w:themeColor="text1"/>
                                              <w:sz w:val="16"/>
                                              <w:szCs w:val="16"/>
                                            </w:rPr>
                                            <m:t>'</m:t>
                                          </m:r>
                                        </m:sup>
                                      </m:sSubSup>
                                    </m:e>
                                  </m:mr>
                                </m:m>
                              </m:e>
                            </m:mr>
                          </m:m>
                        </m:e>
                      </m:mr>
                      <m:mr>
                        <m:e>
                          <m:m>
                            <m:mPr>
                              <m:mcs>
                                <m:mc>
                                  <m:mcPr>
                                    <m:count m:val="1"/>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mr>
                            <m:mr>
                              <m:e>
                                <m:sSubSup>
                                  <m:sSubSupPr>
                                    <m:ctrlPr>
                                      <w:rPr>
                                        <w:rFonts w:ascii="Cambria Math" w:hAnsi="Cambria Math"/>
                                        <w:i/>
                                        <w:color w:val="000000" w:themeColor="text1"/>
                                        <w:sz w:val="16"/>
                                        <w:szCs w:val="16"/>
                                      </w:rPr>
                                    </m:ctrlPr>
                                  </m:sSubSupPr>
                                  <m:e>
                                    <m:d>
                                      <m:dPr>
                                        <m:ctrlPr>
                                          <w:rPr>
                                            <w:rFonts w:ascii="Cambria Math" w:hAnsi="Cambria Math"/>
                                            <w:i/>
                                            <w:color w:val="000000" w:themeColor="text1"/>
                                            <w:sz w:val="16"/>
                                            <w:szCs w:val="16"/>
                                          </w:rPr>
                                        </m:ctrlPr>
                                      </m:dPr>
                                      <m:e>
                                        <m:func>
                                          <m:funcPr>
                                            <m:ctrlPr>
                                              <w:rPr>
                                                <w:rFonts w:ascii="Cambria Math" w:hAnsi="Cambria Math"/>
                                                <w:color w:val="000000" w:themeColor="text1"/>
                                                <w:sz w:val="16"/>
                                                <w:szCs w:val="16"/>
                                              </w:rPr>
                                            </m:ctrlPr>
                                          </m:funcPr>
                                          <m:fName>
                                            <m:r>
                                              <m:rPr>
                                                <m:sty m:val="p"/>
                                              </m:rPr>
                                              <w:rPr>
                                                <w:rFonts w:ascii="Cambria Math" w:hAnsi="Cambria Math"/>
                                                <w:color w:val="000000" w:themeColor="text1"/>
                                                <w:sz w:val="16"/>
                                                <w:szCs w:val="16"/>
                                              </w:rPr>
                                              <m:t>log</m:t>
                                            </m:r>
                                            <m:ctrlPr>
                                              <w:rPr>
                                                <w:rFonts w:ascii="Cambria Math" w:hAnsi="Cambria Math"/>
                                                <w:i/>
                                                <w:color w:val="000000" w:themeColor="text1"/>
                                                <w:sz w:val="16"/>
                                                <w:szCs w:val="16"/>
                                              </w:rPr>
                                            </m:ctrlPr>
                                          </m:fName>
                                          <m:e>
                                            <m:d>
                                              <m:dPr>
                                                <m:ctrlPr>
                                                  <w:rPr>
                                                    <w:rFonts w:ascii="Cambria Math" w:hAnsi="Cambria Math"/>
                                                    <w:i/>
                                                    <w:color w:val="000000" w:themeColor="text1"/>
                                                    <w:sz w:val="16"/>
                                                    <w:szCs w:val="16"/>
                                                  </w:rPr>
                                                </m:ctrlPr>
                                              </m:dPr>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M</m:t>
                                                    </m:r>
                                                  </m:sub>
                                                </m:sSub>
                                              </m:e>
                                            </m:d>
                                          </m:e>
                                        </m:func>
                                      </m:e>
                                    </m:d>
                                  </m:e>
                                  <m:sub>
                                    <m:r>
                                      <w:rPr>
                                        <w:rFonts w:ascii="Cambria Math" w:hAnsi="Cambria Math"/>
                                        <w:color w:val="000000" w:themeColor="text1"/>
                                        <w:sz w:val="16"/>
                                        <w:szCs w:val="16"/>
                                      </w:rPr>
                                      <m:t>t=</m:t>
                                    </m:r>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t</m:t>
                                        </m:r>
                                      </m:e>
                                      <m:sub>
                                        <m:r>
                                          <w:rPr>
                                            <w:rFonts w:ascii="Cambria Math" w:hAnsi="Cambria Math"/>
                                            <w:color w:val="000000" w:themeColor="text1"/>
                                            <w:sz w:val="16"/>
                                            <w:szCs w:val="16"/>
                                          </w:rPr>
                                          <m:t>N</m:t>
                                        </m:r>
                                      </m:sub>
                                    </m:sSub>
                                  </m:sub>
                                  <m:sup>
                                    <m:r>
                                      <w:rPr>
                                        <w:rFonts w:ascii="Cambria Math" w:hAnsi="Cambria Math" w:hint="eastAsia"/>
                                        <w:color w:val="000000" w:themeColor="text1"/>
                                        <w:sz w:val="16"/>
                                        <w:szCs w:val="16"/>
                                      </w:rPr>
                                      <m:t>'</m:t>
                                    </m:r>
                                  </m:sup>
                                </m:sSubSup>
                              </m:e>
                            </m:mr>
                          </m:m>
                        </m:e>
                      </m:mr>
                    </m:m>
                  </m:e>
                </m:d>
                <m:r>
                  <w:rPr>
                    <w:rFonts w:ascii="Cambria Math" w:hAnsi="Cambria Math"/>
                    <w:color w:val="000000" w:themeColor="text1"/>
                    <w:sz w:val="16"/>
                    <w:szCs w:val="16"/>
                  </w:rPr>
                  <m:t>=</m:t>
                </m:r>
                <m:d>
                  <m:dPr>
                    <m:begChr m:val="["/>
                    <m:endChr m:val="]"/>
                    <m:ctrlPr>
                      <w:rPr>
                        <w:rFonts w:ascii="Cambria Math" w:hAnsi="Cambria Math"/>
                        <w:color w:val="000000" w:themeColor="text1"/>
                        <w:sz w:val="16"/>
                        <w:szCs w:val="16"/>
                      </w:rPr>
                    </m:ctrlPr>
                  </m:dPr>
                  <m:e>
                    <m:m>
                      <m:mPr>
                        <m:mcs>
                          <m:mc>
                            <m:mcPr>
                              <m:count m:val="1"/>
                              <m:mcJc m:val="center"/>
                            </m:mcPr>
                          </m:mc>
                        </m:mcs>
                        <m:ctrlPr>
                          <w:rPr>
                            <w:rFonts w:ascii="Cambria Math" w:hAnsi="Cambria Math"/>
                            <w:color w:val="000000" w:themeColor="text1"/>
                            <w:sz w:val="16"/>
                            <w:szCs w:val="16"/>
                          </w:rPr>
                        </m:ctrlPr>
                      </m:mPr>
                      <m:mr>
                        <m:e>
                          <m:m>
                            <m:mPr>
                              <m:mcs>
                                <m:mc>
                                  <m:mcPr>
                                    <m:count m:val="3"/>
                                    <m:mcJc m:val="center"/>
                                  </m:mcPr>
                                </m:mc>
                              </m:mcs>
                              <m:ctrlPr>
                                <w:rPr>
                                  <w:rFonts w:ascii="Cambria Math" w:hAnsi="Cambria Math"/>
                                  <w:color w:val="000000" w:themeColor="text1"/>
                                  <w:sz w:val="16"/>
                                  <w:szCs w:val="16"/>
                                </w:rPr>
                              </m:ctrlPr>
                            </m:mPr>
                            <m:mr>
                              <m:e>
                                <m:m>
                                  <m:mPr>
                                    <m:mcs>
                                      <m:mc>
                                        <m:mcPr>
                                          <m:count m:val="2"/>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
                                        <m:t>1</m:t>
                                      </m:r>
                                    </m:e>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1,1</m:t>
                                          </m:r>
                                        </m:sub>
                                      </m:sSub>
                                    </m:e>
                                  </m:mr>
                                </m:m>
                              </m:e>
                              <m:e>
                                <m:m>
                                  <m:mPr>
                                    <m:mcs>
                                      <m:mc>
                                        <m:mcPr>
                                          <m:count m:val="3"/>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
                                        <m:t>⋯</m:t>
                                      </m:r>
                                    </m:e>
                                    <m:e>
                                      <m:m>
                                        <m:mPr>
                                          <m:mcs>
                                            <m:mc>
                                              <m:mcPr>
                                                <m:count m:val="2"/>
                                                <m:mcJc m:val="center"/>
                                              </m:mcPr>
                                            </m:mc>
                                          </m:mcs>
                                          <m:ctrlPr>
                                            <w:rPr>
                                              <w:rFonts w:ascii="Cambria Math" w:hAnsi="Cambria Math"/>
                                              <w:i/>
                                              <w:color w:val="000000" w:themeColor="text1"/>
                                              <w:sz w:val="16"/>
                                              <w:szCs w:val="16"/>
                                            </w:rPr>
                                          </m:ctrlPr>
                                        </m:mPr>
                                        <m:mr>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M,1</m:t>
                                                </m:r>
                                              </m:sub>
                                            </m:sSub>
                                          </m:e>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u</m:t>
                                                </m:r>
                                              </m:e>
                                              <m:sub>
                                                <m:r>
                                                  <w:rPr>
                                                    <w:rFonts w:ascii="Cambria Math" w:hAnsi="Cambria Math"/>
                                                    <w:color w:val="000000" w:themeColor="text1"/>
                                                    <w:sz w:val="16"/>
                                                    <w:szCs w:val="16"/>
                                                  </w:rPr>
                                                  <m:t>1</m:t>
                                                </m:r>
                                              </m:sub>
                                            </m:sSub>
                                          </m:e>
                                        </m:mr>
                                      </m:m>
                                    </m:e>
                                    <m:e>
                                      <m:r>
                                        <w:rPr>
                                          <w:rFonts w:ascii="Cambria Math" w:hAnsi="Cambria Math"/>
                                          <w:color w:val="000000" w:themeColor="text1"/>
                                          <w:sz w:val="16"/>
                                          <w:szCs w:val="16"/>
                                        </w:rPr>
                                        <m:t>⋯</m:t>
                                      </m:r>
                                    </m:e>
                                  </m:mr>
                                </m:m>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m:t>
                                                  </m:r>
                                                </m:e>
                                                <m:e>
                                                  <m:m>
                                                    <m:mPr>
                                                      <m:mcs>
                                                        <m:mc>
                                                          <m:mcPr>
                                                            <m:count m:val="3"/>
                                                            <m:mcJc m:val="center"/>
                                                          </m:mcPr>
                                                        </m:mc>
                                                      </m:mcs>
                                                      <m:ctrlPr>
                                                        <w:rPr>
                                                          <w:rFonts w:ascii="Cambria Math" w:hAnsi="Cambria Math"/>
                                                          <w:i/>
                                                          <w:color w:val="000000" w:themeColor="text1"/>
                                                          <w:sz w:val="16"/>
                                                          <w:szCs w:val="16"/>
                                                        </w:rPr>
                                                      </m:ctrlPr>
                                                    </m:mPr>
                                                    <m:mr>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e>
                                                                                <m:r>
                                                                                  <w:rPr>
                                                                                    <w:rFonts w:ascii="Cambria Math" w:hAnsi="Cambria Math"/>
                                                                                    <w:color w:val="000000" w:themeColor="text1"/>
                                                                                    <w:sz w:val="16"/>
                                                                                    <w:szCs w:val="16"/>
                                                                                  </w:rPr>
                                                                                  <m:t>⋯</m:t>
                                                                                </m:r>
                                                                              </m:e>
                                                                            </m:mr>
                                                                          </m:m>
                                                                        </m:e>
                                                                      </m:mr>
                                                                    </m:m>
                                                                  </m:e>
                                                                </m:mr>
                                                              </m:m>
                                                            </m:e>
                                                          </m:mr>
                                                        </m:m>
                                                      </m:e>
                                                      <m:e>
                                                        <m:r>
                                                          <w:rPr>
                                                            <w:rFonts w:ascii="Cambria Math" w:hAnsi="Cambria Math"/>
                                                            <w:color w:val="000000" w:themeColor="text1"/>
                                                            <w:sz w:val="16"/>
                                                            <w:szCs w:val="16"/>
                                                          </w:rPr>
                                                          <m:t>0</m:t>
                                                        </m:r>
                                                      </m:e>
                                                      <m:e>
                                                        <m:r>
                                                          <w:rPr>
                                                            <w:rFonts w:ascii="Cambria Math" w:hAnsi="Cambria Math"/>
                                                            <w:color w:val="000000" w:themeColor="text1"/>
                                                            <w:sz w:val="16"/>
                                                            <w:szCs w:val="16"/>
                                                          </w:rPr>
                                                          <m:t>0</m:t>
                                                        </m:r>
                                                      </m:e>
                                                    </m:mr>
                                                  </m:m>
                                                </m:e>
                                              </m:mr>
                                            </m:m>
                                          </m:e>
                                        </m:mr>
                                      </m:m>
                                    </m:e>
                                  </m:mr>
                                </m:m>
                              </m:e>
                            </m:mr>
                          </m:m>
                        </m:e>
                      </m:mr>
                      <m:mr>
                        <m:e>
                          <m:m>
                            <m:mPr>
                              <m:mcs>
                                <m:mc>
                                  <m:mcPr>
                                    <m:count m:val="1"/>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
                                  <m:t>⋮</m:t>
                                </m:r>
                              </m:e>
                            </m:mr>
                            <m:mr>
                              <m:e>
                                <m:m>
                                  <m:mPr>
                                    <m:mcs>
                                      <m:mc>
                                        <m:mcPr>
                                          <m:count m:val="3"/>
                                          <m:mcJc m:val="center"/>
                                        </m:mcPr>
                                      </m:mc>
                                    </m:mcs>
                                    <m:ctrlPr>
                                      <w:rPr>
                                        <w:rFonts w:ascii="Cambria Math" w:hAnsi="Cambria Math"/>
                                        <w:color w:val="000000" w:themeColor="text1"/>
                                        <w:sz w:val="16"/>
                                        <w:szCs w:val="16"/>
                                      </w:rPr>
                                    </m:ctrlPr>
                                  </m:mPr>
                                  <m:mr>
                                    <m:e>
                                      <m:m>
                                        <m:mPr>
                                          <m:mcs>
                                            <m:mc>
                                              <m:mcPr>
                                                <m:count m:val="2"/>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
                                              <m:t>0</m:t>
                                            </m:r>
                                          </m:e>
                                          <m:e>
                                            <m:r>
                                              <m:rPr>
                                                <m:sty m:val="p"/>
                                              </m:rPr>
                                              <w:rPr>
                                                <w:rFonts w:ascii="Cambria Math" w:hAnsi="Cambria Math"/>
                                                <w:color w:val="000000" w:themeColor="text1"/>
                                                <w:sz w:val="16"/>
                                                <w:szCs w:val="16"/>
                                              </w:rPr>
                                              <m:t>0</m:t>
                                            </m:r>
                                          </m:e>
                                        </m:mr>
                                      </m:m>
                                    </m:e>
                                    <m:e>
                                      <m:m>
                                        <m:mPr>
                                          <m:mcs>
                                            <m:mc>
                                              <m:mcPr>
                                                <m:count m:val="3"/>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
                                              <m:t>⋯</m:t>
                                            </m:r>
                                          </m:e>
                                          <m:e>
                                            <m:m>
                                              <m:mPr>
                                                <m:mcs>
                                                  <m:mc>
                                                    <m:mcPr>
                                                      <m:count m:val="2"/>
                                                      <m:mcJc m:val="center"/>
                                                    </m:mcPr>
                                                  </m:mc>
                                                </m:mcs>
                                                <m:ctrlPr>
                                                  <w:rPr>
                                                    <w:rFonts w:ascii="Cambria Math" w:hAnsi="Cambria Math"/>
                                                    <w:i/>
                                                    <w:color w:val="000000" w:themeColor="text1"/>
                                                    <w:sz w:val="16"/>
                                                    <w:szCs w:val="16"/>
                                                  </w:rPr>
                                                </m:ctrlPr>
                                              </m:mPr>
                                              <m:mr>
                                                <m:e>
                                                  <m:r>
                                                    <m:rPr>
                                                      <m:sty m:val="p"/>
                                                    </m:rPr>
                                                    <w:rPr>
                                                      <w:rFonts w:ascii="Cambria Math" w:hAnsi="Cambria Math"/>
                                                      <w:color w:val="000000" w:themeColor="text1"/>
                                                      <w:sz w:val="16"/>
                                                      <w:szCs w:val="16"/>
                                                    </w:rPr>
                                                    <m:t>0</m:t>
                                                  </m:r>
                                                </m:e>
                                                <m:e>
                                                  <m:r>
                                                    <w:rPr>
                                                      <w:rFonts w:ascii="Cambria Math" w:hAnsi="Cambria Math"/>
                                                      <w:color w:val="000000" w:themeColor="text1"/>
                                                      <w:sz w:val="16"/>
                                                      <w:szCs w:val="16"/>
                                                    </w:rPr>
                                                    <m:t>0</m:t>
                                                  </m:r>
                                                </m:e>
                                              </m:mr>
                                            </m:m>
                                          </m:e>
                                          <m:e>
                                            <m:r>
                                              <w:rPr>
                                                <w:rFonts w:ascii="Cambria Math" w:hAnsi="Cambria Math"/>
                                                <w:color w:val="000000" w:themeColor="text1"/>
                                                <w:sz w:val="16"/>
                                                <w:szCs w:val="16"/>
                                              </w:rPr>
                                              <m:t>⋯</m:t>
                                            </m:r>
                                          </m:e>
                                        </m:mr>
                                      </m:m>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1</m:t>
                                            </m:r>
                                          </m:e>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1,N</m:t>
                                                </m:r>
                                              </m:sub>
                                            </m:sSub>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M,N</m:t>
                                                      </m:r>
                                                    </m:sub>
                                                  </m:sSub>
                                                </m:e>
                                                <m:e>
                                                  <m:m>
                                                    <m:mPr>
                                                      <m:mcs>
                                                        <m:mc>
                                                          <m:mcPr>
                                                            <m:count m:val="3"/>
                                                            <m:mcJc m:val="center"/>
                                                          </m:mcPr>
                                                        </m:mc>
                                                      </m:mcs>
                                                      <m:ctrlPr>
                                                        <w:rPr>
                                                          <w:rFonts w:ascii="Cambria Math" w:hAnsi="Cambria Math"/>
                                                          <w:i/>
                                                          <w:color w:val="000000" w:themeColor="text1"/>
                                                          <w:sz w:val="16"/>
                                                          <w:szCs w:val="16"/>
                                                        </w:rPr>
                                                      </m:ctrlPr>
                                                    </m:mPr>
                                                    <m:mr>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u</m:t>
                                                            </m:r>
                                                          </m:e>
                                                          <m:sub>
                                                            <m:r>
                                                              <w:rPr>
                                                                <w:rFonts w:ascii="Cambria Math" w:hAnsi="Cambria Math"/>
                                                                <w:color w:val="000000" w:themeColor="text1"/>
                                                                <w:sz w:val="16"/>
                                                                <w:szCs w:val="16"/>
                                                              </w:rPr>
                                                              <m:t>N</m:t>
                                                            </m:r>
                                                          </m:sub>
                                                        </m:sSub>
                                                      </m:e>
                                                      <m:e>
                                                        <m:r>
                                                          <w:rPr>
                                                            <w:rFonts w:ascii="Cambria Math" w:hAnsi="Cambria Math"/>
                                                            <w:color w:val="000000" w:themeColor="text1"/>
                                                            <w:sz w:val="16"/>
                                                            <w:szCs w:val="16"/>
                                                          </w:rPr>
                                                          <m:t>⋯</m:t>
                                                        </m:r>
                                                      </m:e>
                                                      <m:e>
                                                        <m:m>
                                                          <m:mPr>
                                                            <m:mcs>
                                                              <m:mc>
                                                                <m:mcPr>
                                                                  <m:count m:val="3"/>
                                                                  <m:mcJc m:val="center"/>
                                                                </m:mcPr>
                                                              </m:mc>
                                                            </m:mcs>
                                                            <m:ctrlPr>
                                                              <w:rPr>
                                                                <w:rFonts w:ascii="Cambria Math" w:hAnsi="Cambria Math"/>
                                                                <w:i/>
                                                                <w:color w:val="000000" w:themeColor="text1"/>
                                                                <w:sz w:val="16"/>
                                                                <w:szCs w:val="16"/>
                                                              </w:rPr>
                                                            </m:ctrlPr>
                                                          </m:mPr>
                                                          <m:mr>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e>
                                                                                      <m:r>
                                                                                        <w:rPr>
                                                                                          <w:rFonts w:ascii="Cambria Math" w:hAnsi="Cambria Math"/>
                                                                                          <w:color w:val="000000" w:themeColor="text1"/>
                                                                                          <w:sz w:val="16"/>
                                                                                          <w:szCs w:val="16"/>
                                                                                        </w:rPr>
                                                                                        <m:t>⋯</m:t>
                                                                                      </m:r>
                                                                                    </m:e>
                                                                                  </m:mr>
                                                                                </m:m>
                                                                              </m:e>
                                                                            </m:mr>
                                                                          </m:m>
                                                                        </m:e>
                                                                      </m:mr>
                                                                    </m:m>
                                                                  </m:e>
                                                                </m:mr>
                                                              </m:m>
                                                            </m:e>
                                                            <m:e>
                                                              <m:r>
                                                                <w:rPr>
                                                                  <w:rFonts w:ascii="Cambria Math" w:hAnsi="Cambria Math"/>
                                                                  <w:color w:val="000000" w:themeColor="text1"/>
                                                                  <w:sz w:val="16"/>
                                                                  <w:szCs w:val="16"/>
                                                                </w:rPr>
                                                                <m:t>0</m:t>
                                                              </m:r>
                                                            </m:e>
                                                            <m:e>
                                                              <m:r>
                                                                <w:rPr>
                                                                  <w:rFonts w:ascii="Cambria Math" w:hAnsi="Cambria Math"/>
                                                                  <w:color w:val="000000" w:themeColor="text1"/>
                                                                  <w:sz w:val="16"/>
                                                                  <w:szCs w:val="16"/>
                                                                </w:rPr>
                                                                <m:t>0</m:t>
                                                              </m:r>
                                                            </m:e>
                                                          </m:mr>
                                                        </m:m>
                                                      </m:e>
                                                    </m:mr>
                                                  </m:m>
                                                </m:e>
                                              </m:mr>
                                            </m:m>
                                          </m:e>
                                        </m:mr>
                                      </m:m>
                                    </m:e>
                                  </m:mr>
                                </m:m>
                              </m:e>
                            </m:mr>
                            <m:mr>
                              <m:e>
                                <m:m>
                                  <m:mPr>
                                    <m:mcs>
                                      <m:mc>
                                        <m:mcPr>
                                          <m:count m:val="1"/>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mr>
                                  <m:mr>
                                    <m:e>
                                      <m:m>
                                        <m:mPr>
                                          <m:mcs>
                                            <m:mc>
                                              <m:mcPr>
                                                <m:count m:val="3"/>
                                                <m:mcJc m:val="center"/>
                                              </m:mcPr>
                                            </m:mc>
                                          </m:mcs>
                                          <m:ctrlPr>
                                            <w:rPr>
                                              <w:rFonts w:ascii="Cambria Math" w:hAnsi="Cambria Math"/>
                                              <w:color w:val="000000" w:themeColor="text1"/>
                                              <w:sz w:val="16"/>
                                              <w:szCs w:val="16"/>
                                            </w:rPr>
                                          </m:ctrlPr>
                                        </m:mPr>
                                        <m:mr>
                                          <m:e>
                                            <m:m>
                                              <m:mPr>
                                                <m:mcs>
                                                  <m:mc>
                                                    <m:mcPr>
                                                      <m:count m:val="2"/>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mr>
                                            </m:m>
                                          </m:e>
                                          <m:e>
                                            <m:m>
                                              <m:mPr>
                                                <m:mcs>
                                                  <m:mc>
                                                    <m:mcPr>
                                                      <m:count m:val="3"/>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
                                                    <m:t>⋯</m:t>
                                                  </m:r>
                                                </m:e>
                                                <m:e>
                                                  <m:m>
                                                    <m:mPr>
                                                      <m:mcs>
                                                        <m:mc>
                                                          <m:mcPr>
                                                            <m:count m:val="2"/>
                                                            <m:mcJc m:val="center"/>
                                                          </m:mcPr>
                                                        </m:mc>
                                                      </m:mcs>
                                                      <m:ctrlPr>
                                                        <w:rPr>
                                                          <w:rFonts w:ascii="Cambria Math" w:hAnsi="Cambria Math"/>
                                                          <w:i/>
                                                          <w:color w:val="000000" w:themeColor="text1"/>
                                                          <w:sz w:val="16"/>
                                                          <w:szCs w:val="16"/>
                                                        </w:rPr>
                                                      </m:ctrlPr>
                                                    </m:mPr>
                                                    <m:mr>
                                                      <m:e>
                                                        <m:r>
                                                          <m:rPr>
                                                            <m:sty m:val="p"/>
                                                          </m:rPr>
                                                          <w:rPr>
                                                            <w:rFonts w:ascii="Cambria Math" w:hAnsi="Cambria Math"/>
                                                            <w:color w:val="000000" w:themeColor="text1"/>
                                                            <w:sz w:val="16"/>
                                                            <w:szCs w:val="16"/>
                                                          </w:rPr>
                                                          <m:t>0</m:t>
                                                        </m:r>
                                                      </m:e>
                                                      <m:e>
                                                        <m:r>
                                                          <w:rPr>
                                                            <w:rFonts w:ascii="Cambria Math" w:hAnsi="Cambria Math"/>
                                                            <w:color w:val="000000" w:themeColor="text1"/>
                                                            <w:sz w:val="16"/>
                                                            <w:szCs w:val="16"/>
                                                          </w:rPr>
                                                          <m:t>0</m:t>
                                                        </m:r>
                                                      </m:e>
                                                    </m:mr>
                                                  </m:m>
                                                </m:e>
                                                <m:e>
                                                  <m:r>
                                                    <w:rPr>
                                                      <w:rFonts w:ascii="Cambria Math" w:hAnsi="Cambria Math"/>
                                                      <w:color w:val="000000" w:themeColor="text1"/>
                                                      <w:sz w:val="16"/>
                                                      <w:szCs w:val="16"/>
                                                    </w:rPr>
                                                    <m:t>⋯</m:t>
                                                  </m:r>
                                                </m:e>
                                              </m:mr>
                                            </m:m>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m:t>
                                                              </m:r>
                                                            </m:e>
                                                            <m:e>
                                                              <m:m>
                                                                <m:mPr>
                                                                  <m:mcs>
                                                                    <m:mc>
                                                                      <m:mcPr>
                                                                        <m:count m:val="3"/>
                                                                        <m:mcJc m:val="center"/>
                                                                      </m:mcPr>
                                                                    </m:mc>
                                                                  </m:mcs>
                                                                  <m:ctrlPr>
                                                                    <w:rPr>
                                                                      <w:rFonts w:ascii="Cambria Math" w:hAnsi="Cambria Math"/>
                                                                      <w:i/>
                                                                      <w:color w:val="000000" w:themeColor="text1"/>
                                                                      <w:sz w:val="16"/>
                                                                      <w:szCs w:val="16"/>
                                                                    </w:rPr>
                                                                  </m:ctrlPr>
                                                                </m:mPr>
                                                                <m:mr>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1</m:t>
                                                                          </m:r>
                                                                        </m:e>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1,1</m:t>
                                                                              </m:r>
                                                                            </m:sub>
                                                                          </m:sSub>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M,1</m:t>
                                                                                    </m:r>
                                                                                  </m:sub>
                                                                                </m:sSub>
                                                                              </m:e>
                                                                              <m:e>
                                                                                <m:m>
                                                                                  <m:mPr>
                                                                                    <m:mcs>
                                                                                      <m:mc>
                                                                                        <m:mcPr>
                                                                                          <m:count m:val="3"/>
                                                                                          <m:mcJc m:val="center"/>
                                                                                        </m:mcPr>
                                                                                      </m:mc>
                                                                                    </m:mcs>
                                                                                    <m:ctrlPr>
                                                                                      <w:rPr>
                                                                                        <w:rFonts w:ascii="Cambria Math" w:hAnsi="Cambria Math"/>
                                                                                        <w:i/>
                                                                                        <w:color w:val="000000" w:themeColor="text1"/>
                                                                                        <w:sz w:val="16"/>
                                                                                        <w:szCs w:val="16"/>
                                                                                      </w:rPr>
                                                                                    </m:ctrlPr>
                                                                                  </m:mPr>
                                                                                  <m:mr>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u</m:t>
                                                                                          </m:r>
                                                                                        </m:e>
                                                                                        <m:sub>
                                                                                          <m:r>
                                                                                            <w:rPr>
                                                                                              <w:rFonts w:ascii="Cambria Math" w:hAnsi="Cambria Math"/>
                                                                                              <w:color w:val="000000" w:themeColor="text1"/>
                                                                                              <w:sz w:val="16"/>
                                                                                              <w:szCs w:val="16"/>
                                                                                            </w:rPr>
                                                                                            <m:t>1</m:t>
                                                                                          </m:r>
                                                                                        </m:sub>
                                                                                      </m:sSub>
                                                                                    </m:e>
                                                                                    <m:e>
                                                                                      <m:r>
                                                                                        <w:rPr>
                                                                                          <w:rFonts w:ascii="Cambria Math" w:hAnsi="Cambria Math"/>
                                                                                          <w:color w:val="000000" w:themeColor="text1"/>
                                                                                          <w:sz w:val="16"/>
                                                                                          <w:szCs w:val="16"/>
                                                                                        </w:rPr>
                                                                                        <m:t>⋯</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e>
                                                                                            <m:r>
                                                                                              <w:rPr>
                                                                                                <w:rFonts w:ascii="Cambria Math" w:hAnsi="Cambria Math"/>
                                                                                                <w:color w:val="000000" w:themeColor="text1"/>
                                                                                                <w:sz w:val="16"/>
                                                                                                <w:szCs w:val="16"/>
                                                                                              </w:rPr>
                                                                                              <m:t>⋯</m:t>
                                                                                            </m:r>
                                                                                          </m:e>
                                                                                        </m:mr>
                                                                                      </m:m>
                                                                                    </m:e>
                                                                                  </m:mr>
                                                                                </m:m>
                                                                              </m:e>
                                                                            </m:mr>
                                                                          </m:m>
                                                                        </m:e>
                                                                      </m:mr>
                                                                    </m:m>
                                                                  </m:e>
                                                                  <m:e>
                                                                    <m:r>
                                                                      <w:rPr>
                                                                        <w:rFonts w:ascii="Cambria Math" w:hAnsi="Cambria Math"/>
                                                                        <w:color w:val="000000" w:themeColor="text1"/>
                                                                        <w:sz w:val="16"/>
                                                                        <w:szCs w:val="16"/>
                                                                      </w:rPr>
                                                                      <m:t>0</m:t>
                                                                    </m:r>
                                                                  </m:e>
                                                                  <m:e>
                                                                    <m:r>
                                                                      <w:rPr>
                                                                        <w:rFonts w:ascii="Cambria Math" w:hAnsi="Cambria Math"/>
                                                                        <w:color w:val="000000" w:themeColor="text1"/>
                                                                        <w:sz w:val="16"/>
                                                                        <w:szCs w:val="16"/>
                                                                      </w:rPr>
                                                                      <m:t>0</m:t>
                                                                    </m:r>
                                                                  </m:e>
                                                                </m:mr>
                                                              </m:m>
                                                            </m:e>
                                                          </m:mr>
                                                        </m:m>
                                                      </m:e>
                                                    </m:mr>
                                                  </m:m>
                                                </m:e>
                                              </m:mr>
                                            </m:m>
                                          </m:e>
                                        </m:mr>
                                      </m:m>
                                    </m:e>
                                  </m:mr>
                                  <m:mr>
                                    <m:e>
                                      <m:r>
                                        <w:rPr>
                                          <w:rFonts w:ascii="Cambria Math" w:hAnsi="Cambria Math"/>
                                          <w:color w:val="000000" w:themeColor="text1"/>
                                          <w:sz w:val="16"/>
                                          <w:szCs w:val="16"/>
                                        </w:rPr>
                                        <m:t>⋮</m:t>
                                      </m:r>
                                    </m:e>
                                  </m:mr>
                                </m:m>
                              </m:e>
                            </m:mr>
                          </m:m>
                        </m:e>
                      </m:mr>
                      <m:mr>
                        <m:e>
                          <m:m>
                            <m:mPr>
                              <m:mcs>
                                <m:mc>
                                  <m:mcPr>
                                    <m:count m:val="3"/>
                                    <m:mcJc m:val="center"/>
                                  </m:mcPr>
                                </m:mc>
                              </m:mcs>
                              <m:ctrlPr>
                                <w:rPr>
                                  <w:rFonts w:ascii="Cambria Math" w:hAnsi="Cambria Math"/>
                                  <w:color w:val="000000" w:themeColor="text1"/>
                                  <w:sz w:val="16"/>
                                  <w:szCs w:val="16"/>
                                </w:rPr>
                              </m:ctrlPr>
                            </m:mPr>
                            <m:mr>
                              <m:e>
                                <m:m>
                                  <m:mPr>
                                    <m:mcs>
                                      <m:mc>
                                        <m:mcPr>
                                          <m:count m:val="2"/>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mr>
                                </m:m>
                              </m:e>
                              <m:e>
                                <m:m>
                                  <m:mPr>
                                    <m:mcs>
                                      <m:mc>
                                        <m:mcPr>
                                          <m:count m:val="3"/>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
                                        <m:t>⋯</m:t>
                                      </m:r>
                                    </m:e>
                                    <m:e>
                                      <m:m>
                                        <m:mPr>
                                          <m:mcs>
                                            <m:mc>
                                              <m:mcPr>
                                                <m:count m:val="2"/>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mr>
                                      </m:m>
                                    </m:e>
                                    <m:e>
                                      <m:r>
                                        <w:rPr>
                                          <w:rFonts w:ascii="Cambria Math" w:hAnsi="Cambria Math"/>
                                          <w:color w:val="000000" w:themeColor="text1"/>
                                          <w:sz w:val="16"/>
                                          <w:szCs w:val="16"/>
                                        </w:rPr>
                                        <m:t>⋯</m:t>
                                      </m:r>
                                    </m:e>
                                  </m:mr>
                                </m:m>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m:t>
                                                  </m:r>
                                                </m:e>
                                                <m:e>
                                                  <m:m>
                                                    <m:mPr>
                                                      <m:mcs>
                                                        <m:mc>
                                                          <m:mcPr>
                                                            <m:count m:val="3"/>
                                                            <m:mcJc m:val="center"/>
                                                          </m:mcPr>
                                                        </m:mc>
                                                      </m:mcs>
                                                      <m:ctrlPr>
                                                        <w:rPr>
                                                          <w:rFonts w:ascii="Cambria Math" w:hAnsi="Cambria Math"/>
                                                          <w:i/>
                                                          <w:color w:val="000000" w:themeColor="text1"/>
                                                          <w:sz w:val="16"/>
                                                          <w:szCs w:val="16"/>
                                                        </w:rPr>
                                                      </m:ctrlPr>
                                                    </m:mPr>
                                                    <m:mr>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e>
                                                                    <m:r>
                                                                      <w:rPr>
                                                                        <w:rFonts w:ascii="Cambria Math" w:hAnsi="Cambria Math"/>
                                                                        <w:color w:val="000000" w:themeColor="text1"/>
                                                                        <w:sz w:val="16"/>
                                                                        <w:szCs w:val="16"/>
                                                                      </w:rPr>
                                                                      <m:t>0</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0</m:t>
                                                                          </m:r>
                                                                        </m:e>
                                                                        <m:e>
                                                                          <m:r>
                                                                            <w:rPr>
                                                                              <w:rFonts w:ascii="Cambria Math" w:hAnsi="Cambria Math"/>
                                                                              <w:color w:val="000000" w:themeColor="text1"/>
                                                                              <w:sz w:val="16"/>
                                                                              <w:szCs w:val="16"/>
                                                                            </w:rPr>
                                                                            <m:t>⋯</m:t>
                                                                          </m:r>
                                                                        </m:e>
                                                                        <m:e>
                                                                          <m:m>
                                                                            <m:mPr>
                                                                              <m:mcs>
                                                                                <m:mc>
                                                                                  <m:mcPr>
                                                                                    <m:count m:val="3"/>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1</m:t>
                                                                                </m:r>
                                                                              </m:e>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1,N</m:t>
                                                                                    </m:r>
                                                                                  </m:sub>
                                                                                </m:sSub>
                                                                              </m:e>
                                                                              <m:e>
                                                                                <m:r>
                                                                                  <w:rPr>
                                                                                    <w:rFonts w:ascii="Cambria Math" w:hAnsi="Cambria Math"/>
                                                                                    <w:color w:val="000000" w:themeColor="text1"/>
                                                                                    <w:sz w:val="16"/>
                                                                                    <w:szCs w:val="16"/>
                                                                                  </w:rPr>
                                                                                  <m:t>⋯</m:t>
                                                                                </m:r>
                                                                              </m:e>
                                                                            </m:mr>
                                                                          </m:m>
                                                                        </m:e>
                                                                      </m:mr>
                                                                    </m:m>
                                                                  </m:e>
                                                                </m:mr>
                                                              </m:m>
                                                            </m:e>
                                                          </m:mr>
                                                        </m:m>
                                                      </m:e>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x</m:t>
                                                            </m:r>
                                                          </m:e>
                                                          <m:sub>
                                                            <m:r>
                                                              <w:rPr>
                                                                <w:rFonts w:ascii="Cambria Math" w:hAnsi="Cambria Math"/>
                                                                <w:color w:val="000000" w:themeColor="text1"/>
                                                                <w:sz w:val="16"/>
                                                                <w:szCs w:val="16"/>
                                                              </w:rPr>
                                                              <m:t>M,N</m:t>
                                                            </m:r>
                                                          </m:sub>
                                                        </m:sSub>
                                                      </m:e>
                                                      <m:e>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u</m:t>
                                                            </m:r>
                                                          </m:e>
                                                          <m:sub>
                                                            <m:r>
                                                              <w:rPr>
                                                                <w:rFonts w:ascii="Cambria Math" w:hAnsi="Cambria Math"/>
                                                                <w:color w:val="000000" w:themeColor="text1"/>
                                                                <w:sz w:val="16"/>
                                                                <w:szCs w:val="16"/>
                                                              </w:rPr>
                                                              <m:t>N</m:t>
                                                            </m:r>
                                                          </m:sub>
                                                        </m:sSub>
                                                      </m:e>
                                                    </m:mr>
                                                  </m:m>
                                                </m:e>
                                              </m:mr>
                                            </m:m>
                                          </m:e>
                                        </m:mr>
                                      </m:m>
                                    </m:e>
                                  </m:mr>
                                </m:m>
                              </m:e>
                            </m:mr>
                          </m:m>
                        </m:e>
                      </m:mr>
                    </m:m>
                  </m:e>
                </m:d>
                <m:d>
                  <m:dPr>
                    <m:begChr m:val="["/>
                    <m:endChr m:val="]"/>
                    <m:ctrlPr>
                      <w:rPr>
                        <w:rFonts w:ascii="Cambria Math" w:hAnsi="Cambria Math"/>
                        <w:color w:val="000000" w:themeColor="text1"/>
                        <w:sz w:val="16"/>
                        <w:szCs w:val="16"/>
                      </w:rPr>
                    </m:ctrlPr>
                  </m:dPr>
                  <m:e>
                    <m:m>
                      <m:mPr>
                        <m:mcs>
                          <m:mc>
                            <m:mcPr>
                              <m:count m:val="1"/>
                              <m:mcJc m:val="center"/>
                            </m:mcPr>
                          </m:mc>
                        </m:mcs>
                        <m:ctrlPr>
                          <w:rPr>
                            <w:rFonts w:ascii="Cambria Math" w:hAnsi="Cambria Math"/>
                            <w:color w:val="000000" w:themeColor="text1"/>
                            <w:sz w:val="16"/>
                            <w:szCs w:val="16"/>
                          </w:rPr>
                        </m:ctrlPr>
                      </m:mPr>
                      <m:mr>
                        <m:e>
                          <m:m>
                            <m:mPr>
                              <m:mcs>
                                <m:mc>
                                  <m:mcPr>
                                    <m:count m:val="1"/>
                                    <m:mcJc m:val="center"/>
                                  </m:mcPr>
                                </m:mc>
                              </m:mcs>
                              <m:ctrlPr>
                                <w:rPr>
                                  <w:rFonts w:ascii="Cambria Math" w:hAnsi="Cambria Math"/>
                                  <w:color w:val="000000" w:themeColor="text1"/>
                                  <w:sz w:val="16"/>
                                  <w:szCs w:val="16"/>
                                </w:rPr>
                              </m:ctrlPr>
                            </m:mPr>
                            <m:mr>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α</m:t>
                                    </m:r>
                                  </m:e>
                                  <m:sub>
                                    <m:r>
                                      <w:rPr>
                                        <w:rFonts w:ascii="Cambria Math" w:hAnsi="Cambria Math"/>
                                        <w:color w:val="000000" w:themeColor="text1"/>
                                        <w:sz w:val="16"/>
                                        <w:szCs w:val="16"/>
                                      </w:rPr>
                                      <m:t>1</m:t>
                                    </m:r>
                                  </m:sub>
                                </m:sSub>
                              </m:e>
                            </m:mr>
                            <m:mr>
                              <m:e>
                                <m:m>
                                  <m:mPr>
                                    <m:mcs>
                                      <m:mc>
                                        <m:mcPr>
                                          <m:count m:val="1"/>
                                          <m:mcJc m:val="center"/>
                                        </m:mcPr>
                                      </m:mc>
                                    </m:mcs>
                                    <m:ctrlPr>
                                      <w:rPr>
                                        <w:rFonts w:ascii="Cambria Math" w:hAnsi="Cambria Math"/>
                                        <w:color w:val="000000" w:themeColor="text1"/>
                                        <w:sz w:val="16"/>
                                        <w:szCs w:val="16"/>
                                      </w:rPr>
                                    </m:ctrlPr>
                                  </m:mPr>
                                  <m:mr>
                                    <m:e>
                                      <m:m>
                                        <m:mPr>
                                          <m:mcs>
                                            <m:mc>
                                              <m:mcPr>
                                                <m:count m:val="1"/>
                                                <m:mcJc m:val="center"/>
                                              </m:mcPr>
                                            </m:mc>
                                          </m:mcs>
                                          <m:ctrlPr>
                                            <w:rPr>
                                              <w:rFonts w:ascii="Cambria Math" w:hAnsi="Cambria Math"/>
                                              <w:color w:val="000000" w:themeColor="text1"/>
                                              <w:sz w:val="16"/>
                                              <w:szCs w:val="16"/>
                                            </w:rPr>
                                          </m:ctrlPr>
                                        </m:mP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β</m:t>
                                                </m:r>
                                              </m:e>
                                              <m:sub>
                                                <m:r>
                                                  <w:rPr>
                                                    <w:rFonts w:ascii="Cambria Math" w:hAnsi="Cambria Math"/>
                                                    <w:color w:val="000000" w:themeColor="text1"/>
                                                    <w:sz w:val="13"/>
                                                    <w:szCs w:val="13"/>
                                                  </w:rPr>
                                                  <m:t>1,1</m:t>
                                                </m:r>
                                              </m:sub>
                                            </m:sSub>
                                          </m:e>
                                        </m:mr>
                                        <m:mr>
                                          <m:e>
                                            <m:r>
                                              <w:rPr>
                                                <w:rFonts w:ascii="Cambria Math" w:hAnsi="Cambria Math"/>
                                                <w:color w:val="000000" w:themeColor="text1"/>
                                                <w:sz w:val="16"/>
                                                <w:szCs w:val="16"/>
                                              </w:rPr>
                                              <m:t>⋮</m:t>
                                            </m:r>
                                          </m:e>
                                        </m:mr>
                                      </m:m>
                                    </m:e>
                                  </m:m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β</m:t>
                                          </m:r>
                                        </m:e>
                                        <m:sub>
                                          <m:r>
                                            <w:rPr>
                                              <w:rFonts w:ascii="Cambria Math" w:hAnsi="Cambria Math"/>
                                              <w:color w:val="000000" w:themeColor="text1"/>
                                              <w:sz w:val="13"/>
                                              <w:szCs w:val="13"/>
                                            </w:rPr>
                                            <m:t>1,M</m:t>
                                          </m:r>
                                        </m:sub>
                                      </m:sSub>
                                    </m:e>
                                  </m:mr>
                                </m:m>
                              </m:e>
                            </m:mr>
                          </m:m>
                        </m:e>
                      </m:mr>
                      <m:mr>
                        <m:e>
                          <m:m>
                            <m:mPr>
                              <m:mcs>
                                <m:mc>
                                  <m:mcPr>
                                    <m:count m:val="1"/>
                                    <m:mcJc m:val="center"/>
                                  </m:mcPr>
                                </m:mc>
                              </m:mcs>
                              <m:ctrlPr>
                                <w:rPr>
                                  <w:rFonts w:ascii="Cambria Math" w:hAnsi="Cambria Math"/>
                                  <w:i/>
                                  <w:color w:val="000000" w:themeColor="text1"/>
                                  <w:sz w:val="16"/>
                                  <w:szCs w:val="16"/>
                                </w:rPr>
                              </m:ctrlPr>
                            </m:mP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ϵ</m:t>
                                    </m:r>
                                  </m:e>
                                  <m:sub>
                                    <m:r>
                                      <w:rPr>
                                        <w:rFonts w:ascii="Cambria Math" w:hAnsi="Cambria Math"/>
                                        <w:color w:val="000000" w:themeColor="text1"/>
                                        <w:sz w:val="13"/>
                                        <w:szCs w:val="13"/>
                                      </w:rPr>
                                      <m:t>1</m:t>
                                    </m:r>
                                  </m:sub>
                                </m:sSub>
                              </m:e>
                            </m:mr>
                            <m:mr>
                              <m:e>
                                <m:r>
                                  <w:rPr>
                                    <w:rFonts w:ascii="Cambria Math" w:hAnsi="Cambria Math"/>
                                    <w:color w:val="000000" w:themeColor="text1"/>
                                    <w:sz w:val="16"/>
                                    <w:szCs w:val="16"/>
                                  </w:rPr>
                                  <m:t>⋮</m:t>
                                </m:r>
                              </m:e>
                            </m:mr>
                          </m:m>
                        </m:e>
                      </m:mr>
                      <m:mr>
                        <m:e>
                          <m:m>
                            <m:mPr>
                              <m:mcs>
                                <m:mc>
                                  <m:mcPr>
                                    <m:count m:val="1"/>
                                    <m:mcJc m:val="center"/>
                                  </m:mcPr>
                                </m:mc>
                              </m:mcs>
                              <m:ctrlPr>
                                <w:rPr>
                                  <w:rFonts w:ascii="Cambria Math" w:hAnsi="Cambria Math"/>
                                  <w:color w:val="000000" w:themeColor="text1"/>
                                  <w:sz w:val="16"/>
                                  <w:szCs w:val="16"/>
                                </w:rPr>
                              </m:ctrlPr>
                            </m:mPr>
                            <m:mr>
                              <m:e>
                                <m:m>
                                  <m:mPr>
                                    <m:mcs>
                                      <m:mc>
                                        <m:mcPr>
                                          <m:count m:val="1"/>
                                          <m:mcJc m:val="center"/>
                                        </m:mcPr>
                                      </m:mc>
                                    </m:mcs>
                                    <m:ctrlPr>
                                      <w:rPr>
                                        <w:rFonts w:ascii="Cambria Math" w:hAnsi="Cambria Math"/>
                                        <w:color w:val="000000" w:themeColor="text1"/>
                                        <w:sz w:val="16"/>
                                        <w:szCs w:val="16"/>
                                      </w:rPr>
                                    </m:ctrlPr>
                                  </m:mPr>
                                  <m:mr>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α</m:t>
                                          </m:r>
                                        </m:e>
                                        <m:sub>
                                          <m:r>
                                            <w:rPr>
                                              <w:rFonts w:ascii="Cambria Math" w:hAnsi="Cambria Math"/>
                                              <w:color w:val="000000" w:themeColor="text1"/>
                                              <w:sz w:val="16"/>
                                              <w:szCs w:val="16"/>
                                            </w:rPr>
                                            <m:t>M</m:t>
                                          </m:r>
                                        </m:sub>
                                      </m:sSub>
                                    </m:e>
                                  </m:mr>
                                  <m:mr>
                                    <m:e>
                                      <m:m>
                                        <m:mPr>
                                          <m:mcs>
                                            <m:mc>
                                              <m:mcPr>
                                                <m:count m:val="1"/>
                                                <m:mcJc m:val="center"/>
                                              </m:mcPr>
                                            </m:mc>
                                          </m:mcs>
                                          <m:ctrlPr>
                                            <w:rPr>
                                              <w:rFonts w:ascii="Cambria Math" w:hAnsi="Cambria Math"/>
                                              <w:i/>
                                              <w:color w:val="000000" w:themeColor="text1"/>
                                              <w:sz w:val="16"/>
                                              <w:szCs w:val="16"/>
                                            </w:rPr>
                                          </m:ctrlPr>
                                        </m:mP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β</m:t>
                                                </m:r>
                                              </m:e>
                                              <m:sub>
                                                <m:r>
                                                  <w:rPr>
                                                    <w:rFonts w:ascii="Cambria Math" w:hAnsi="Cambria Math"/>
                                                    <w:color w:val="000000" w:themeColor="text1"/>
                                                    <w:sz w:val="13"/>
                                                    <w:szCs w:val="13"/>
                                                  </w:rPr>
                                                  <m:t>M,1</m:t>
                                                </m:r>
                                              </m:sub>
                                            </m:sSub>
                                          </m:e>
                                        </m:mr>
                                        <m:mr>
                                          <m:e>
                                            <m:m>
                                              <m:mPr>
                                                <m:mcs>
                                                  <m:mc>
                                                    <m:mcPr>
                                                      <m:count m:val="1"/>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m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β</m:t>
                                                      </m:r>
                                                    </m:e>
                                                    <m:sub>
                                                      <m:r>
                                                        <w:rPr>
                                                          <w:rFonts w:ascii="Cambria Math" w:hAnsi="Cambria Math"/>
                                                          <w:color w:val="000000" w:themeColor="text1"/>
                                                          <w:sz w:val="13"/>
                                                          <w:szCs w:val="13"/>
                                                        </w:rPr>
                                                        <m:t>M,M</m:t>
                                                      </m:r>
                                                    </m:sub>
                                                  </m:sSub>
                                                </m:e>
                                              </m:mr>
                                            </m:m>
                                          </m:e>
                                        </m:mr>
                                      </m:m>
                                    </m:e>
                                  </m:mr>
                                </m:m>
                              </m:e>
                            </m:mr>
                            <m:mr>
                              <m:e>
                                <m:m>
                                  <m:mPr>
                                    <m:mcs>
                                      <m:mc>
                                        <m:mcPr>
                                          <m:count m:val="1"/>
                                          <m:mcJc m:val="center"/>
                                        </m:mcPr>
                                      </m:mc>
                                    </m:mcs>
                                    <m:ctrlPr>
                                      <w:rPr>
                                        <w:rFonts w:ascii="Cambria Math" w:hAnsi="Cambria Math"/>
                                        <w:color w:val="000000" w:themeColor="text1"/>
                                        <w:sz w:val="18"/>
                                        <w:szCs w:val="18"/>
                                      </w:rPr>
                                    </m:ctrlPr>
                                  </m:mPr>
                                  <m:mr>
                                    <m:e>
                                      <m:m>
                                        <m:mPr>
                                          <m:mcs>
                                            <m:mc>
                                              <m:mcPr>
                                                <m:count m:val="1"/>
                                                <m:mcJc m:val="center"/>
                                              </m:mcPr>
                                            </m:mc>
                                          </m:mcs>
                                          <m:ctrlPr>
                                            <w:rPr>
                                              <w:rFonts w:ascii="Cambria Math" w:hAnsi="Cambria Math"/>
                                              <w:color w:val="000000" w:themeColor="text1"/>
                                              <w:sz w:val="18"/>
                                              <w:szCs w:val="18"/>
                                            </w:rPr>
                                          </m:ctrlPr>
                                        </m:mP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ϵ</m:t>
                                                </m:r>
                                              </m:e>
                                              <m:sub>
                                                <m:r>
                                                  <w:rPr>
                                                    <w:rFonts w:ascii="Cambria Math" w:hAnsi="Cambria Math"/>
                                                    <w:color w:val="000000" w:themeColor="text1"/>
                                                    <w:sz w:val="13"/>
                                                    <w:szCs w:val="13"/>
                                                  </w:rPr>
                                                  <m:t>M</m:t>
                                                </m:r>
                                              </m:sub>
                                            </m:sSub>
                                          </m:e>
                                        </m:mr>
                                        <m:mr>
                                          <m:e>
                                            <m:r>
                                              <w:rPr>
                                                <w:rFonts w:ascii="Cambria Math" w:hAnsi="Cambria Math"/>
                                                <w:color w:val="000000" w:themeColor="text1"/>
                                                <w:sz w:val="16"/>
                                                <w:szCs w:val="16"/>
                                              </w:rPr>
                                              <m:t>⋮</m:t>
                                            </m:r>
                                          </m:e>
                                        </m:mr>
                                      </m:m>
                                    </m:e>
                                  </m:mr>
                                  <m:mr>
                                    <m:e>
                                      <m:m>
                                        <m:mPr>
                                          <m:mcs>
                                            <m:mc>
                                              <m:mcPr>
                                                <m:count m:val="1"/>
                                                <m:mcJc m:val="center"/>
                                              </m:mcPr>
                                            </m:mc>
                                          </m:mcs>
                                          <m:ctrlPr>
                                            <w:rPr>
                                              <w:rFonts w:ascii="Cambria Math" w:hAnsi="Cambria Math"/>
                                              <w:color w:val="000000" w:themeColor="text1"/>
                                              <w:sz w:val="16"/>
                                              <w:szCs w:val="16"/>
                                            </w:rPr>
                                          </m:ctrlPr>
                                        </m:mPr>
                                        <m:mr>
                                          <m:e>
                                            <m:m>
                                              <m:mPr>
                                                <m:mcs>
                                                  <m:mc>
                                                    <m:mcPr>
                                                      <m:count m:val="1"/>
                                                      <m:mcJc m:val="center"/>
                                                    </m:mcPr>
                                                  </m:mc>
                                                </m:mcs>
                                                <m:ctrlPr>
                                                  <w:rPr>
                                                    <w:rFonts w:ascii="Cambria Math" w:hAnsi="Cambria Math"/>
                                                    <w:color w:val="000000" w:themeColor="text1"/>
                                                    <w:sz w:val="16"/>
                                                    <w:szCs w:val="16"/>
                                                  </w:rPr>
                                                </m:ctrlPr>
                                              </m:mPr>
                                              <m:mr>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α</m:t>
                                                      </m:r>
                                                    </m:e>
                                                    <m:sub>
                                                      <m:r>
                                                        <w:rPr>
                                                          <w:rFonts w:ascii="Cambria Math" w:hAnsi="Cambria Math"/>
                                                          <w:color w:val="000000" w:themeColor="text1"/>
                                                          <w:sz w:val="16"/>
                                                          <w:szCs w:val="16"/>
                                                        </w:rPr>
                                                        <m:t>M</m:t>
                                                      </m:r>
                                                    </m:sub>
                                                  </m:sSub>
                                                </m:e>
                                              </m:mr>
                                              <m:mr>
                                                <m:e>
                                                  <m:m>
                                                    <m:mPr>
                                                      <m:mcs>
                                                        <m:mc>
                                                          <m:mcPr>
                                                            <m:count m:val="1"/>
                                                            <m:mcJc m:val="center"/>
                                                          </m:mcPr>
                                                        </m:mc>
                                                      </m:mcs>
                                                      <m:ctrlPr>
                                                        <w:rPr>
                                                          <w:rFonts w:ascii="Cambria Math" w:hAnsi="Cambria Math"/>
                                                          <w:i/>
                                                          <w:color w:val="000000" w:themeColor="text1"/>
                                                          <w:sz w:val="16"/>
                                                          <w:szCs w:val="16"/>
                                                        </w:rPr>
                                                      </m:ctrlPr>
                                                    </m:mP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β</m:t>
                                                            </m:r>
                                                          </m:e>
                                                          <m:sub>
                                                            <m:r>
                                                              <w:rPr>
                                                                <w:rFonts w:ascii="Cambria Math" w:hAnsi="Cambria Math"/>
                                                                <w:color w:val="000000" w:themeColor="text1"/>
                                                                <w:sz w:val="13"/>
                                                                <w:szCs w:val="13"/>
                                                              </w:rPr>
                                                              <m:t>M,1</m:t>
                                                            </m:r>
                                                          </m:sub>
                                                        </m:sSub>
                                                      </m:e>
                                                    </m:mr>
                                                    <m:mr>
                                                      <m:e>
                                                        <m:m>
                                                          <m:mPr>
                                                            <m:mcs>
                                                              <m:mc>
                                                                <m:mcPr>
                                                                  <m:count m:val="1"/>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m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β</m:t>
                                                                  </m:r>
                                                                </m:e>
                                                                <m:sub>
                                                                  <m:r>
                                                                    <w:rPr>
                                                                      <w:rFonts w:ascii="Cambria Math" w:hAnsi="Cambria Math"/>
                                                                      <w:color w:val="000000" w:themeColor="text1"/>
                                                                      <w:sz w:val="13"/>
                                                                      <w:szCs w:val="13"/>
                                                                    </w:rPr>
                                                                    <m:t>M,M</m:t>
                                                                  </m:r>
                                                                </m:sub>
                                                              </m:sSub>
                                                            </m:e>
                                                          </m:mr>
                                                        </m:m>
                                                      </m:e>
                                                    </m:mr>
                                                  </m:m>
                                                </m:e>
                                              </m:mr>
                                            </m:m>
                                          </m:e>
                                        </m:mr>
                                        <m:mr>
                                          <m:e>
                                            <m:m>
                                              <m:mPr>
                                                <m:mcs>
                                                  <m:mc>
                                                    <m:mcPr>
                                                      <m:count m:val="1"/>
                                                      <m:mcJc m:val="center"/>
                                                    </m:mcPr>
                                                  </m:mc>
                                                </m:mcs>
                                                <m:ctrlPr>
                                                  <w:rPr>
                                                    <w:rFonts w:ascii="Cambria Math" w:hAnsi="Cambria Math"/>
                                                    <w:color w:val="000000" w:themeColor="text1"/>
                                                    <w:sz w:val="18"/>
                                                    <w:szCs w:val="18"/>
                                                  </w:rPr>
                                                </m:ctrlPr>
                                              </m:mPr>
                                              <m:mr>
                                                <m:e>
                                                  <m:m>
                                                    <m:mPr>
                                                      <m:mcs>
                                                        <m:mc>
                                                          <m:mcPr>
                                                            <m:count m:val="1"/>
                                                            <m:mcJc m:val="center"/>
                                                          </m:mcPr>
                                                        </m:mc>
                                                      </m:mcs>
                                                      <m:ctrlPr>
                                                        <w:rPr>
                                                          <w:rFonts w:ascii="Cambria Math" w:hAnsi="Cambria Math"/>
                                                          <w:color w:val="000000" w:themeColor="text1"/>
                                                          <w:sz w:val="18"/>
                                                          <w:szCs w:val="18"/>
                                                        </w:rPr>
                                                      </m:ctrlPr>
                                                    </m:mP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ϵ</m:t>
                                                            </m:r>
                                                          </m:e>
                                                          <m:sub>
                                                            <m:r>
                                                              <w:rPr>
                                                                <w:rFonts w:ascii="Cambria Math" w:hAnsi="Cambria Math"/>
                                                                <w:color w:val="000000" w:themeColor="text1"/>
                                                                <w:sz w:val="13"/>
                                                                <w:szCs w:val="13"/>
                                                              </w:rPr>
                                                              <m:t>M</m:t>
                                                            </m:r>
                                                          </m:sub>
                                                        </m:sSub>
                                                      </m:e>
                                                    </m:mr>
                                                    <m:mr>
                                                      <m:e>
                                                        <m:r>
                                                          <w:rPr>
                                                            <w:rFonts w:ascii="Cambria Math" w:hAnsi="Cambria Math"/>
                                                            <w:color w:val="000000" w:themeColor="text1"/>
                                                            <w:sz w:val="16"/>
                                                            <w:szCs w:val="16"/>
                                                          </w:rPr>
                                                          <m:t>⋮</m:t>
                                                        </m:r>
                                                      </m:e>
                                                    </m:mr>
                                                  </m:m>
                                                </m:e>
                                              </m:mr>
                                              <m:mr>
                                                <m:e>
                                                  <m:m>
                                                    <m:mPr>
                                                      <m:mcs>
                                                        <m:mc>
                                                          <m:mcPr>
                                                            <m:count m:val="1"/>
                                                            <m:mcJc m:val="center"/>
                                                          </m:mcPr>
                                                        </m:mc>
                                                      </m:mcs>
                                                      <m:ctrlPr>
                                                        <w:rPr>
                                                          <w:rFonts w:ascii="Cambria Math" w:hAnsi="Cambria Math"/>
                                                          <w:color w:val="000000" w:themeColor="text1"/>
                                                          <w:sz w:val="16"/>
                                                          <w:szCs w:val="16"/>
                                                        </w:rPr>
                                                      </m:ctrlPr>
                                                    </m:mPr>
                                                    <m:mr>
                                                      <m:e>
                                                        <m:m>
                                                          <m:mPr>
                                                            <m:mcs>
                                                              <m:mc>
                                                                <m:mcPr>
                                                                  <m:count m:val="1"/>
                                                                  <m:mcJc m:val="center"/>
                                                                </m:mcPr>
                                                              </m:mc>
                                                            </m:mcs>
                                                            <m:ctrlPr>
                                                              <w:rPr>
                                                                <w:rFonts w:ascii="Cambria Math" w:hAnsi="Cambria Math"/>
                                                                <w:color w:val="000000" w:themeColor="text1"/>
                                                                <w:sz w:val="16"/>
                                                                <w:szCs w:val="16"/>
                                                              </w:rPr>
                                                            </m:ctrlPr>
                                                          </m:mPr>
                                                          <m:mr>
                                                            <m:e>
                                                              <m:sSub>
                                                                <m:sSubPr>
                                                                  <m:ctrlPr>
                                                                    <w:rPr>
                                                                      <w:rFonts w:ascii="Cambria Math" w:hAnsi="Cambria Math"/>
                                                                      <w:color w:val="000000" w:themeColor="text1"/>
                                                                      <w:sz w:val="16"/>
                                                                      <w:szCs w:val="16"/>
                                                                    </w:rPr>
                                                                  </m:ctrlPr>
                                                                </m:sSubPr>
                                                                <m:e>
                                                                  <m:r>
                                                                    <w:rPr>
                                                                      <w:rFonts w:ascii="Cambria Math" w:hAnsi="Cambria Math"/>
                                                                      <w:color w:val="000000" w:themeColor="text1"/>
                                                                      <w:sz w:val="16"/>
                                                                      <w:szCs w:val="16"/>
                                                                    </w:rPr>
                                                                    <m:t>α</m:t>
                                                                  </m:r>
                                                                </m:e>
                                                                <m:sub>
                                                                  <m:r>
                                                                    <w:rPr>
                                                                      <w:rFonts w:ascii="Cambria Math" w:hAnsi="Cambria Math"/>
                                                                      <w:color w:val="000000" w:themeColor="text1"/>
                                                                      <w:sz w:val="16"/>
                                                                      <w:szCs w:val="16"/>
                                                                    </w:rPr>
                                                                    <m:t>M</m:t>
                                                                  </m:r>
                                                                </m:sub>
                                                              </m:sSub>
                                                            </m:e>
                                                          </m:mr>
                                                          <m:mr>
                                                            <m:e>
                                                              <m:m>
                                                                <m:mPr>
                                                                  <m:mcs>
                                                                    <m:mc>
                                                                      <m:mcPr>
                                                                        <m:count m:val="1"/>
                                                                        <m:mcJc m:val="center"/>
                                                                      </m:mcPr>
                                                                    </m:mc>
                                                                  </m:mcs>
                                                                  <m:ctrlPr>
                                                                    <w:rPr>
                                                                      <w:rFonts w:ascii="Cambria Math" w:hAnsi="Cambria Math"/>
                                                                      <w:i/>
                                                                      <w:color w:val="000000" w:themeColor="text1"/>
                                                                      <w:sz w:val="16"/>
                                                                      <w:szCs w:val="16"/>
                                                                    </w:rPr>
                                                                  </m:ctrlPr>
                                                                </m:mP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β</m:t>
                                                                        </m:r>
                                                                      </m:e>
                                                                      <m:sub>
                                                                        <m:r>
                                                                          <w:rPr>
                                                                            <w:rFonts w:ascii="Cambria Math" w:hAnsi="Cambria Math"/>
                                                                            <w:color w:val="000000" w:themeColor="text1"/>
                                                                            <w:sz w:val="13"/>
                                                                            <w:szCs w:val="13"/>
                                                                          </w:rPr>
                                                                          <m:t>M,1</m:t>
                                                                        </m:r>
                                                                      </m:sub>
                                                                    </m:sSub>
                                                                  </m:e>
                                                                </m:mr>
                                                                <m:mr>
                                                                  <m:e>
                                                                    <m:m>
                                                                      <m:mPr>
                                                                        <m:mcs>
                                                                          <m:mc>
                                                                            <m:mcPr>
                                                                              <m:count m:val="1"/>
                                                                              <m:mcJc m:val="center"/>
                                                                            </m:mcPr>
                                                                          </m:mc>
                                                                        </m:mcs>
                                                                        <m:ctrlPr>
                                                                          <w:rPr>
                                                                            <w:rFonts w:ascii="Cambria Math" w:hAnsi="Cambria Math"/>
                                                                            <w:i/>
                                                                            <w:color w:val="000000" w:themeColor="text1"/>
                                                                            <w:sz w:val="16"/>
                                                                            <w:szCs w:val="16"/>
                                                                          </w:rPr>
                                                                        </m:ctrlPr>
                                                                      </m:mPr>
                                                                      <m:mr>
                                                                        <m:e>
                                                                          <m:r>
                                                                            <w:rPr>
                                                                              <w:rFonts w:ascii="Cambria Math" w:hAnsi="Cambria Math"/>
                                                                              <w:color w:val="000000" w:themeColor="text1"/>
                                                                              <w:sz w:val="16"/>
                                                                              <w:szCs w:val="16"/>
                                                                            </w:rPr>
                                                                            <m:t>⋮</m:t>
                                                                          </m:r>
                                                                        </m:e>
                                                                      </m:m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β</m:t>
                                                                              </m:r>
                                                                            </m:e>
                                                                            <m:sub>
                                                                              <m:r>
                                                                                <w:rPr>
                                                                                  <w:rFonts w:ascii="Cambria Math" w:hAnsi="Cambria Math"/>
                                                                                  <w:color w:val="000000" w:themeColor="text1"/>
                                                                                  <w:sz w:val="13"/>
                                                                                  <w:szCs w:val="13"/>
                                                                                </w:rPr>
                                                                                <m:t>M,M</m:t>
                                                                              </m:r>
                                                                            </m:sub>
                                                                          </m:sSub>
                                                                        </m:e>
                                                                      </m:mr>
                                                                    </m:m>
                                                                  </m:e>
                                                                </m:mr>
                                                              </m:m>
                                                            </m:e>
                                                          </m:mr>
                                                        </m:m>
                                                      </m:e>
                                                    </m:mr>
                                                    <m:mr>
                                                      <m:e>
                                                        <m:sSub>
                                                          <m:sSubPr>
                                                            <m:ctrlPr>
                                                              <w:rPr>
                                                                <w:rFonts w:ascii="Cambria Math" w:hAnsi="Cambria Math"/>
                                                                <w:color w:val="000000" w:themeColor="text1"/>
                                                                <w:sz w:val="18"/>
                                                                <w:szCs w:val="18"/>
                                                              </w:rPr>
                                                            </m:ctrlPr>
                                                          </m:sSubPr>
                                                          <m:e>
                                                            <m:r>
                                                              <w:rPr>
                                                                <w:rFonts w:ascii="Cambria Math" w:hAnsi="Cambria Math"/>
                                                                <w:color w:val="000000" w:themeColor="text1"/>
                                                                <w:sz w:val="13"/>
                                                                <w:szCs w:val="13"/>
                                                              </w:rPr>
                                                              <m:t>ϵ</m:t>
                                                            </m:r>
                                                          </m:e>
                                                          <m:sub>
                                                            <m:r>
                                                              <w:rPr>
                                                                <w:rFonts w:ascii="Cambria Math" w:hAnsi="Cambria Math"/>
                                                                <w:color w:val="000000" w:themeColor="text1"/>
                                                                <w:sz w:val="13"/>
                                                                <w:szCs w:val="13"/>
                                                              </w:rPr>
                                                              <m:t>M</m:t>
                                                            </m:r>
                                                          </m:sub>
                                                        </m:sSub>
                                                      </m:e>
                                                    </m:mr>
                                                  </m:m>
                                                </m:e>
                                              </m:mr>
                                            </m:m>
                                          </m:e>
                                        </m:mr>
                                      </m:m>
                                    </m:e>
                                  </m:mr>
                                </m:m>
                              </m:e>
                            </m:mr>
                          </m:m>
                        </m:e>
                      </m:mr>
                    </m:m>
                  </m:e>
                </m:d>
              </m:oMath>
            </m:oMathPara>
          </w:p>
        </w:tc>
        <w:tc>
          <w:tcPr>
            <w:tcW w:w="1084" w:type="dxa"/>
            <w:tcBorders>
              <w:top w:val="nil"/>
              <w:left w:val="nil"/>
              <w:bottom w:val="nil"/>
              <w:right w:val="nil"/>
            </w:tcBorders>
            <w:shd w:val="clear" w:color="auto" w:fill="auto"/>
          </w:tcPr>
          <w:p w14:paraId="02364878" w14:textId="77777777" w:rsidR="00452613" w:rsidRPr="00FD7865" w:rsidRDefault="00452613" w:rsidP="004071B6">
            <w:pPr>
              <w:spacing w:line="360" w:lineRule="auto"/>
              <w:jc w:val="both"/>
              <w:rPr>
                <w:color w:val="000000" w:themeColor="text1"/>
              </w:rPr>
            </w:pPr>
          </w:p>
          <w:p w14:paraId="09F5CABA" w14:textId="77777777" w:rsidR="00452613" w:rsidRPr="00FD7865" w:rsidRDefault="00452613" w:rsidP="004071B6">
            <w:pPr>
              <w:spacing w:line="360" w:lineRule="auto"/>
              <w:jc w:val="both"/>
              <w:rPr>
                <w:color w:val="000000" w:themeColor="text1"/>
              </w:rPr>
            </w:pPr>
          </w:p>
          <w:p w14:paraId="7D961533" w14:textId="77777777" w:rsidR="00452613" w:rsidRPr="00FD7865" w:rsidRDefault="00452613" w:rsidP="004071B6">
            <w:pPr>
              <w:spacing w:line="360" w:lineRule="auto"/>
              <w:jc w:val="both"/>
              <w:rPr>
                <w:color w:val="000000" w:themeColor="text1"/>
              </w:rPr>
            </w:pPr>
          </w:p>
          <w:p w14:paraId="14553453" w14:textId="77777777" w:rsidR="00452613" w:rsidRPr="00FD7865" w:rsidRDefault="00452613" w:rsidP="004071B6">
            <w:pPr>
              <w:spacing w:line="360" w:lineRule="auto"/>
              <w:jc w:val="both"/>
              <w:rPr>
                <w:color w:val="000000" w:themeColor="text1"/>
              </w:rPr>
            </w:pPr>
          </w:p>
          <w:p w14:paraId="57D3FEE5" w14:textId="77777777" w:rsidR="00452613" w:rsidRPr="00FD7865" w:rsidRDefault="00452613" w:rsidP="004071B6">
            <w:pPr>
              <w:spacing w:line="360" w:lineRule="auto"/>
              <w:jc w:val="both"/>
              <w:rPr>
                <w:color w:val="000000" w:themeColor="text1"/>
              </w:rPr>
            </w:pPr>
          </w:p>
          <w:p w14:paraId="79622558" w14:textId="77777777" w:rsidR="00452613" w:rsidRPr="00FD7865" w:rsidRDefault="00452613" w:rsidP="004071B6">
            <w:pPr>
              <w:spacing w:line="360" w:lineRule="auto"/>
              <w:jc w:val="both"/>
              <w:rPr>
                <w:color w:val="000000" w:themeColor="text1"/>
              </w:rPr>
            </w:pPr>
          </w:p>
          <w:p w14:paraId="3686D62E" w14:textId="77777777" w:rsidR="00452613" w:rsidRPr="00FD7865" w:rsidRDefault="00452613" w:rsidP="004071B6">
            <w:pPr>
              <w:spacing w:line="360" w:lineRule="auto"/>
              <w:jc w:val="both"/>
              <w:rPr>
                <w:color w:val="000000" w:themeColor="text1"/>
              </w:rPr>
            </w:pPr>
          </w:p>
          <w:p w14:paraId="254DA601" w14:textId="77777777" w:rsidR="00452613" w:rsidRPr="00FD7865" w:rsidRDefault="00452613" w:rsidP="004071B6">
            <w:pPr>
              <w:spacing w:line="360" w:lineRule="auto"/>
              <w:jc w:val="both"/>
              <w:rPr>
                <w:color w:val="000000" w:themeColor="text1"/>
              </w:rPr>
            </w:pPr>
          </w:p>
          <w:p w14:paraId="1E7F5D4D" w14:textId="2EB87BFB" w:rsidR="006D6D2E" w:rsidRPr="00FD7865" w:rsidRDefault="006D6D2E" w:rsidP="004071B6">
            <w:pPr>
              <w:spacing w:line="360" w:lineRule="auto"/>
              <w:jc w:val="both"/>
              <w:rPr>
                <w:color w:val="000000" w:themeColor="text1"/>
                <w:sz w:val="21"/>
                <w:szCs w:val="21"/>
              </w:rPr>
            </w:pPr>
            <w:r w:rsidRPr="00FD7865">
              <w:rPr>
                <w:color w:val="000000" w:themeColor="text1"/>
              </w:rPr>
              <w:t>Eq. (</w:t>
            </w:r>
            <w:r w:rsidR="007770D8" w:rsidRPr="00FD7865">
              <w:rPr>
                <w:color w:val="000000" w:themeColor="text1"/>
              </w:rPr>
              <w:t>4</w:t>
            </w:r>
            <w:r w:rsidRPr="00FD7865">
              <w:rPr>
                <w:color w:val="000000" w:themeColor="text1"/>
              </w:rPr>
              <w:t>)</w:t>
            </w:r>
          </w:p>
        </w:tc>
      </w:tr>
    </w:tbl>
    <w:p w14:paraId="64EF1E6E" w14:textId="77777777" w:rsidR="005F01BA" w:rsidRPr="00FD7865" w:rsidRDefault="005F01BA" w:rsidP="004071B6">
      <w:pPr>
        <w:pStyle w:val="paragraph"/>
        <w:spacing w:before="0" w:beforeAutospacing="0" w:after="0" w:afterAutospacing="0" w:line="360" w:lineRule="auto"/>
        <w:jc w:val="both"/>
        <w:rPr>
          <w:rFonts w:ascii="Times New Roman" w:eastAsia="Times New Roman" w:hAnsi="Times New Roman" w:cs="Times New Roman"/>
          <w:color w:val="000000" w:themeColor="text1"/>
          <w:sz w:val="22"/>
          <w:szCs w:val="22"/>
        </w:rPr>
      </w:pPr>
    </w:p>
    <w:p w14:paraId="04681A2F" w14:textId="110629AC" w:rsidR="005F01BA" w:rsidRPr="00FD7865" w:rsidRDefault="005F01BA" w:rsidP="004071B6">
      <w:pPr>
        <w:pStyle w:val="paragraph"/>
        <w:spacing w:before="0" w:beforeAutospacing="0" w:after="0" w:afterAutospacing="0" w:line="360" w:lineRule="auto"/>
        <w:jc w:val="both"/>
        <w:rPr>
          <w:rFonts w:ascii="Times New Roman" w:eastAsia="Times New Roman" w:hAnsi="Times New Roman" w:cs="Times New Roman"/>
          <w:color w:val="000000" w:themeColor="text1"/>
          <w:sz w:val="22"/>
          <w:szCs w:val="22"/>
        </w:rPr>
      </w:pPr>
      <w:r w:rsidRPr="00FD7865">
        <w:rPr>
          <w:rFonts w:ascii="Times New Roman" w:eastAsia="Times New Roman" w:hAnsi="Times New Roman" w:cs="Times New Roman"/>
          <w:color w:val="000000" w:themeColor="text1"/>
          <w:sz w:val="22"/>
          <w:szCs w:val="22"/>
        </w:rPr>
        <w:lastRenderedPageBreak/>
        <w:t xml:space="preserve">where </w:t>
      </w:r>
      <m:oMath>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x</m:t>
            </m:r>
          </m:e>
          <m:sub>
            <m:r>
              <w:rPr>
                <w:rFonts w:ascii="Cambria Math" w:hAnsi="Cambria Math" w:cs="Times New Roman"/>
                <w:color w:val="000000" w:themeColor="text1"/>
                <w:sz w:val="22"/>
                <w:szCs w:val="22"/>
              </w:rPr>
              <m:t>i,k</m:t>
            </m:r>
          </m:sub>
        </m:sSub>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x</m:t>
            </m:r>
          </m:e>
          <m:sub>
            <m:r>
              <w:rPr>
                <w:rFonts w:ascii="Cambria Math" w:eastAsia="Times New Roman" w:hAnsi="Cambria Math" w:cs="Times New Roman"/>
                <w:color w:val="000000" w:themeColor="text1"/>
                <w:sz w:val="22"/>
                <w:szCs w:val="22"/>
              </w:rPr>
              <m:t>i</m:t>
            </m:r>
          </m:sub>
        </m:sSub>
        <m:r>
          <w:rPr>
            <w:rFonts w:ascii="Cambria Math" w:eastAsia="Times New Roman" w:hAnsi="Cambria Math" w:cs="Times New Roman"/>
            <w:color w:val="000000" w:themeColor="text1"/>
            <w:sz w:val="22"/>
            <w:szCs w:val="22"/>
          </w:rPr>
          <m:t>(</m:t>
        </m:r>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t</m:t>
            </m:r>
          </m:e>
          <m:sub>
            <m:r>
              <w:rPr>
                <w:rFonts w:ascii="Cambria Math" w:hAnsi="Cambria Math" w:cs="Times New Roman"/>
                <w:color w:val="000000" w:themeColor="text1"/>
                <w:sz w:val="22"/>
                <w:szCs w:val="22"/>
              </w:rPr>
              <m:t>k</m:t>
            </m:r>
          </m:sub>
        </m:sSub>
        <m:r>
          <w:rPr>
            <w:rFonts w:ascii="Cambria Math" w:hAnsi="Cambria Math" w:cs="Times New Roman"/>
            <w:color w:val="000000" w:themeColor="text1"/>
            <w:sz w:val="22"/>
            <w:szCs w:val="22"/>
          </w:rPr>
          <m:t>)</m:t>
        </m:r>
      </m:oMath>
      <w:r w:rsidRPr="00FD7865">
        <w:rPr>
          <w:rFonts w:ascii="Times New Roman" w:eastAsia="Times New Roman" w:hAnsi="Times New Roman" w:cs="Times New Roman"/>
          <w:color w:val="000000" w:themeColor="text1"/>
          <w:sz w:val="22"/>
          <w:szCs w:val="22"/>
        </w:rPr>
        <w:t xml:space="preserve"> and </w:t>
      </w:r>
      <m:oMath>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u</m:t>
            </m:r>
          </m:e>
          <m:sub>
            <m:r>
              <w:rPr>
                <w:rFonts w:ascii="Cambria Math" w:eastAsia="Times New Roman" w:hAnsi="Cambria Math" w:cs="Times New Roman"/>
                <w:color w:val="000000" w:themeColor="text1"/>
                <w:sz w:val="22"/>
                <w:szCs w:val="22"/>
              </w:rPr>
              <m:t>k</m:t>
            </m:r>
          </m:sub>
        </m:sSub>
        <m:r>
          <w:rPr>
            <w:rFonts w:ascii="Cambria Math" w:hAnsi="Cambria Math" w:cs="Times New Roman"/>
            <w:color w:val="000000" w:themeColor="text1"/>
            <w:sz w:val="22"/>
            <w:szCs w:val="22"/>
          </w:rPr>
          <m:t>=u(</m:t>
        </m:r>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t</m:t>
            </m:r>
          </m:e>
          <m:sub>
            <m:r>
              <w:rPr>
                <w:rFonts w:ascii="Cambria Math" w:hAnsi="Cambria Math" w:cs="Times New Roman"/>
                <w:color w:val="000000" w:themeColor="text1"/>
                <w:sz w:val="22"/>
                <w:szCs w:val="22"/>
              </w:rPr>
              <m:t>k</m:t>
            </m:r>
          </m:sub>
        </m:sSub>
        <m:r>
          <w:rPr>
            <w:rFonts w:ascii="Cambria Math" w:hAnsi="Cambria Math" w:cs="Times New Roman"/>
            <w:color w:val="000000" w:themeColor="text1"/>
            <w:sz w:val="22"/>
            <w:szCs w:val="22"/>
          </w:rPr>
          <m:t>)</m:t>
        </m:r>
      </m:oMath>
      <w:r w:rsidRPr="00FD7865">
        <w:rPr>
          <w:rFonts w:ascii="Times New Roman" w:eastAsia="Times New Roman" w:hAnsi="Times New Roman" w:cs="Times New Roman"/>
          <w:color w:val="000000" w:themeColor="text1"/>
          <w:sz w:val="22"/>
          <w:szCs w:val="22"/>
        </w:rPr>
        <w:t>.</w:t>
      </w:r>
      <w:r w:rsidR="00FC131D" w:rsidRPr="00FD7865">
        <w:rPr>
          <w:rFonts w:ascii="Times New Roman" w:eastAsia="Times New Roman" w:hAnsi="Times New Roman" w:cs="Times New Roman"/>
          <w:color w:val="000000" w:themeColor="text1"/>
          <w:sz w:val="22"/>
          <w:szCs w:val="22"/>
        </w:rPr>
        <w:t xml:space="preserve"> The log-derivatives of </w:t>
      </w:r>
      <m:oMath>
        <m:sSub>
          <m:sSubPr>
            <m:ctrlPr>
              <w:rPr>
                <w:rFonts w:ascii="Cambria Math" w:eastAsia="Times New Roman" w:hAnsi="Cambria Math" w:cs="Times New Roman"/>
                <w:color w:val="000000" w:themeColor="text1"/>
                <w:sz w:val="22"/>
                <w:szCs w:val="22"/>
              </w:rPr>
            </m:ctrlPr>
          </m:sSubPr>
          <m:e>
            <m:r>
              <w:rPr>
                <w:rFonts w:ascii="Cambria Math" w:eastAsia="Times New Roman" w:hAnsi="Cambria Math" w:cs="Times New Roman"/>
                <w:color w:val="000000" w:themeColor="text1"/>
                <w:sz w:val="22"/>
                <w:szCs w:val="22"/>
              </w:rPr>
              <m:t>x</m:t>
            </m:r>
          </m:e>
          <m:sub>
            <m:r>
              <w:rPr>
                <w:rFonts w:ascii="Cambria Math" w:eastAsia="Times New Roman" w:hAnsi="Cambria Math" w:cs="Times New Roman"/>
                <w:color w:val="000000" w:themeColor="text1"/>
                <w:sz w:val="22"/>
                <w:szCs w:val="22"/>
              </w:rPr>
              <m:t>i</m:t>
            </m:r>
          </m:sub>
        </m:sSub>
      </m:oMath>
      <w:r w:rsidR="00FC131D" w:rsidRPr="00FD7865">
        <w:rPr>
          <w:rFonts w:ascii="Times New Roman" w:eastAsia="Times New Roman" w:hAnsi="Times New Roman" w:cs="Times New Roman"/>
          <w:color w:val="000000" w:themeColor="text1"/>
          <w:sz w:val="22"/>
          <w:szCs w:val="22"/>
        </w:rPr>
        <w:t xml:space="preserve"> on the left-hand side of Eq. (2) were estimated from a cubic spline interpolation.</w:t>
      </w:r>
      <w:r w:rsidRPr="00FD7865">
        <w:rPr>
          <w:rFonts w:ascii="Times New Roman" w:eastAsia="Times New Roman" w:hAnsi="Times New Roman" w:cs="Times New Roman"/>
          <w:color w:val="000000" w:themeColor="text1"/>
          <w:sz w:val="22"/>
          <w:szCs w:val="22"/>
        </w:rPr>
        <w:t xml:space="preserve"> </w:t>
      </w:r>
      <w:r w:rsidR="003F148A" w:rsidRPr="00FD7865">
        <w:rPr>
          <w:rFonts w:ascii="Times New Roman" w:eastAsia="Times New Roman" w:hAnsi="Times New Roman" w:cs="Times New Roman"/>
          <w:color w:val="000000" w:themeColor="text1"/>
          <w:sz w:val="22"/>
          <w:szCs w:val="22"/>
        </w:rPr>
        <w:t>U</w:t>
      </w:r>
      <w:r w:rsidR="004362F7" w:rsidRPr="00FD7865">
        <w:rPr>
          <w:rFonts w:ascii="Times New Roman" w:eastAsia="Times New Roman" w:hAnsi="Times New Roman" w:cs="Times New Roman"/>
          <w:color w:val="000000" w:themeColor="text1"/>
          <w:sz w:val="22"/>
          <w:szCs w:val="22"/>
        </w:rPr>
        <w:t xml:space="preserve">sing </w:t>
      </w:r>
      <w:r w:rsidR="003F148A" w:rsidRPr="00FD7865">
        <w:rPr>
          <w:rFonts w:ascii="Times New Roman" w:eastAsia="Times New Roman" w:hAnsi="Times New Roman" w:cs="Times New Roman"/>
          <w:color w:val="000000" w:themeColor="text1"/>
          <w:sz w:val="22"/>
          <w:szCs w:val="22"/>
        </w:rPr>
        <w:t xml:space="preserve">a </w:t>
      </w:r>
      <w:r w:rsidR="004362F7" w:rsidRPr="00FD7865">
        <w:rPr>
          <w:rFonts w:ascii="Times New Roman" w:eastAsia="Times New Roman" w:hAnsi="Times New Roman" w:cs="Times New Roman"/>
          <w:color w:val="000000" w:themeColor="text1"/>
          <w:sz w:val="22"/>
          <w:szCs w:val="22"/>
        </w:rPr>
        <w:t xml:space="preserve">simplified notation for </w:t>
      </w:r>
      <w:r w:rsidR="006D6D2E" w:rsidRPr="00FD7865">
        <w:rPr>
          <w:rFonts w:ascii="Times New Roman" w:eastAsia="Times New Roman" w:hAnsi="Times New Roman" w:cs="Times New Roman"/>
          <w:color w:val="000000" w:themeColor="text1"/>
          <w:sz w:val="22"/>
          <w:szCs w:val="22"/>
        </w:rPr>
        <w:t>Eq. (</w:t>
      </w:r>
      <w:r w:rsidRPr="00FD7865">
        <w:rPr>
          <w:rFonts w:ascii="Times New Roman" w:eastAsia="Times New Roman" w:hAnsi="Times New Roman" w:cs="Times New Roman"/>
          <w:color w:val="000000" w:themeColor="text1"/>
          <w:sz w:val="22"/>
          <w:szCs w:val="22"/>
        </w:rPr>
        <w:t>2</w:t>
      </w:r>
      <w:r w:rsidR="006D6D2E" w:rsidRPr="00FD7865">
        <w:rPr>
          <w:rFonts w:ascii="Times New Roman" w:eastAsia="Times New Roman" w:hAnsi="Times New Roman" w:cs="Times New Roman"/>
          <w:color w:val="000000" w:themeColor="text1"/>
          <w:sz w:val="22"/>
          <w:szCs w:val="22"/>
        </w:rPr>
        <w:t>)</w:t>
      </w:r>
      <w:r w:rsidRPr="00FD7865">
        <w:rPr>
          <w:rFonts w:ascii="Times New Roman" w:eastAsia="Times New Roman" w:hAnsi="Times New Roman" w:cs="Times New Roman"/>
          <w:color w:val="000000" w:themeColor="text1"/>
          <w:sz w:val="22"/>
          <w:szCs w:val="22"/>
        </w:rPr>
        <w:t xml:space="preserve">, i.e., </w:t>
      </w:r>
      <m:oMath>
        <m:sSub>
          <m:sSubPr>
            <m:ctrlPr>
              <w:rPr>
                <w:rFonts w:ascii="Cambria Math" w:eastAsia="Times New Roman" w:hAnsi="Cambria Math" w:cs="Times New Roman"/>
                <w:b/>
                <w:bCs/>
                <w:color w:val="000000" w:themeColor="text1"/>
                <w:sz w:val="22"/>
                <w:szCs w:val="22"/>
              </w:rPr>
            </m:ctrlPr>
          </m:sSubPr>
          <m:e>
            <m:r>
              <m:rPr>
                <m:lit/>
                <m:nor/>
              </m:rPr>
              <w:rPr>
                <w:rFonts w:ascii="Times New Roman" w:eastAsia="Times New Roman" w:hAnsi="Times New Roman" w:cs="Times New Roman"/>
                <w:b/>
                <w:bCs/>
                <w:color w:val="000000" w:themeColor="text1"/>
                <w:sz w:val="22"/>
                <w:szCs w:val="22"/>
              </w:rPr>
              <m:t>Y</m:t>
            </m:r>
          </m:e>
          <m:sub>
            <m:r>
              <m:rPr>
                <m:sty m:val="bi"/>
              </m:rPr>
              <w:rPr>
                <w:rFonts w:ascii="Cambria Math" w:eastAsia="Times New Roman" w:hAnsi="Cambria Math" w:cs="Times New Roman"/>
                <w:color w:val="000000" w:themeColor="text1"/>
                <w:sz w:val="22"/>
                <w:szCs w:val="22"/>
              </w:rPr>
              <m:t>r</m:t>
            </m:r>
          </m:sub>
        </m:sSub>
        <m:r>
          <m:rPr>
            <m:sty m:val="b"/>
          </m:rP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b/>
                <w:bCs/>
                <w:color w:val="000000" w:themeColor="text1"/>
                <w:sz w:val="22"/>
                <w:szCs w:val="22"/>
              </w:rPr>
            </m:ctrlPr>
          </m:sSubPr>
          <m:e>
            <m:r>
              <m:rPr>
                <m:nor/>
              </m:rPr>
              <w:rPr>
                <w:rFonts w:ascii="Times New Roman" w:eastAsia="Times New Roman" w:hAnsi="Times New Roman" w:cs="Times New Roman"/>
                <w:b/>
                <w:bCs/>
                <w:color w:val="000000" w:themeColor="text1"/>
                <w:sz w:val="22"/>
                <w:szCs w:val="22"/>
              </w:rPr>
              <m:t>X</m:t>
            </m:r>
          </m:e>
          <m:sub>
            <m:r>
              <m:rPr>
                <m:sty m:val="bi"/>
              </m:rPr>
              <w:rPr>
                <w:rFonts w:ascii="Cambria Math" w:eastAsia="Times New Roman" w:hAnsi="Cambria Math" w:cs="Times New Roman"/>
                <w:color w:val="000000" w:themeColor="text1"/>
                <w:sz w:val="22"/>
                <w:szCs w:val="22"/>
              </w:rPr>
              <m:t>r</m:t>
            </m:r>
          </m:sub>
        </m:sSub>
        <m:sSub>
          <m:sSubPr>
            <m:ctrlPr>
              <w:rPr>
                <w:rFonts w:ascii="Cambria Math" w:eastAsia="Times New Roman" w:hAnsi="Cambria Math" w:cs="Times New Roman"/>
                <w:b/>
                <w:bCs/>
                <w:color w:val="000000" w:themeColor="text1"/>
                <w:sz w:val="22"/>
                <w:szCs w:val="22"/>
              </w:rPr>
            </m:ctrlPr>
          </m:sSubPr>
          <m:e>
            <m:r>
              <m:rPr>
                <m:nor/>
              </m:rPr>
              <w:rPr>
                <w:rFonts w:ascii="Times New Roman" w:eastAsia="Times New Roman" w:hAnsi="Times New Roman" w:cs="Times New Roman"/>
                <w:b/>
                <w:bCs/>
                <w:color w:val="000000" w:themeColor="text1"/>
                <w:sz w:val="22"/>
                <w:szCs w:val="22"/>
              </w:rPr>
              <m:t>C</m:t>
            </m:r>
          </m:e>
          <m:sub>
            <m:r>
              <m:rPr>
                <m:sty m:val="bi"/>
              </m:rPr>
              <w:rPr>
                <w:rFonts w:ascii="Cambria Math" w:eastAsia="Times New Roman" w:hAnsi="Cambria Math" w:cs="Times New Roman"/>
                <w:color w:val="000000" w:themeColor="text1"/>
                <w:sz w:val="22"/>
                <w:szCs w:val="22"/>
              </w:rPr>
              <m:t>r</m:t>
            </m:r>
          </m:sub>
        </m:sSub>
      </m:oMath>
      <w:r w:rsidR="002E0E54" w:rsidRPr="00FD7865">
        <w:rPr>
          <w:rFonts w:ascii="Times New Roman" w:eastAsia="Times New Roman" w:hAnsi="Times New Roman" w:cs="Times New Roman"/>
          <w:color w:val="000000" w:themeColor="text1"/>
          <w:sz w:val="22"/>
          <w:szCs w:val="22"/>
        </w:rPr>
        <w:t xml:space="preserve">, we can incorpates data from all mice into a single regression </w:t>
      </w:r>
      <w:r w:rsidR="004362F7" w:rsidRPr="00FD7865">
        <w:rPr>
          <w:rFonts w:ascii="Times New Roman" w:eastAsia="Times New Roman" w:hAnsi="Times New Roman" w:cs="Times New Roman"/>
          <w:color w:val="000000" w:themeColor="text1"/>
          <w:sz w:val="22"/>
          <w:szCs w:val="22"/>
        </w:rPr>
        <w:t>model</w:t>
      </w:r>
    </w:p>
    <w:p w14:paraId="203E0339" w14:textId="77777777" w:rsidR="00456735" w:rsidRPr="00FD7865" w:rsidRDefault="00456735" w:rsidP="004071B6">
      <w:pPr>
        <w:pStyle w:val="paragraph"/>
        <w:spacing w:before="0" w:beforeAutospacing="0" w:after="0" w:afterAutospacing="0" w:line="360" w:lineRule="auto"/>
        <w:jc w:val="both"/>
        <w:rPr>
          <w:rFonts w:ascii="Times New Roman" w:eastAsia="Times New Roman" w:hAnsi="Times New Roman" w:cs="Times New Roman"/>
          <w:color w:val="000000" w:themeColor="text1"/>
          <w:sz w:val="22"/>
          <w:szCs w:val="22"/>
        </w:rPr>
      </w:pPr>
    </w:p>
    <w:tbl>
      <w:tblPr>
        <w:tblStyle w:val="TableGrid"/>
        <w:tblW w:w="8550" w:type="dxa"/>
        <w:tblLook w:val="04A0" w:firstRow="1" w:lastRow="0" w:firstColumn="1" w:lastColumn="0" w:noHBand="0" w:noVBand="1"/>
      </w:tblPr>
      <w:tblGrid>
        <w:gridCol w:w="7461"/>
        <w:gridCol w:w="1089"/>
      </w:tblGrid>
      <w:tr w:rsidR="002D0174" w:rsidRPr="009D6AE0" w14:paraId="32BE3DCE" w14:textId="77777777" w:rsidTr="00C44712">
        <w:tc>
          <w:tcPr>
            <w:tcW w:w="7461" w:type="dxa"/>
            <w:tcBorders>
              <w:top w:val="nil"/>
              <w:left w:val="nil"/>
              <w:bottom w:val="nil"/>
              <w:right w:val="nil"/>
            </w:tcBorders>
            <w:shd w:val="clear" w:color="auto" w:fill="auto"/>
          </w:tcPr>
          <w:p w14:paraId="3E030D9D" w14:textId="3065A545" w:rsidR="00456735" w:rsidRPr="00FD7865" w:rsidRDefault="009431A3" w:rsidP="004071B6">
            <w:pPr>
              <w:spacing w:line="360" w:lineRule="auto"/>
              <w:jc w:val="both"/>
              <w:rPr>
                <w:color w:val="000000" w:themeColor="text1"/>
                <w:sz w:val="22"/>
                <w:szCs w:val="22"/>
              </w:rPr>
            </w:pPr>
            <m:oMathPara>
              <m:oMath>
                <m:d>
                  <m:dPr>
                    <m:begChr m:val="["/>
                    <m:endChr m:val="]"/>
                    <m:ctrlPr>
                      <w:rPr>
                        <w:rFonts w:ascii="Cambria Math" w:hAnsi="Cambria Math"/>
                        <w:color w:val="000000" w:themeColor="text1"/>
                        <w:sz w:val="22"/>
                        <w:szCs w:val="22"/>
                      </w:rPr>
                    </m:ctrlPr>
                  </m:dPr>
                  <m:e>
                    <m:m>
                      <m:mPr>
                        <m:mcs>
                          <m:mc>
                            <m:mcPr>
                              <m:count m:val="1"/>
                              <m:mcJc m:val="center"/>
                            </m:mcPr>
                          </m:mc>
                        </m:mcs>
                        <m:ctrlPr>
                          <w:rPr>
                            <w:rFonts w:ascii="Cambria Math" w:hAnsi="Cambria Math"/>
                            <w:i/>
                            <w:color w:val="000000" w:themeColor="text1"/>
                            <w:sz w:val="22"/>
                            <w:szCs w:val="22"/>
                          </w:rPr>
                        </m:ctrlPr>
                      </m:mPr>
                      <m:mr>
                        <m:e>
                          <m:sSub>
                            <m:sSubPr>
                              <m:ctrlPr>
                                <w:rPr>
                                  <w:rFonts w:ascii="Cambria Math" w:hAnsi="Cambria Math"/>
                                  <w:b/>
                                  <w:bCs/>
                                  <w:iCs/>
                                  <w:color w:val="000000" w:themeColor="text1"/>
                                  <w:sz w:val="22"/>
                                  <w:szCs w:val="22"/>
                                </w:rPr>
                              </m:ctrlPr>
                            </m:sSubPr>
                            <m:e>
                              <m:r>
                                <m:rPr>
                                  <m:lit/>
                                  <m:nor/>
                                </m:rPr>
                                <w:rPr>
                                  <w:b/>
                                  <w:bCs/>
                                  <w:iCs/>
                                  <w:color w:val="000000" w:themeColor="text1"/>
                                  <w:sz w:val="22"/>
                                  <w:szCs w:val="22"/>
                                </w:rPr>
                                <m:t>Y</m:t>
                              </m:r>
                            </m:e>
                            <m:sub>
                              <m:r>
                                <m:rPr>
                                  <m:sty m:val="b"/>
                                </m:rPr>
                                <w:rPr>
                                  <w:rFonts w:ascii="Cambria Math" w:hAnsi="Cambria Math"/>
                                  <w:color w:val="000000" w:themeColor="text1"/>
                                  <w:sz w:val="22"/>
                                  <w:szCs w:val="22"/>
                                </w:rPr>
                                <m:t>1</m:t>
                              </m:r>
                            </m:sub>
                          </m:sSub>
                        </m:e>
                      </m:mr>
                      <m:mr>
                        <m:e>
                          <m:r>
                            <w:rPr>
                              <w:rFonts w:ascii="Cambria Math" w:hAnsi="Cambria Math"/>
                              <w:color w:val="000000" w:themeColor="text1"/>
                              <w:sz w:val="22"/>
                              <w:szCs w:val="22"/>
                            </w:rPr>
                            <m:t>⋮</m:t>
                          </m:r>
                        </m:e>
                      </m:mr>
                      <m:mr>
                        <m:e>
                          <m:sSub>
                            <m:sSubPr>
                              <m:ctrlPr>
                                <w:rPr>
                                  <w:rFonts w:ascii="Cambria Math" w:hAnsi="Cambria Math"/>
                                  <w:b/>
                                  <w:bCs/>
                                  <w:iCs/>
                                  <w:color w:val="000000" w:themeColor="text1"/>
                                  <w:sz w:val="22"/>
                                  <w:szCs w:val="22"/>
                                </w:rPr>
                              </m:ctrlPr>
                            </m:sSubPr>
                            <m:e>
                              <m:r>
                                <m:rPr>
                                  <m:lit/>
                                  <m:nor/>
                                </m:rPr>
                                <w:rPr>
                                  <w:b/>
                                  <w:bCs/>
                                  <w:iCs/>
                                  <w:color w:val="000000" w:themeColor="text1"/>
                                  <w:sz w:val="22"/>
                                  <w:szCs w:val="22"/>
                                </w:rPr>
                                <m:t>Y</m:t>
                              </m:r>
                            </m:e>
                            <m:sub>
                              <m:r>
                                <m:rPr>
                                  <m:sty m:val="bi"/>
                                </m:rPr>
                                <w:rPr>
                                  <w:rFonts w:ascii="Cambria Math" w:hAnsi="Cambria Math"/>
                                  <w:color w:val="000000" w:themeColor="text1"/>
                                  <w:sz w:val="22"/>
                                  <w:szCs w:val="22"/>
                                </w:rPr>
                                <m:t>P</m:t>
                              </m:r>
                            </m:sub>
                          </m:sSub>
                        </m:e>
                      </m:mr>
                    </m:m>
                  </m:e>
                </m:d>
                <m:r>
                  <m:rPr>
                    <m:sty m:val="p"/>
                  </m:rPr>
                  <w:rPr>
                    <w:rFonts w:ascii="Cambria Math" w:hAnsi="Cambria Math"/>
                    <w:color w:val="000000" w:themeColor="text1"/>
                    <w:sz w:val="22"/>
                    <w:szCs w:val="22"/>
                  </w:rPr>
                  <m:t>=</m:t>
                </m:r>
                <m:d>
                  <m:dPr>
                    <m:begChr m:val="["/>
                    <m:endChr m:val="]"/>
                    <m:ctrlPr>
                      <w:rPr>
                        <w:rFonts w:ascii="Cambria Math" w:hAnsi="Cambria Math"/>
                        <w:color w:val="000000" w:themeColor="text1"/>
                        <w:sz w:val="22"/>
                        <w:szCs w:val="22"/>
                      </w:rPr>
                    </m:ctrlPr>
                  </m:dPr>
                  <m:e>
                    <m:m>
                      <m:mPr>
                        <m:mcs>
                          <m:mc>
                            <m:mcPr>
                              <m:count m:val="3"/>
                              <m:mcJc m:val="center"/>
                            </m:mcPr>
                          </m:mc>
                        </m:mcs>
                        <m:ctrlPr>
                          <w:rPr>
                            <w:rFonts w:ascii="Cambria Math" w:hAnsi="Cambria Math"/>
                            <w:i/>
                            <w:color w:val="000000" w:themeColor="text1"/>
                            <w:sz w:val="22"/>
                            <w:szCs w:val="22"/>
                          </w:rPr>
                        </m:ctrlPr>
                      </m:mPr>
                      <m:mr>
                        <m:e>
                          <m:sSub>
                            <m:sSubPr>
                              <m:ctrlPr>
                                <w:rPr>
                                  <w:rFonts w:ascii="Cambria Math" w:hAnsi="Cambria Math"/>
                                  <w:b/>
                                  <w:bCs/>
                                  <w:color w:val="000000" w:themeColor="text1"/>
                                  <w:sz w:val="22"/>
                                  <w:szCs w:val="22"/>
                                </w:rPr>
                              </m:ctrlPr>
                            </m:sSubPr>
                            <m:e>
                              <m:r>
                                <m:rPr>
                                  <m:nor/>
                                </m:rPr>
                                <w:rPr>
                                  <w:b/>
                                  <w:bCs/>
                                  <w:color w:val="000000" w:themeColor="text1"/>
                                  <w:sz w:val="22"/>
                                  <w:szCs w:val="22"/>
                                </w:rPr>
                                <m:t>X</m:t>
                              </m:r>
                            </m:e>
                            <m:sub>
                              <m:r>
                                <m:rPr>
                                  <m:sty m:val="bi"/>
                                </m:rPr>
                                <w:rPr>
                                  <w:rFonts w:ascii="Cambria Math" w:hAnsi="Cambria Math"/>
                                  <w:color w:val="000000" w:themeColor="text1"/>
                                  <w:sz w:val="22"/>
                                  <w:szCs w:val="22"/>
                                </w:rPr>
                                <m:t>r</m:t>
                              </m:r>
                            </m:sub>
                          </m:sSub>
                        </m:e>
                        <m:e>
                          <m:r>
                            <m:rPr>
                              <m:sty m:val="bi"/>
                            </m:rPr>
                            <w:rPr>
                              <w:rFonts w:ascii="Cambria Math" w:hAnsi="Cambria Math"/>
                              <w:color w:val="000000" w:themeColor="text1"/>
                              <w:sz w:val="22"/>
                              <w:szCs w:val="22"/>
                            </w:rPr>
                            <m:t>0</m:t>
                          </m:r>
                        </m:e>
                        <m:e>
                          <m:r>
                            <m:rPr>
                              <m:sty m:val="bi"/>
                            </m:rPr>
                            <w:rPr>
                              <w:rFonts w:ascii="Cambria Math" w:hAnsi="Cambria Math"/>
                              <w:color w:val="000000" w:themeColor="text1"/>
                              <w:sz w:val="22"/>
                              <w:szCs w:val="22"/>
                            </w:rPr>
                            <m:t>0</m:t>
                          </m:r>
                        </m:e>
                      </m:mr>
                      <m:mr>
                        <m:e>
                          <m:r>
                            <w:rPr>
                              <w:rFonts w:ascii="Cambria Math" w:hAnsi="Cambria Math"/>
                              <w:color w:val="000000" w:themeColor="text1"/>
                              <w:sz w:val="22"/>
                              <w:szCs w:val="22"/>
                            </w:rPr>
                            <m:t>⋯</m:t>
                          </m:r>
                        </m:e>
                        <m:e>
                          <m:r>
                            <w:rPr>
                              <w:rFonts w:ascii="Cambria Math" w:hAnsi="Cambria Math"/>
                              <w:color w:val="000000" w:themeColor="text1"/>
                              <w:sz w:val="22"/>
                              <w:szCs w:val="22"/>
                            </w:rPr>
                            <m:t>⋯</m:t>
                          </m:r>
                        </m:e>
                        <m:e>
                          <m:r>
                            <w:rPr>
                              <w:rFonts w:ascii="Cambria Math" w:hAnsi="Cambria Math"/>
                              <w:color w:val="000000" w:themeColor="text1"/>
                              <w:sz w:val="22"/>
                              <w:szCs w:val="22"/>
                            </w:rPr>
                            <m:t>⋯</m:t>
                          </m:r>
                        </m:e>
                      </m:mr>
                      <m:mr>
                        <m:e>
                          <m:r>
                            <m:rPr>
                              <m:sty m:val="bi"/>
                            </m:rPr>
                            <w:rPr>
                              <w:rFonts w:ascii="Cambria Math" w:hAnsi="Cambria Math"/>
                              <w:color w:val="000000" w:themeColor="text1"/>
                              <w:sz w:val="22"/>
                              <w:szCs w:val="22"/>
                            </w:rPr>
                            <m:t>0</m:t>
                          </m:r>
                        </m:e>
                        <m:e>
                          <m:r>
                            <m:rPr>
                              <m:sty m:val="bi"/>
                            </m:rPr>
                            <w:rPr>
                              <w:rFonts w:ascii="Cambria Math" w:hAnsi="Cambria Math"/>
                              <w:color w:val="000000" w:themeColor="text1"/>
                              <w:sz w:val="22"/>
                              <w:szCs w:val="22"/>
                            </w:rPr>
                            <m:t>0</m:t>
                          </m:r>
                        </m:e>
                        <m:e>
                          <m:sSub>
                            <m:sSubPr>
                              <m:ctrlPr>
                                <w:rPr>
                                  <w:rFonts w:ascii="Cambria Math" w:hAnsi="Cambria Math"/>
                                  <w:b/>
                                  <w:bCs/>
                                  <w:color w:val="000000" w:themeColor="text1"/>
                                  <w:sz w:val="22"/>
                                  <w:szCs w:val="22"/>
                                </w:rPr>
                              </m:ctrlPr>
                            </m:sSubPr>
                            <m:e>
                              <m:r>
                                <m:rPr>
                                  <m:nor/>
                                </m:rPr>
                                <w:rPr>
                                  <w:b/>
                                  <w:bCs/>
                                  <w:color w:val="000000" w:themeColor="text1"/>
                                  <w:sz w:val="22"/>
                                  <w:szCs w:val="22"/>
                                </w:rPr>
                                <m:t>X</m:t>
                              </m:r>
                            </m:e>
                            <m:sub>
                              <m:r>
                                <m:rPr>
                                  <m:sty m:val="bi"/>
                                </m:rPr>
                                <w:rPr>
                                  <w:rFonts w:ascii="Cambria Math" w:hAnsi="Cambria Math"/>
                                  <w:color w:val="000000" w:themeColor="text1"/>
                                  <w:sz w:val="22"/>
                                  <w:szCs w:val="22"/>
                                </w:rPr>
                                <m:t>P</m:t>
                              </m:r>
                            </m:sub>
                          </m:sSub>
                        </m:e>
                      </m:mr>
                    </m:m>
                  </m:e>
                </m:d>
                <m:d>
                  <m:dPr>
                    <m:begChr m:val="["/>
                    <m:endChr m:val="]"/>
                    <m:ctrlPr>
                      <w:rPr>
                        <w:rFonts w:ascii="Cambria Math" w:hAnsi="Cambria Math"/>
                        <w:i/>
                        <w:color w:val="000000" w:themeColor="text1"/>
                        <w:sz w:val="22"/>
                        <w:szCs w:val="22"/>
                      </w:rPr>
                    </m:ctrlPr>
                  </m:dPr>
                  <m:e>
                    <m:m>
                      <m:mPr>
                        <m:mcs>
                          <m:mc>
                            <m:mcPr>
                              <m:count m:val="1"/>
                              <m:mcJc m:val="center"/>
                            </m:mcPr>
                          </m:mc>
                        </m:mcs>
                        <m:ctrlPr>
                          <w:rPr>
                            <w:rFonts w:ascii="Cambria Math" w:hAnsi="Cambria Math"/>
                            <w:i/>
                            <w:color w:val="000000" w:themeColor="text1"/>
                            <w:sz w:val="22"/>
                            <w:szCs w:val="22"/>
                          </w:rPr>
                        </m:ctrlPr>
                      </m:mPr>
                      <m:mr>
                        <m:e>
                          <m:sSub>
                            <m:sSubPr>
                              <m:ctrlPr>
                                <w:rPr>
                                  <w:rFonts w:ascii="Cambria Math" w:hAnsi="Cambria Math"/>
                                  <w:b/>
                                  <w:bCs/>
                                  <w:color w:val="000000" w:themeColor="text1"/>
                                  <w:sz w:val="22"/>
                                  <w:szCs w:val="22"/>
                                </w:rPr>
                              </m:ctrlPr>
                            </m:sSubPr>
                            <m:e>
                              <m:r>
                                <m:rPr>
                                  <m:nor/>
                                </m:rPr>
                                <w:rPr>
                                  <w:b/>
                                  <w:bCs/>
                                  <w:color w:val="000000" w:themeColor="text1"/>
                                  <w:sz w:val="22"/>
                                  <w:szCs w:val="22"/>
                                </w:rPr>
                                <m:t>C</m:t>
                              </m:r>
                            </m:e>
                            <m:sub>
                              <m:r>
                                <m:rPr>
                                  <m:sty m:val="bi"/>
                                </m:rPr>
                                <w:rPr>
                                  <w:rFonts w:ascii="Cambria Math" w:hAnsi="Cambria Math"/>
                                  <w:color w:val="000000" w:themeColor="text1"/>
                                  <w:sz w:val="22"/>
                                  <w:szCs w:val="22"/>
                                </w:rPr>
                                <m:t>1</m:t>
                              </m:r>
                            </m:sub>
                          </m:sSub>
                        </m:e>
                      </m:mr>
                      <m:mr>
                        <m:e>
                          <m:r>
                            <m:rPr>
                              <m:sty m:val="bi"/>
                            </m:rPr>
                            <w:rPr>
                              <w:rFonts w:ascii="Cambria Math" w:hAnsi="Cambria Math"/>
                              <w:color w:val="000000" w:themeColor="text1"/>
                              <w:sz w:val="22"/>
                              <w:szCs w:val="22"/>
                            </w:rPr>
                            <m:t>⋮</m:t>
                          </m:r>
                        </m:e>
                      </m:mr>
                      <m:mr>
                        <m:e>
                          <m:sSub>
                            <m:sSubPr>
                              <m:ctrlPr>
                                <w:rPr>
                                  <w:rFonts w:ascii="Cambria Math" w:hAnsi="Cambria Math"/>
                                  <w:b/>
                                  <w:bCs/>
                                  <w:color w:val="000000" w:themeColor="text1"/>
                                  <w:sz w:val="22"/>
                                  <w:szCs w:val="22"/>
                                </w:rPr>
                              </m:ctrlPr>
                            </m:sSubPr>
                            <m:e>
                              <m:r>
                                <m:rPr>
                                  <m:nor/>
                                </m:rPr>
                                <w:rPr>
                                  <w:b/>
                                  <w:bCs/>
                                  <w:color w:val="000000" w:themeColor="text1"/>
                                  <w:sz w:val="22"/>
                                  <w:szCs w:val="22"/>
                                </w:rPr>
                                <m:t>C</m:t>
                              </m:r>
                            </m:e>
                            <m:sub>
                              <m:r>
                                <m:rPr>
                                  <m:sty m:val="bi"/>
                                </m:rPr>
                                <w:rPr>
                                  <w:rFonts w:ascii="Cambria Math" w:hAnsi="Cambria Math"/>
                                  <w:color w:val="000000" w:themeColor="text1"/>
                                  <w:sz w:val="22"/>
                                  <w:szCs w:val="22"/>
                                </w:rPr>
                                <m:t>P</m:t>
                              </m:r>
                            </m:sub>
                          </m:sSub>
                        </m:e>
                      </m:mr>
                    </m:m>
                  </m:e>
                </m:d>
              </m:oMath>
            </m:oMathPara>
          </w:p>
        </w:tc>
        <w:tc>
          <w:tcPr>
            <w:tcW w:w="1089" w:type="dxa"/>
            <w:tcBorders>
              <w:top w:val="nil"/>
              <w:left w:val="nil"/>
              <w:bottom w:val="nil"/>
              <w:right w:val="nil"/>
            </w:tcBorders>
            <w:shd w:val="clear" w:color="auto" w:fill="auto"/>
          </w:tcPr>
          <w:p w14:paraId="162E0965" w14:textId="77777777" w:rsidR="00456735" w:rsidRPr="00FD7865" w:rsidRDefault="00456735" w:rsidP="004071B6">
            <w:pPr>
              <w:spacing w:line="360" w:lineRule="auto"/>
              <w:jc w:val="both"/>
              <w:rPr>
                <w:color w:val="000000" w:themeColor="text1"/>
                <w:sz w:val="22"/>
                <w:szCs w:val="22"/>
              </w:rPr>
            </w:pPr>
          </w:p>
          <w:p w14:paraId="7F2B147F" w14:textId="2160FE18" w:rsidR="00456735" w:rsidRPr="00FD7865" w:rsidRDefault="00456735" w:rsidP="004071B6">
            <w:pPr>
              <w:spacing w:line="360" w:lineRule="auto"/>
              <w:jc w:val="both"/>
              <w:rPr>
                <w:color w:val="000000" w:themeColor="text1"/>
                <w:sz w:val="22"/>
                <w:szCs w:val="22"/>
              </w:rPr>
            </w:pPr>
            <w:r w:rsidRPr="00FD7865">
              <w:rPr>
                <w:color w:val="000000" w:themeColor="text1"/>
                <w:sz w:val="22"/>
                <w:szCs w:val="22"/>
              </w:rPr>
              <w:t>Eq. (</w:t>
            </w:r>
            <w:r w:rsidR="007770D8" w:rsidRPr="00FD7865">
              <w:rPr>
                <w:color w:val="000000" w:themeColor="text1"/>
                <w:sz w:val="22"/>
                <w:szCs w:val="22"/>
              </w:rPr>
              <w:t>5</w:t>
            </w:r>
            <w:r w:rsidRPr="00FD7865">
              <w:rPr>
                <w:color w:val="000000" w:themeColor="text1"/>
                <w:sz w:val="22"/>
                <w:szCs w:val="22"/>
              </w:rPr>
              <w:t>)</w:t>
            </w:r>
          </w:p>
        </w:tc>
      </w:tr>
    </w:tbl>
    <w:p w14:paraId="5DC9BDB4" w14:textId="77777777" w:rsidR="00E0254F" w:rsidRPr="00FD7865" w:rsidRDefault="00E0254F" w:rsidP="004071B6">
      <w:pPr>
        <w:pStyle w:val="paragraph"/>
        <w:spacing w:before="0" w:beforeAutospacing="0" w:after="0" w:afterAutospacing="0" w:line="360" w:lineRule="auto"/>
        <w:jc w:val="both"/>
        <w:rPr>
          <w:rFonts w:ascii="Times New Roman" w:eastAsia="Times New Roman" w:hAnsi="Times New Roman" w:cs="Times New Roman"/>
          <w:color w:val="000000" w:themeColor="text1"/>
          <w:sz w:val="22"/>
          <w:szCs w:val="22"/>
        </w:rPr>
      </w:pPr>
    </w:p>
    <w:p w14:paraId="444E7604" w14:textId="2AA63F80" w:rsidR="00A95BD4" w:rsidRPr="009D6AE0" w:rsidRDefault="00852F6E" w:rsidP="004071B6">
      <w:pPr>
        <w:pStyle w:val="paragraph"/>
        <w:spacing w:before="0" w:beforeAutospacing="0" w:after="0" w:afterAutospacing="0" w:line="360" w:lineRule="auto"/>
        <w:jc w:val="both"/>
        <w:rPr>
          <w:rFonts w:ascii="Times New Roman" w:eastAsia="Times New Roman" w:hAnsi="Times New Roman" w:cs="Times New Roman"/>
          <w:color w:val="000000" w:themeColor="text1"/>
          <w:sz w:val="23"/>
          <w:szCs w:val="23"/>
        </w:rPr>
      </w:pPr>
      <w:r w:rsidRPr="00FD7865">
        <w:rPr>
          <w:rFonts w:ascii="Times New Roman" w:eastAsia="Times New Roman" w:hAnsi="Times New Roman" w:cs="Times New Roman"/>
          <w:color w:val="000000" w:themeColor="text1"/>
          <w:sz w:val="22"/>
          <w:szCs w:val="22"/>
        </w:rPr>
        <w:t xml:space="preserve">The linear regression as described in </w:t>
      </w:r>
      <w:r w:rsidR="003F148A" w:rsidRPr="00FD7865">
        <w:rPr>
          <w:rFonts w:ascii="Times New Roman" w:eastAsia="Times New Roman" w:hAnsi="Times New Roman" w:cs="Times New Roman"/>
          <w:color w:val="000000" w:themeColor="text1"/>
          <w:sz w:val="22"/>
          <w:szCs w:val="22"/>
        </w:rPr>
        <w:t>Eq. (</w:t>
      </w:r>
      <w:r w:rsidR="00A67362">
        <w:rPr>
          <w:rFonts w:ascii="Times New Roman" w:eastAsia="Times New Roman" w:hAnsi="Times New Roman" w:cs="Times New Roman"/>
          <w:color w:val="000000" w:themeColor="text1"/>
          <w:sz w:val="22"/>
          <w:szCs w:val="22"/>
        </w:rPr>
        <w:t>4</w:t>
      </w:r>
      <w:r w:rsidR="003F148A" w:rsidRPr="00FD7865">
        <w:rPr>
          <w:rFonts w:ascii="Times New Roman" w:eastAsia="Times New Roman" w:hAnsi="Times New Roman" w:cs="Times New Roman"/>
          <w:color w:val="000000" w:themeColor="text1"/>
          <w:sz w:val="22"/>
          <w:szCs w:val="22"/>
        </w:rPr>
        <w:t>)</w:t>
      </w:r>
      <w:r w:rsidR="003015D7" w:rsidRPr="00FD7865">
        <w:rPr>
          <w:rFonts w:ascii="Times New Roman" w:eastAsia="Times New Roman" w:hAnsi="Times New Roman" w:cs="Times New Roman"/>
          <w:color w:val="000000" w:themeColor="text1"/>
          <w:sz w:val="22"/>
          <w:szCs w:val="22"/>
        </w:rPr>
        <w:t xml:space="preserve"> (</w:t>
      </w:r>
      <w:r w:rsidRPr="00FD7865">
        <w:rPr>
          <w:rFonts w:ascii="Times New Roman" w:eastAsia="Times New Roman" w:hAnsi="Times New Roman" w:cs="Times New Roman"/>
          <w:color w:val="000000" w:themeColor="text1"/>
          <w:sz w:val="22"/>
          <w:szCs w:val="22"/>
        </w:rPr>
        <w:t>for brevity</w:t>
      </w:r>
      <w:r w:rsidR="003F148A" w:rsidRPr="00FD7865">
        <w:rPr>
          <w:rFonts w:ascii="Times New Roman" w:eastAsia="Times New Roman" w:hAnsi="Times New Roman" w:cs="Times New Roman"/>
          <w:color w:val="000000" w:themeColor="text1"/>
          <w:sz w:val="22"/>
          <w:szCs w:val="22"/>
        </w:rPr>
        <w:t xml:space="preserve"> </w:t>
      </w:r>
      <m:oMath>
        <m:r>
          <m:rPr>
            <m:sty m:val="b"/>
          </m:rPr>
          <w:rPr>
            <w:rFonts w:ascii="Cambria Math" w:eastAsia="Times New Roman" w:hAnsi="Cambria Math" w:cs="Times New Roman"/>
            <w:color w:val="000000" w:themeColor="text1"/>
            <w:sz w:val="22"/>
            <w:szCs w:val="22"/>
          </w:rPr>
          <m:t>Y=XC</m:t>
        </m:r>
      </m:oMath>
      <w:r w:rsidR="003015D7" w:rsidRPr="00FD7865">
        <w:rPr>
          <w:rFonts w:ascii="Times New Roman" w:eastAsia="Times New Roman" w:hAnsi="Times New Roman" w:cs="Times New Roman"/>
          <w:color w:val="000000" w:themeColor="text1"/>
          <w:sz w:val="22"/>
          <w:szCs w:val="22"/>
        </w:rPr>
        <w:t>)</w:t>
      </w:r>
      <w:r w:rsidR="003F148A" w:rsidRPr="00FD7865">
        <w:rPr>
          <w:rFonts w:ascii="Times New Roman" w:eastAsia="Times New Roman" w:hAnsi="Times New Roman" w:cs="Times New Roman"/>
          <w:color w:val="000000" w:themeColor="text1"/>
          <w:sz w:val="22"/>
          <w:szCs w:val="22"/>
        </w:rPr>
        <w:t xml:space="preserve"> </w:t>
      </w:r>
      <w:r w:rsidRPr="00FD7865">
        <w:rPr>
          <w:rFonts w:ascii="Times New Roman" w:eastAsia="Times New Roman" w:hAnsi="Times New Roman" w:cs="Times New Roman"/>
          <w:color w:val="000000" w:themeColor="text1"/>
          <w:sz w:val="22"/>
          <w:szCs w:val="22"/>
        </w:rPr>
        <w:t xml:space="preserve">can be </w:t>
      </w:r>
      <w:r w:rsidR="005F0E11" w:rsidRPr="00FD7865">
        <w:rPr>
          <w:rFonts w:ascii="Times New Roman" w:eastAsia="Times New Roman" w:hAnsi="Times New Roman" w:cs="Times New Roman"/>
          <w:color w:val="000000" w:themeColor="text1"/>
          <w:sz w:val="22"/>
          <w:szCs w:val="22"/>
        </w:rPr>
        <w:t xml:space="preserve">further </w:t>
      </w:r>
      <w:r w:rsidRPr="00FD7865">
        <w:rPr>
          <w:rFonts w:ascii="Times New Roman" w:eastAsia="Times New Roman" w:hAnsi="Times New Roman" w:cs="Times New Roman"/>
          <w:color w:val="000000" w:themeColor="text1"/>
          <w:sz w:val="22"/>
          <w:szCs w:val="22"/>
        </w:rPr>
        <w:t>transformed into a Bayesian regression</w:t>
      </w:r>
      <w:r w:rsidR="00A65115" w:rsidRPr="00FD7865">
        <w:rPr>
          <w:rFonts w:ascii="Times New Roman" w:eastAsia="Times New Roman" w:hAnsi="Times New Roman" w:cs="Times New Roman"/>
          <w:color w:val="000000" w:themeColor="text1"/>
          <w:sz w:val="22"/>
          <w:szCs w:val="22"/>
        </w:rPr>
        <w:t xml:space="preserve"> </w:t>
      </w:r>
      <m:oMath>
        <m:r>
          <m:rPr>
            <m:sty m:val="b"/>
          </m:rPr>
          <w:rPr>
            <w:rFonts w:ascii="Cambria Math" w:eastAsia="Times New Roman" w:hAnsi="Cambria Math" w:cs="Times New Roman"/>
            <w:color w:val="000000" w:themeColor="text1"/>
            <w:sz w:val="22"/>
            <w:szCs w:val="22"/>
          </w:rPr>
          <m:t>Y=</m:t>
        </m:r>
        <m:r>
          <m:rPr>
            <m:scr m:val="script"/>
            <m:sty m:val="p"/>
          </m:rPr>
          <w:rPr>
            <w:rFonts w:ascii="Cambria Math" w:hAnsi="Cambria Math" w:cs="Times New Roman"/>
            <w:color w:val="000000" w:themeColor="text1"/>
            <w:sz w:val="23"/>
            <w:szCs w:val="23"/>
          </w:rPr>
          <m:t>N</m:t>
        </m:r>
        <m:d>
          <m:dPr>
            <m:ctrlPr>
              <w:rPr>
                <w:rFonts w:ascii="Cambria Math" w:eastAsia="Times New Roman" w:hAnsi="Cambria Math" w:cs="Times New Roman"/>
                <w:b/>
                <w:bCs/>
                <w:iCs/>
                <w:color w:val="000000" w:themeColor="text1"/>
                <w:sz w:val="22"/>
                <w:szCs w:val="22"/>
              </w:rPr>
            </m:ctrlPr>
          </m:dPr>
          <m:e>
            <m:r>
              <m:rPr>
                <m:sty m:val="b"/>
              </m:rPr>
              <w:rPr>
                <w:rFonts w:ascii="Cambria Math" w:eastAsia="Times New Roman" w:hAnsi="Cambria Math" w:cs="Times New Roman"/>
                <w:color w:val="000000" w:themeColor="text1"/>
                <w:sz w:val="22"/>
                <w:szCs w:val="22"/>
              </w:rPr>
              <m:t xml:space="preserve">XC, </m:t>
            </m:r>
            <m:r>
              <m:rPr>
                <m:sty m:val="p"/>
              </m:rPr>
              <w:rPr>
                <w:rFonts w:ascii="Cambria Math" w:eastAsia="Times New Roman" w:hAnsi="Cambria Math" w:cs="Times New Roman"/>
                <w:color w:val="000000" w:themeColor="text1"/>
                <w:sz w:val="22"/>
                <w:szCs w:val="22"/>
              </w:rPr>
              <m:t>σ</m:t>
            </m:r>
            <m:ctrlPr>
              <w:rPr>
                <w:rFonts w:ascii="Cambria Math" w:eastAsia="Times New Roman" w:hAnsi="Cambria Math" w:cs="Times New Roman"/>
                <w:iCs/>
                <w:color w:val="000000" w:themeColor="text1"/>
                <w:sz w:val="22"/>
                <w:szCs w:val="22"/>
              </w:rPr>
            </m:ctrlPr>
          </m:e>
        </m:d>
      </m:oMath>
      <w:r w:rsidR="005F0E11" w:rsidRPr="00FD7865">
        <w:rPr>
          <w:rFonts w:ascii="Times New Roman" w:eastAsia="Times New Roman" w:hAnsi="Times New Roman" w:cs="Times New Roman"/>
          <w:iCs/>
          <w:color w:val="000000" w:themeColor="text1"/>
          <w:sz w:val="22"/>
          <w:szCs w:val="22"/>
        </w:rPr>
        <w:t xml:space="preserve"> where </w:t>
      </w:r>
      <m:oMath>
        <m:r>
          <m:rPr>
            <m:scr m:val="script"/>
            <m:sty m:val="p"/>
          </m:rPr>
          <w:rPr>
            <w:rFonts w:ascii="Cambria Math" w:hAnsi="Cambria Math" w:cs="Times New Roman"/>
            <w:color w:val="000000" w:themeColor="text1"/>
            <w:sz w:val="23"/>
            <w:szCs w:val="23"/>
          </w:rPr>
          <m:t>N</m:t>
        </m:r>
      </m:oMath>
      <w:r w:rsidR="005F0E11" w:rsidRPr="00FD7865">
        <w:rPr>
          <w:rFonts w:ascii="Times New Roman" w:eastAsia="Times New Roman" w:hAnsi="Times New Roman" w:cs="Times New Roman"/>
          <w:color w:val="000000" w:themeColor="text1"/>
          <w:sz w:val="23"/>
          <w:szCs w:val="23"/>
        </w:rPr>
        <w:t xml:space="preserve"> and </w:t>
      </w:r>
      <m:oMath>
        <m:r>
          <m:rPr>
            <m:sty m:val="p"/>
          </m:rPr>
          <w:rPr>
            <w:rFonts w:ascii="Cambria Math" w:eastAsia="Times New Roman" w:hAnsi="Cambria Math" w:cs="Times New Roman"/>
            <w:color w:val="000000" w:themeColor="text1"/>
            <w:sz w:val="22"/>
            <w:szCs w:val="22"/>
          </w:rPr>
          <m:t>σ</m:t>
        </m:r>
      </m:oMath>
      <w:r w:rsidR="005F0E11" w:rsidRPr="00FD7865">
        <w:rPr>
          <w:rFonts w:ascii="Times New Roman" w:eastAsia="Times New Roman" w:hAnsi="Times New Roman" w:cs="Times New Roman"/>
          <w:color w:val="000000" w:themeColor="text1"/>
          <w:sz w:val="23"/>
          <w:szCs w:val="23"/>
        </w:rPr>
        <w:t xml:space="preserve"> </w:t>
      </w:r>
      <w:r w:rsidR="003E549A">
        <w:rPr>
          <w:rFonts w:ascii="Times New Roman" w:eastAsia="Times New Roman" w:hAnsi="Times New Roman" w:cs="Times New Roman"/>
          <w:color w:val="000000" w:themeColor="text1"/>
          <w:sz w:val="23"/>
          <w:szCs w:val="23"/>
        </w:rPr>
        <w:t>represent</w:t>
      </w:r>
      <w:r w:rsidR="005F0E11" w:rsidRPr="00FD7865">
        <w:rPr>
          <w:rFonts w:ascii="Times New Roman" w:eastAsia="Times New Roman" w:hAnsi="Times New Roman" w:cs="Times New Roman"/>
          <w:color w:val="000000" w:themeColor="text1"/>
          <w:sz w:val="23"/>
          <w:szCs w:val="23"/>
        </w:rPr>
        <w:t xml:space="preserve"> normal distribution and standard deviation respectively. </w:t>
      </w:r>
    </w:p>
    <w:p w14:paraId="240E8562" w14:textId="50880F82" w:rsidR="00996ADC" w:rsidRPr="00FD7865" w:rsidRDefault="00A95BD4" w:rsidP="004071B6">
      <w:pPr>
        <w:pStyle w:val="paragraph"/>
        <w:spacing w:before="0" w:beforeAutospacing="0" w:after="0" w:afterAutospacing="0" w:line="360" w:lineRule="auto"/>
        <w:ind w:firstLine="720"/>
        <w:jc w:val="both"/>
        <w:rPr>
          <w:rFonts w:ascii="Times New Roman" w:eastAsia="Times New Roman" w:hAnsi="Times New Roman" w:cs="Times New Roman"/>
          <w:color w:val="000000" w:themeColor="text1"/>
          <w:sz w:val="22"/>
          <w:szCs w:val="22"/>
        </w:rPr>
      </w:pPr>
      <w:r w:rsidRPr="009D6AE0">
        <w:rPr>
          <w:rFonts w:ascii="Times New Roman" w:hAnsi="Times New Roman" w:cs="Times New Roman"/>
          <w:color w:val="000000" w:themeColor="text1"/>
          <w:sz w:val="22"/>
          <w:szCs w:val="22"/>
        </w:rPr>
        <w:t xml:space="preserve">Since gLV models the absolute abundance of bacterial taxa, we multiplied the bacterial load by their relative abundance to calculate absolute abundance. </w:t>
      </w:r>
      <w:r w:rsidR="00623536" w:rsidRPr="009D6AE0">
        <w:rPr>
          <w:rFonts w:ascii="Times New Roman" w:hAnsi="Times New Roman" w:cs="Times New Roman"/>
          <w:color w:val="000000" w:themeColor="text1"/>
          <w:sz w:val="22"/>
          <w:szCs w:val="22"/>
        </w:rPr>
        <w:t xml:space="preserve">The </w:t>
      </w:r>
      <w:r w:rsidRPr="009D6AE0">
        <w:rPr>
          <w:rFonts w:ascii="Times New Roman" w:hAnsi="Times New Roman" w:cs="Times New Roman"/>
          <w:color w:val="000000" w:themeColor="text1"/>
          <w:sz w:val="22"/>
          <w:szCs w:val="22"/>
        </w:rPr>
        <w:t>time-series data from all mice were simultaneously fed into the gLV model</w:t>
      </w:r>
      <w:r w:rsidR="00623536" w:rsidRPr="009D6AE0">
        <w:rPr>
          <w:rFonts w:ascii="Times New Roman" w:hAnsi="Times New Roman" w:cs="Times New Roman"/>
          <w:color w:val="000000" w:themeColor="text1"/>
          <w:sz w:val="22"/>
          <w:szCs w:val="22"/>
        </w:rPr>
        <w:t xml:space="preserve"> based on the premise that ecological forces driving microbiome dynamics are largely host-independent and universal </w:t>
      </w:r>
      <w:r w:rsidR="00623536" w:rsidRPr="00FD7865">
        <w:rPr>
          <w:rFonts w:ascii="Times New Roman" w:hAnsi="Times New Roman" w:cs="Times New Roman"/>
          <w:color w:val="000000" w:themeColor="text1"/>
          <w:sz w:val="22"/>
          <w:szCs w:val="22"/>
        </w:rPr>
        <w:fldChar w:fldCharType="begin"/>
      </w:r>
      <w:r w:rsidR="00623536" w:rsidRPr="009D6AE0">
        <w:rPr>
          <w:rFonts w:ascii="Times New Roman" w:hAnsi="Times New Roman" w:cs="Times New Roman"/>
          <w:color w:val="000000" w:themeColor="text1"/>
          <w:sz w:val="22"/>
          <w:szCs w:val="22"/>
        </w:rPr>
        <w:instrText xml:space="preserve"> ADDIN NE.Ref.{352713DB-CA2D-46AB-87F1-9F1AA7D3AF3B}</w:instrText>
      </w:r>
      <w:r w:rsidR="00623536" w:rsidRPr="00FD7865">
        <w:rPr>
          <w:rFonts w:ascii="Times New Roman" w:hAnsi="Times New Roman" w:cs="Times New Roman"/>
          <w:color w:val="000000" w:themeColor="text1"/>
          <w:sz w:val="22"/>
          <w:szCs w:val="22"/>
        </w:rPr>
        <w:fldChar w:fldCharType="separate"/>
      </w:r>
      <w:r w:rsidR="00623536" w:rsidRPr="009D6AE0">
        <w:rPr>
          <w:rFonts w:ascii="Times New Roman" w:hAnsi="Times New Roman" w:cs="Times New Roman"/>
          <w:color w:val="000000" w:themeColor="text1"/>
          <w:sz w:val="22"/>
          <w:szCs w:val="22"/>
        </w:rPr>
        <w:t>[34]</w:t>
      </w:r>
      <w:r w:rsidR="00623536" w:rsidRPr="00FD7865">
        <w:rPr>
          <w:rFonts w:ascii="Times New Roman" w:hAnsi="Times New Roman" w:cs="Times New Roman"/>
          <w:color w:val="000000" w:themeColor="text1"/>
          <w:sz w:val="22"/>
          <w:szCs w:val="22"/>
        </w:rPr>
        <w:fldChar w:fldCharType="end"/>
      </w:r>
      <w:r w:rsidRPr="009D6AE0">
        <w:rPr>
          <w:rFonts w:ascii="Times New Roman" w:hAnsi="Times New Roman" w:cs="Times New Roman"/>
          <w:color w:val="000000" w:themeColor="text1"/>
          <w:sz w:val="22"/>
          <w:szCs w:val="22"/>
        </w:rPr>
        <w:t xml:space="preserve">. </w:t>
      </w:r>
      <w:r w:rsidR="002F73D6" w:rsidRPr="00FD7865">
        <w:rPr>
          <w:rFonts w:ascii="Times New Roman" w:eastAsia="Times New Roman" w:hAnsi="Times New Roman" w:cs="Times New Roman"/>
          <w:color w:val="000000" w:themeColor="text1"/>
          <w:sz w:val="23"/>
          <w:szCs w:val="23"/>
        </w:rPr>
        <w:t xml:space="preserve">We used uninformative priors </w:t>
      </w:r>
      <m:oMath>
        <m:r>
          <m:rPr>
            <m:scr m:val="script"/>
            <m:sty m:val="p"/>
          </m:rPr>
          <w:rPr>
            <w:rFonts w:ascii="Cambria Math" w:hAnsi="Cambria Math" w:cs="Times New Roman"/>
            <w:color w:val="000000" w:themeColor="text1"/>
            <w:sz w:val="23"/>
            <w:szCs w:val="23"/>
          </w:rPr>
          <m:t>N</m:t>
        </m:r>
        <m:d>
          <m:dPr>
            <m:ctrlPr>
              <w:rPr>
                <w:rFonts w:ascii="Cambria Math" w:eastAsia="Times New Roman" w:hAnsi="Cambria Math" w:cs="Times New Roman"/>
                <w:iCs/>
                <w:color w:val="000000" w:themeColor="text1"/>
                <w:sz w:val="22"/>
                <w:szCs w:val="22"/>
              </w:rPr>
            </m:ctrlPr>
          </m:dPr>
          <m:e>
            <m:r>
              <m:rPr>
                <m:sty m:val="p"/>
              </m:rPr>
              <w:rPr>
                <w:rFonts w:ascii="Cambria Math" w:eastAsia="Times New Roman" w:hAnsi="Cambria Math" w:cs="Times New Roman"/>
                <w:color w:val="000000" w:themeColor="text1"/>
                <w:sz w:val="22"/>
                <w:szCs w:val="22"/>
              </w:rPr>
              <m:t>0,1</m:t>
            </m:r>
          </m:e>
        </m:d>
      </m:oMath>
      <w:r w:rsidR="002F73D6" w:rsidRPr="00FD7865">
        <w:rPr>
          <w:rFonts w:ascii="Times New Roman" w:eastAsia="Times New Roman" w:hAnsi="Times New Roman" w:cs="Times New Roman"/>
          <w:iCs/>
          <w:color w:val="000000" w:themeColor="text1"/>
          <w:sz w:val="22"/>
          <w:szCs w:val="22"/>
        </w:rPr>
        <w:t xml:space="preserve"> for all gLV parameters and</w:t>
      </w:r>
      <w:r w:rsidR="008D1A2A" w:rsidRPr="00FD7865">
        <w:rPr>
          <w:rFonts w:ascii="Times New Roman" w:eastAsia="Times New Roman" w:hAnsi="Times New Roman" w:cs="Times New Roman"/>
          <w:iCs/>
          <w:color w:val="000000" w:themeColor="text1"/>
          <w:sz w:val="22"/>
          <w:szCs w:val="22"/>
        </w:rPr>
        <w:t xml:space="preserve"> Stan program</w:t>
      </w:r>
      <w:r w:rsidR="00E45898" w:rsidRPr="00FD7865">
        <w:rPr>
          <w:rFonts w:ascii="Times New Roman" w:eastAsia="Times New Roman" w:hAnsi="Times New Roman" w:cs="Times New Roman"/>
          <w:iCs/>
          <w:color w:val="000000" w:themeColor="text1"/>
          <w:sz w:val="22"/>
          <w:szCs w:val="22"/>
        </w:rPr>
        <w:t xml:space="preserve"> </w:t>
      </w:r>
      <w:r w:rsidR="00741612" w:rsidRPr="00FD7865">
        <w:rPr>
          <w:rFonts w:ascii="Times New Roman" w:eastAsia="Times New Roman" w:hAnsi="Times New Roman" w:cs="Times New Roman"/>
          <w:iCs/>
          <w:color w:val="000000" w:themeColor="text1"/>
          <w:sz w:val="22"/>
          <w:szCs w:val="22"/>
        </w:rPr>
        <w:fldChar w:fldCharType="begin"/>
      </w:r>
      <w:r w:rsidR="002E2A76" w:rsidRPr="00FD7865">
        <w:rPr>
          <w:rFonts w:ascii="Times New Roman" w:eastAsia="Times New Roman" w:hAnsi="Times New Roman" w:cs="Times New Roman"/>
          <w:iCs/>
          <w:color w:val="000000" w:themeColor="text1"/>
          <w:sz w:val="22"/>
          <w:szCs w:val="22"/>
        </w:rPr>
        <w:instrText xml:space="preserve"> ADDIN NE.Ref.{2413FAE2-CF57-4490-8AA1-936148F34015}</w:instrText>
      </w:r>
      <w:r w:rsidR="00741612" w:rsidRPr="00FD7865">
        <w:rPr>
          <w:rFonts w:ascii="Times New Roman" w:eastAsia="Times New Roman" w:hAnsi="Times New Roman" w:cs="Times New Roman"/>
          <w:iCs/>
          <w:color w:val="000000" w:themeColor="text1"/>
          <w:sz w:val="22"/>
          <w:szCs w:val="22"/>
        </w:rPr>
        <w:fldChar w:fldCharType="separate"/>
      </w:r>
      <w:r w:rsidR="00D67D1E" w:rsidRPr="00FD7865">
        <w:rPr>
          <w:rFonts w:ascii="Times New Roman" w:hAnsi="Times New Roman" w:cs="Times New Roman"/>
          <w:color w:val="000000" w:themeColor="text1"/>
          <w:sz w:val="22"/>
          <w:szCs w:val="22"/>
        </w:rPr>
        <w:t>[94]</w:t>
      </w:r>
      <w:r w:rsidR="00741612" w:rsidRPr="00FD7865">
        <w:rPr>
          <w:rFonts w:ascii="Times New Roman" w:eastAsia="Times New Roman" w:hAnsi="Times New Roman" w:cs="Times New Roman"/>
          <w:iCs/>
          <w:color w:val="000000" w:themeColor="text1"/>
          <w:sz w:val="22"/>
          <w:szCs w:val="22"/>
        </w:rPr>
        <w:fldChar w:fldCharType="end"/>
      </w:r>
      <w:r w:rsidR="008D1A2A" w:rsidRPr="00FD7865">
        <w:rPr>
          <w:rFonts w:ascii="Times New Roman" w:eastAsia="Times New Roman" w:hAnsi="Times New Roman" w:cs="Times New Roman"/>
          <w:iCs/>
          <w:color w:val="000000" w:themeColor="text1"/>
          <w:sz w:val="22"/>
          <w:szCs w:val="22"/>
        </w:rPr>
        <w:t xml:space="preserve"> to</w:t>
      </w:r>
      <w:r w:rsidR="002F73D6" w:rsidRPr="00FD7865">
        <w:rPr>
          <w:rFonts w:ascii="Times New Roman" w:eastAsia="Times New Roman" w:hAnsi="Times New Roman" w:cs="Times New Roman"/>
          <w:iCs/>
          <w:color w:val="000000" w:themeColor="text1"/>
          <w:sz w:val="22"/>
          <w:szCs w:val="22"/>
        </w:rPr>
        <w:t xml:space="preserve"> produce posterior distributions for each parameter after “no U-turn” sampling of 10,000 samples from at least 3 independent Markov chain Monte Carlo traces. </w:t>
      </w:r>
      <w:r w:rsidR="00854617" w:rsidRPr="00FD7865">
        <w:rPr>
          <w:rFonts w:ascii="Times New Roman" w:eastAsia="Times New Roman" w:hAnsi="Times New Roman" w:cs="Times New Roman"/>
          <w:iCs/>
          <w:color w:val="000000" w:themeColor="text1"/>
          <w:sz w:val="22"/>
          <w:szCs w:val="22"/>
        </w:rPr>
        <w:t xml:space="preserve">Since Stan is computationally expensive, we limited the inferences of dietary fiber responders to the </w:t>
      </w:r>
      <w:commentRangeStart w:id="74"/>
      <w:r w:rsidR="00854617" w:rsidRPr="00FD7865">
        <w:rPr>
          <w:rFonts w:ascii="Times New Roman" w:eastAsia="Times New Roman" w:hAnsi="Times New Roman" w:cs="Times New Roman"/>
          <w:iCs/>
          <w:color w:val="000000" w:themeColor="text1"/>
          <w:sz w:val="22"/>
          <w:szCs w:val="22"/>
        </w:rPr>
        <w:t>top 20 bacterial species with the highest absolute abundances.</w:t>
      </w:r>
      <w:r w:rsidR="00996ADC" w:rsidRPr="00FD7865">
        <w:rPr>
          <w:rFonts w:ascii="Times New Roman" w:eastAsia="Times New Roman" w:hAnsi="Times New Roman" w:cs="Times New Roman"/>
          <w:iCs/>
          <w:color w:val="000000" w:themeColor="text1"/>
          <w:sz w:val="22"/>
          <w:szCs w:val="22"/>
        </w:rPr>
        <w:t xml:space="preserve"> </w:t>
      </w:r>
      <w:commentRangeEnd w:id="74"/>
      <w:r w:rsidR="003E549A">
        <w:rPr>
          <w:rStyle w:val="CommentReference"/>
          <w:rFonts w:ascii="Times New Roman" w:eastAsia="Times New Roman" w:hAnsi="Times New Roman" w:cs="Times New Roman"/>
        </w:rPr>
        <w:commentReference w:id="74"/>
      </w:r>
    </w:p>
    <w:p w14:paraId="421DCD90" w14:textId="77777777" w:rsidR="00BF36AA" w:rsidRPr="00FD7865" w:rsidRDefault="00BF36AA" w:rsidP="004071B6">
      <w:pPr>
        <w:pStyle w:val="paragraph"/>
        <w:spacing w:before="0" w:beforeAutospacing="0" w:after="0" w:afterAutospacing="0" w:line="360" w:lineRule="auto"/>
        <w:jc w:val="both"/>
        <w:rPr>
          <w:rFonts w:ascii="Times New Roman" w:eastAsia="Times New Roman" w:hAnsi="Times New Roman" w:cs="Times New Roman"/>
          <w:color w:val="000000" w:themeColor="text1"/>
          <w:sz w:val="22"/>
          <w:szCs w:val="22"/>
        </w:rPr>
      </w:pPr>
    </w:p>
    <w:p w14:paraId="0B294E84" w14:textId="6DA67FCA" w:rsidR="008E5BE0" w:rsidRPr="00FD7865" w:rsidRDefault="00FE1EE9" w:rsidP="004071B6">
      <w:pPr>
        <w:widowControl w:val="0"/>
        <w:autoSpaceDE w:val="0"/>
        <w:autoSpaceDN w:val="0"/>
        <w:adjustRightInd w:val="0"/>
        <w:spacing w:line="360" w:lineRule="auto"/>
        <w:jc w:val="both"/>
        <w:rPr>
          <w:rFonts w:eastAsiaTheme="minorEastAsia"/>
          <w:color w:val="000000" w:themeColor="text1"/>
          <w:sz w:val="20"/>
          <w:szCs w:val="20"/>
          <w:shd w:val="clear" w:color="auto" w:fill="FFFFFF"/>
        </w:rPr>
      </w:pPr>
      <w:r w:rsidRPr="00FD7865">
        <w:rPr>
          <w:b/>
          <w:bCs/>
          <w:color w:val="000000" w:themeColor="text1"/>
          <w:sz w:val="22"/>
          <w:szCs w:val="22"/>
        </w:rPr>
        <w:t xml:space="preserve">Random forest </w:t>
      </w:r>
      <w:r w:rsidR="00C4428F" w:rsidRPr="00FD7865">
        <w:rPr>
          <w:b/>
          <w:bCs/>
          <w:color w:val="000000" w:themeColor="text1"/>
          <w:sz w:val="22"/>
          <w:szCs w:val="22"/>
        </w:rPr>
        <w:t xml:space="preserve">(RF) </w:t>
      </w:r>
      <w:r w:rsidRPr="00FD7865">
        <w:rPr>
          <w:b/>
          <w:bCs/>
          <w:color w:val="000000" w:themeColor="text1"/>
          <w:sz w:val="22"/>
          <w:szCs w:val="22"/>
        </w:rPr>
        <w:t>model.</w:t>
      </w:r>
      <w:r w:rsidR="00E75226" w:rsidRPr="00FD7865">
        <w:rPr>
          <w:b/>
          <w:bCs/>
          <w:color w:val="000000" w:themeColor="text1"/>
          <w:sz w:val="22"/>
          <w:szCs w:val="22"/>
        </w:rPr>
        <w:t xml:space="preserve"> </w:t>
      </w:r>
      <w:r w:rsidR="00C72EC6" w:rsidRPr="00FD7865">
        <w:rPr>
          <w:color w:val="000000" w:themeColor="text1"/>
          <w:sz w:val="22"/>
          <w:szCs w:val="22"/>
        </w:rPr>
        <w:t xml:space="preserve">Model development was run in a pipeline by combining normalization for data transformation, LASSO (least absolute shrinkage and selection operator) for feature selection, and </w:t>
      </w:r>
      <w:r w:rsidR="00C4428F" w:rsidRPr="00FD7865">
        <w:rPr>
          <w:color w:val="000000" w:themeColor="text1"/>
          <w:sz w:val="22"/>
          <w:szCs w:val="22"/>
        </w:rPr>
        <w:t>RF</w:t>
      </w:r>
      <w:r w:rsidR="00C72EC6" w:rsidRPr="00FD7865">
        <w:rPr>
          <w:color w:val="000000" w:themeColor="text1"/>
          <w:sz w:val="22"/>
          <w:szCs w:val="22"/>
        </w:rPr>
        <w:t xml:space="preserve"> regression for data fitting and prediction. </w:t>
      </w:r>
      <w:r w:rsidR="000B7C63" w:rsidRPr="00FD7865">
        <w:rPr>
          <w:color w:val="000000" w:themeColor="text1"/>
          <w:sz w:val="22"/>
          <w:szCs w:val="22"/>
        </w:rPr>
        <w:t xml:space="preserve">The tolerance used in LASSO is 1e-5 and features </w:t>
      </w:r>
      <w:r w:rsidR="00F56327" w:rsidRPr="00FD7865">
        <w:rPr>
          <w:color w:val="000000" w:themeColor="text1"/>
          <w:sz w:val="22"/>
          <w:szCs w:val="22"/>
        </w:rPr>
        <w:t xml:space="preserve">whose </w:t>
      </w:r>
      <w:r w:rsidR="000B7C63" w:rsidRPr="00FD7865">
        <w:rPr>
          <w:color w:val="000000" w:themeColor="text1"/>
          <w:sz w:val="22"/>
          <w:szCs w:val="22"/>
        </w:rPr>
        <w:t xml:space="preserve">coefficients below this threshold were discarded and not used </w:t>
      </w:r>
      <w:r w:rsidR="00C4428F" w:rsidRPr="00FD7865">
        <w:rPr>
          <w:color w:val="000000" w:themeColor="text1"/>
          <w:sz w:val="22"/>
          <w:szCs w:val="22"/>
        </w:rPr>
        <w:t>to build RF</w:t>
      </w:r>
      <w:r w:rsidR="000B7C63" w:rsidRPr="00FD7865">
        <w:rPr>
          <w:color w:val="000000" w:themeColor="text1"/>
          <w:sz w:val="22"/>
          <w:szCs w:val="22"/>
        </w:rPr>
        <w:t xml:space="preserve"> </w:t>
      </w:r>
      <w:r w:rsidR="003D4046" w:rsidRPr="00FD7865">
        <w:rPr>
          <w:color w:val="000000" w:themeColor="text1"/>
          <w:sz w:val="22"/>
          <w:szCs w:val="22"/>
        </w:rPr>
        <w:t xml:space="preserve">regression </w:t>
      </w:r>
      <w:r w:rsidR="000B7C63" w:rsidRPr="00FD7865">
        <w:rPr>
          <w:color w:val="000000" w:themeColor="text1"/>
          <w:sz w:val="22"/>
          <w:szCs w:val="22"/>
        </w:rPr>
        <w:t>model</w:t>
      </w:r>
      <w:r w:rsidR="00C4428F" w:rsidRPr="00FD7865">
        <w:rPr>
          <w:color w:val="000000" w:themeColor="text1"/>
          <w:sz w:val="22"/>
          <w:szCs w:val="22"/>
        </w:rPr>
        <w:t xml:space="preserve">. Regarding </w:t>
      </w:r>
      <w:r w:rsidR="00FA42A9">
        <w:rPr>
          <w:color w:val="000000" w:themeColor="text1"/>
          <w:sz w:val="22"/>
          <w:szCs w:val="22"/>
        </w:rPr>
        <w:t xml:space="preserve">to </w:t>
      </w:r>
      <w:r w:rsidR="00C4428F" w:rsidRPr="00FD7865">
        <w:rPr>
          <w:color w:val="000000" w:themeColor="text1"/>
          <w:sz w:val="22"/>
          <w:szCs w:val="22"/>
        </w:rPr>
        <w:t xml:space="preserve">model training, five hyperparameters were tuned using </w:t>
      </w:r>
      <w:commentRangeStart w:id="75"/>
      <w:r w:rsidR="00C4428F" w:rsidRPr="00FD7865">
        <w:rPr>
          <w:color w:val="000000" w:themeColor="text1"/>
          <w:sz w:val="22"/>
          <w:szCs w:val="22"/>
        </w:rPr>
        <w:t>5-fold cross validation</w:t>
      </w:r>
      <w:commentRangeEnd w:id="75"/>
      <w:r w:rsidR="00FA42A9">
        <w:rPr>
          <w:rStyle w:val="CommentReference"/>
        </w:rPr>
        <w:commentReference w:id="75"/>
      </w:r>
      <w:r w:rsidR="00633B3E" w:rsidRPr="00FD7865">
        <w:rPr>
          <w:color w:val="000000" w:themeColor="text1"/>
          <w:sz w:val="22"/>
          <w:szCs w:val="22"/>
        </w:rPr>
        <w:t xml:space="preserve"> and R</w:t>
      </w:r>
      <w:r w:rsidR="00633B3E" w:rsidRPr="00FD7865">
        <w:rPr>
          <w:color w:val="000000" w:themeColor="text1"/>
          <w:sz w:val="22"/>
          <w:szCs w:val="22"/>
          <w:vertAlign w:val="superscript"/>
        </w:rPr>
        <w:t>2</w:t>
      </w:r>
      <w:r w:rsidR="00633B3E" w:rsidRPr="00FD7865">
        <w:rPr>
          <w:color w:val="000000" w:themeColor="text1"/>
          <w:sz w:val="22"/>
          <w:szCs w:val="22"/>
        </w:rPr>
        <w:t xml:space="preserve"> as the scoring metric</w:t>
      </w:r>
      <w:r w:rsidR="00C4428F" w:rsidRPr="00FD7865">
        <w:rPr>
          <w:color w:val="000000" w:themeColor="text1"/>
          <w:sz w:val="22"/>
          <w:szCs w:val="22"/>
        </w:rPr>
        <w:t xml:space="preserve">: constant that multiplies the L1 term in LASSO (1e-4, 1e-3, 1e-2, 1e-1, 1), the number of features to consider when looking for the best split in RF (square root, log2, 16%, 32%, 64%, 100% of all features), the maximum depth of the tree in RF (2, 4, 8, 16), the minium number of samples required to split an internal node in RF (2, 4, 8, 16), and the minimum number of samples required to be at a leaf node (1, 2, 4). </w:t>
      </w:r>
      <w:r w:rsidR="009F23F4" w:rsidRPr="00FD7865">
        <w:rPr>
          <w:color w:val="000000" w:themeColor="text1"/>
          <w:sz w:val="22"/>
          <w:szCs w:val="22"/>
        </w:rPr>
        <w:t>We fixed the number of trees in RF model to 2</w:t>
      </w:r>
      <w:r w:rsidR="00065407" w:rsidRPr="00FD7865">
        <w:rPr>
          <w:color w:val="000000" w:themeColor="text1"/>
          <w:sz w:val="22"/>
          <w:szCs w:val="22"/>
        </w:rPr>
        <w:t>,</w:t>
      </w:r>
      <w:r w:rsidR="009F23F4" w:rsidRPr="00FD7865">
        <w:rPr>
          <w:color w:val="000000" w:themeColor="text1"/>
          <w:sz w:val="22"/>
          <w:szCs w:val="22"/>
        </w:rPr>
        <w:t>000.</w:t>
      </w:r>
    </w:p>
    <w:p w14:paraId="717599EC" w14:textId="77777777" w:rsidR="00B45421" w:rsidRPr="00FD7865" w:rsidRDefault="00B45421" w:rsidP="004071B6">
      <w:pPr>
        <w:widowControl w:val="0"/>
        <w:autoSpaceDE w:val="0"/>
        <w:autoSpaceDN w:val="0"/>
        <w:adjustRightInd w:val="0"/>
        <w:spacing w:line="360" w:lineRule="auto"/>
        <w:jc w:val="both"/>
        <w:rPr>
          <w:rFonts w:eastAsiaTheme="minorEastAsia"/>
          <w:color w:val="000000" w:themeColor="text1"/>
          <w:sz w:val="20"/>
          <w:szCs w:val="20"/>
          <w:shd w:val="clear" w:color="auto" w:fill="FFFFFF"/>
        </w:rPr>
      </w:pPr>
    </w:p>
    <w:p w14:paraId="3F55166C" w14:textId="37206954" w:rsidR="008E5BE0" w:rsidRPr="00FD7865" w:rsidRDefault="008E5BE0" w:rsidP="004071B6">
      <w:pPr>
        <w:widowControl w:val="0"/>
        <w:autoSpaceDE w:val="0"/>
        <w:autoSpaceDN w:val="0"/>
        <w:adjustRightInd w:val="0"/>
        <w:spacing w:line="360" w:lineRule="auto"/>
        <w:jc w:val="both"/>
        <w:rPr>
          <w:b/>
          <w:bCs/>
          <w:color w:val="000000" w:themeColor="text1"/>
          <w:sz w:val="22"/>
          <w:szCs w:val="22"/>
        </w:rPr>
      </w:pPr>
      <w:r w:rsidRPr="00952A10">
        <w:rPr>
          <w:b/>
          <w:bCs/>
          <w:color w:val="000000" w:themeColor="text1"/>
          <w:sz w:val="22"/>
          <w:szCs w:val="22"/>
          <w:highlight w:val="yellow"/>
        </w:rPr>
        <w:t>Data availability</w:t>
      </w:r>
      <w:r w:rsidRPr="00FD7865">
        <w:rPr>
          <w:b/>
          <w:bCs/>
          <w:color w:val="000000" w:themeColor="text1"/>
          <w:sz w:val="22"/>
          <w:szCs w:val="22"/>
        </w:rPr>
        <w:t xml:space="preserve"> </w:t>
      </w:r>
    </w:p>
    <w:p w14:paraId="3E4A03A1" w14:textId="68AF6978" w:rsidR="008E5BE0" w:rsidRPr="00952A10" w:rsidRDefault="00F85F64" w:rsidP="004071B6">
      <w:pPr>
        <w:widowControl w:val="0"/>
        <w:autoSpaceDE w:val="0"/>
        <w:autoSpaceDN w:val="0"/>
        <w:adjustRightInd w:val="0"/>
        <w:spacing w:line="360" w:lineRule="auto"/>
        <w:jc w:val="both"/>
        <w:rPr>
          <w:color w:val="000000" w:themeColor="text1"/>
          <w:sz w:val="22"/>
          <w:szCs w:val="22"/>
        </w:rPr>
      </w:pPr>
      <w:r w:rsidRPr="00952A10">
        <w:rPr>
          <w:color w:val="000000" w:themeColor="text1"/>
          <w:sz w:val="22"/>
          <w:szCs w:val="22"/>
        </w:rPr>
        <w:t>Sequencing</w:t>
      </w:r>
      <w:r w:rsidR="00DE43E4" w:rsidRPr="00952A10">
        <w:rPr>
          <w:color w:val="000000" w:themeColor="text1"/>
          <w:sz w:val="22"/>
          <w:szCs w:val="22"/>
        </w:rPr>
        <w:t xml:space="preserve"> </w:t>
      </w:r>
      <w:r w:rsidRPr="00952A10">
        <w:rPr>
          <w:color w:val="000000" w:themeColor="text1"/>
          <w:sz w:val="22"/>
          <w:szCs w:val="22"/>
        </w:rPr>
        <w:t>data</w:t>
      </w:r>
      <w:r w:rsidR="00952A10" w:rsidRPr="00952A10">
        <w:rPr>
          <w:color w:val="000000" w:themeColor="text1"/>
          <w:sz w:val="22"/>
          <w:szCs w:val="22"/>
        </w:rPr>
        <w:t>:</w:t>
      </w:r>
      <w:r w:rsidRPr="00952A10">
        <w:rPr>
          <w:color w:val="000000" w:themeColor="text1"/>
          <w:sz w:val="22"/>
          <w:szCs w:val="22"/>
        </w:rPr>
        <w:t xml:space="preserve"> </w:t>
      </w:r>
      <w:r w:rsidR="00DE43E4" w:rsidRPr="00952A10">
        <w:rPr>
          <w:color w:val="000000" w:themeColor="text1"/>
          <w:sz w:val="22"/>
          <w:szCs w:val="22"/>
        </w:rPr>
        <w:t xml:space="preserve">desposit </w:t>
      </w:r>
      <w:r w:rsidR="00952A10" w:rsidRPr="00952A10">
        <w:rPr>
          <w:color w:val="000000" w:themeColor="text1"/>
          <w:sz w:val="22"/>
          <w:szCs w:val="22"/>
        </w:rPr>
        <w:t xml:space="preserve">raw data </w:t>
      </w:r>
      <w:r w:rsidR="00DE43E4" w:rsidRPr="00952A10">
        <w:rPr>
          <w:color w:val="000000" w:themeColor="text1"/>
          <w:sz w:val="22"/>
          <w:szCs w:val="22"/>
        </w:rPr>
        <w:t xml:space="preserve">to </w:t>
      </w:r>
      <w:r w:rsidRPr="00952A10">
        <w:rPr>
          <w:color w:val="000000" w:themeColor="text1"/>
          <w:sz w:val="22"/>
          <w:szCs w:val="22"/>
        </w:rPr>
        <w:t>SRA</w:t>
      </w:r>
    </w:p>
    <w:p w14:paraId="1C43E6AC" w14:textId="58FD848D" w:rsidR="00F85F64" w:rsidRPr="00FD7865" w:rsidRDefault="00F85F64" w:rsidP="004071B6">
      <w:pPr>
        <w:widowControl w:val="0"/>
        <w:autoSpaceDE w:val="0"/>
        <w:autoSpaceDN w:val="0"/>
        <w:adjustRightInd w:val="0"/>
        <w:spacing w:line="360" w:lineRule="auto"/>
        <w:jc w:val="both"/>
        <w:rPr>
          <w:color w:val="000000" w:themeColor="text1"/>
          <w:sz w:val="22"/>
          <w:szCs w:val="22"/>
        </w:rPr>
      </w:pPr>
      <w:r w:rsidRPr="00952A10">
        <w:rPr>
          <w:color w:val="000000" w:themeColor="text1"/>
          <w:sz w:val="22"/>
          <w:szCs w:val="22"/>
        </w:rPr>
        <w:t>SCFA</w:t>
      </w:r>
      <w:r w:rsidR="00DE43E4" w:rsidRPr="00952A10">
        <w:rPr>
          <w:color w:val="000000" w:themeColor="text1"/>
          <w:sz w:val="22"/>
          <w:szCs w:val="22"/>
        </w:rPr>
        <w:t xml:space="preserve"> and</w:t>
      </w:r>
      <w:r w:rsidRPr="00952A10">
        <w:rPr>
          <w:color w:val="000000" w:themeColor="text1"/>
          <w:sz w:val="22"/>
          <w:szCs w:val="22"/>
        </w:rPr>
        <w:t xml:space="preserve"> other data: supplementary tables</w:t>
      </w:r>
    </w:p>
    <w:p w14:paraId="582C5EC0" w14:textId="77777777" w:rsidR="00F85F64" w:rsidRPr="00FD7865" w:rsidRDefault="00F85F64" w:rsidP="004071B6">
      <w:pPr>
        <w:widowControl w:val="0"/>
        <w:autoSpaceDE w:val="0"/>
        <w:autoSpaceDN w:val="0"/>
        <w:adjustRightInd w:val="0"/>
        <w:spacing w:line="360" w:lineRule="auto"/>
        <w:ind w:leftChars="75" w:left="180"/>
        <w:jc w:val="both"/>
        <w:rPr>
          <w:rFonts w:eastAsiaTheme="minorEastAsia"/>
          <w:b/>
          <w:bCs/>
          <w:color w:val="000000" w:themeColor="text1"/>
          <w:sz w:val="20"/>
          <w:szCs w:val="20"/>
          <w:shd w:val="clear" w:color="auto" w:fill="FFFFFF"/>
        </w:rPr>
      </w:pPr>
    </w:p>
    <w:p w14:paraId="3879FB86" w14:textId="77777777" w:rsidR="008E5BE0" w:rsidRPr="00FD7865" w:rsidRDefault="008E5BE0" w:rsidP="004071B6">
      <w:pPr>
        <w:widowControl w:val="0"/>
        <w:autoSpaceDE w:val="0"/>
        <w:autoSpaceDN w:val="0"/>
        <w:adjustRightInd w:val="0"/>
        <w:spacing w:line="360" w:lineRule="auto"/>
        <w:jc w:val="both"/>
        <w:rPr>
          <w:b/>
          <w:bCs/>
          <w:color w:val="000000" w:themeColor="text1"/>
          <w:sz w:val="22"/>
          <w:szCs w:val="22"/>
        </w:rPr>
      </w:pPr>
      <w:r w:rsidRPr="00FD7865">
        <w:rPr>
          <w:b/>
          <w:bCs/>
          <w:color w:val="000000" w:themeColor="text1"/>
          <w:sz w:val="22"/>
          <w:szCs w:val="22"/>
        </w:rPr>
        <w:lastRenderedPageBreak/>
        <w:t xml:space="preserve">Code availability </w:t>
      </w:r>
    </w:p>
    <w:p w14:paraId="76B14ECF" w14:textId="220390E7" w:rsidR="008E5BE0" w:rsidRPr="00FD7865" w:rsidRDefault="00F85F64" w:rsidP="004071B6">
      <w:pPr>
        <w:spacing w:line="360" w:lineRule="auto"/>
        <w:rPr>
          <w:rFonts w:eastAsiaTheme="minorEastAsia"/>
          <w:color w:val="000000" w:themeColor="text1"/>
          <w:sz w:val="22"/>
          <w:szCs w:val="22"/>
        </w:rPr>
      </w:pPr>
      <w:r w:rsidRPr="00FD7865">
        <w:rPr>
          <w:color w:val="000000" w:themeColor="text1"/>
          <w:sz w:val="22"/>
          <w:szCs w:val="22"/>
        </w:rPr>
        <w:t>All scripts will be available on Github.</w:t>
      </w:r>
    </w:p>
    <w:p w14:paraId="1A88D1E6" w14:textId="77777777" w:rsidR="008231B8" w:rsidRPr="004071B6" w:rsidRDefault="008231B8" w:rsidP="004071B6">
      <w:pPr>
        <w:spacing w:line="360" w:lineRule="auto"/>
        <w:jc w:val="both"/>
        <w:rPr>
          <w:rFonts w:eastAsiaTheme="minorEastAsia"/>
          <w:color w:val="000000" w:themeColor="text1"/>
          <w:sz w:val="22"/>
          <w:szCs w:val="22"/>
        </w:rPr>
      </w:pPr>
    </w:p>
    <w:p w14:paraId="661DFBF3" w14:textId="77777777" w:rsidR="0093263E" w:rsidRPr="00FD7865" w:rsidRDefault="0093263E" w:rsidP="004071B6">
      <w:pPr>
        <w:widowControl w:val="0"/>
        <w:autoSpaceDE w:val="0"/>
        <w:autoSpaceDN w:val="0"/>
        <w:adjustRightInd w:val="0"/>
        <w:spacing w:line="360" w:lineRule="auto"/>
        <w:jc w:val="both"/>
        <w:rPr>
          <w:color w:val="000000" w:themeColor="text1"/>
          <w:sz w:val="22"/>
          <w:szCs w:val="22"/>
        </w:rPr>
      </w:pPr>
      <w:r w:rsidRPr="00FD7865">
        <w:rPr>
          <w:color w:val="000000" w:themeColor="text1"/>
          <w:sz w:val="22"/>
          <w:szCs w:val="22"/>
        </w:rPr>
        <w:br w:type="page"/>
      </w:r>
    </w:p>
    <w:commentRangeStart w:id="76"/>
    <w:p w14:paraId="172B7DA2" w14:textId="1F0B46E8" w:rsidR="00D67D1E" w:rsidRPr="00952A10" w:rsidRDefault="00434C87" w:rsidP="004071B6">
      <w:pPr>
        <w:widowControl w:val="0"/>
        <w:autoSpaceDE w:val="0"/>
        <w:autoSpaceDN w:val="0"/>
        <w:adjustRightInd w:val="0"/>
        <w:spacing w:line="360" w:lineRule="auto"/>
        <w:rPr>
          <w:rFonts w:eastAsiaTheme="minorEastAsia"/>
          <w:color w:val="000000" w:themeColor="text1"/>
          <w:sz w:val="28"/>
          <w:szCs w:val="28"/>
        </w:rPr>
      </w:pPr>
      <w:r w:rsidRPr="00FD7865">
        <w:rPr>
          <w:color w:val="000000" w:themeColor="text1"/>
          <w:sz w:val="22"/>
          <w:szCs w:val="22"/>
        </w:rPr>
        <w:lastRenderedPageBreak/>
        <w:fldChar w:fldCharType="begin"/>
      </w:r>
      <w:r w:rsidRPr="00FD7865">
        <w:rPr>
          <w:color w:val="000000" w:themeColor="text1"/>
          <w:sz w:val="22"/>
          <w:szCs w:val="22"/>
        </w:rPr>
        <w:instrText xml:space="preserve"> ADDIN NE.Bib</w:instrText>
      </w:r>
      <w:r w:rsidRPr="00FD7865">
        <w:rPr>
          <w:color w:val="000000" w:themeColor="text1"/>
          <w:sz w:val="22"/>
          <w:szCs w:val="22"/>
        </w:rPr>
        <w:fldChar w:fldCharType="separate"/>
      </w:r>
      <w:r w:rsidR="00D67D1E" w:rsidRPr="00952A10">
        <w:rPr>
          <w:rFonts w:eastAsiaTheme="minorEastAsia"/>
          <w:b/>
          <w:bCs/>
          <w:color w:val="000000" w:themeColor="text1"/>
          <w:sz w:val="28"/>
          <w:szCs w:val="28"/>
        </w:rPr>
        <w:t>References</w:t>
      </w:r>
    </w:p>
    <w:p w14:paraId="7A7F7768"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 xml:space="preserve"> [1].</w:t>
      </w:r>
      <w:r w:rsidRPr="00FD7865">
        <w:rPr>
          <w:rFonts w:eastAsiaTheme="minorEastAsia"/>
          <w:color w:val="000000" w:themeColor="text1"/>
          <w:sz w:val="20"/>
          <w:szCs w:val="20"/>
        </w:rPr>
        <w:tab/>
      </w:r>
      <w:bookmarkStart w:id="77" w:name="_neb2136260D_B1D2_47E1_96A5_5DE4730384EC"/>
      <w:r w:rsidRPr="00FD7865">
        <w:rPr>
          <w:rFonts w:eastAsiaTheme="minorEastAsia"/>
          <w:color w:val="000000" w:themeColor="text1"/>
          <w:sz w:val="20"/>
          <w:szCs w:val="20"/>
        </w:rPr>
        <w:t>Koh, A., et al., From Dietary Fiber to Host Physiology: Short-Chain Fatty Acids as Key Bacterial Metabolites. Cell, 2016. 165(6): p. 1332-1345.</w:t>
      </w:r>
      <w:bookmarkEnd w:id="77"/>
    </w:p>
    <w:p w14:paraId="0714BC88"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 xml:space="preserve"> [2].</w:t>
      </w:r>
      <w:r w:rsidRPr="00FD7865">
        <w:rPr>
          <w:rFonts w:eastAsiaTheme="minorEastAsia"/>
          <w:color w:val="000000" w:themeColor="text1"/>
          <w:sz w:val="20"/>
          <w:szCs w:val="20"/>
        </w:rPr>
        <w:tab/>
      </w:r>
      <w:bookmarkStart w:id="78" w:name="_nebEC8DB466_7CC9_4D15_B941_3E1A2F210979"/>
      <w:r w:rsidRPr="00FD7865">
        <w:rPr>
          <w:rFonts w:eastAsiaTheme="minorEastAsia"/>
          <w:color w:val="000000" w:themeColor="text1"/>
          <w:sz w:val="20"/>
          <w:szCs w:val="20"/>
        </w:rPr>
        <w:t>Sanna, S., et al., Causal relationships among the gut microbiome, short-chain fatty acids and metabolic diseases. Nature Genetics, 2019. 51(4): p. 600-605.</w:t>
      </w:r>
      <w:bookmarkEnd w:id="78"/>
    </w:p>
    <w:p w14:paraId="419168AD"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 xml:space="preserve"> [3].</w:t>
      </w:r>
      <w:r w:rsidRPr="00FD7865">
        <w:rPr>
          <w:rFonts w:eastAsiaTheme="minorEastAsia"/>
          <w:color w:val="000000" w:themeColor="text1"/>
          <w:sz w:val="20"/>
          <w:szCs w:val="20"/>
        </w:rPr>
        <w:tab/>
      </w:r>
      <w:bookmarkStart w:id="79" w:name="_nebCD2AC31C_ED87_48A1_B6D3_8BB6634D1CF2"/>
      <w:r w:rsidRPr="00FD7865">
        <w:rPr>
          <w:rFonts w:eastAsiaTheme="minorEastAsia"/>
          <w:color w:val="000000" w:themeColor="text1"/>
          <w:sz w:val="20"/>
          <w:szCs w:val="20"/>
        </w:rPr>
        <w:t>Markey, K.A., et al., The microbe-derived short-chain fatty acids butyrate and propionate are associated with protection from chronic GVHD. Blood, 2020. 136(1): p. 130-136.</w:t>
      </w:r>
      <w:bookmarkEnd w:id="79"/>
    </w:p>
    <w:p w14:paraId="02698254"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 xml:space="preserve"> [4].</w:t>
      </w:r>
      <w:r w:rsidRPr="00FD7865">
        <w:rPr>
          <w:rFonts w:eastAsiaTheme="minorEastAsia"/>
          <w:color w:val="000000" w:themeColor="text1"/>
          <w:sz w:val="20"/>
          <w:szCs w:val="20"/>
        </w:rPr>
        <w:tab/>
      </w:r>
      <w:bookmarkStart w:id="80" w:name="_neb2C2E67AE_0C1E_458C_8042_05CF84C4F987"/>
      <w:r w:rsidRPr="00FD7865">
        <w:rPr>
          <w:rFonts w:eastAsiaTheme="minorEastAsia"/>
          <w:color w:val="000000" w:themeColor="text1"/>
          <w:sz w:val="20"/>
          <w:szCs w:val="20"/>
        </w:rPr>
        <w:t>Nomura, M., et al., Association of Short-Chain Fatty Acids in the Gut Microbiome With Clinical Response to Treatment With Nivolumab or Pembrolizumab in Patients With Solid Cancer Tumors. JAMA Network Open, 2020. 3(4): p. e202895.</w:t>
      </w:r>
      <w:bookmarkEnd w:id="80"/>
    </w:p>
    <w:p w14:paraId="24B97CF3"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 xml:space="preserve"> [5].</w:t>
      </w:r>
      <w:r w:rsidRPr="00FD7865">
        <w:rPr>
          <w:rFonts w:eastAsiaTheme="minorEastAsia"/>
          <w:color w:val="000000" w:themeColor="text1"/>
          <w:sz w:val="20"/>
          <w:szCs w:val="20"/>
        </w:rPr>
        <w:tab/>
      </w:r>
      <w:bookmarkStart w:id="81" w:name="_nebD990AF28_E4EB_43BD_93C6_C3AFDDF50810"/>
      <w:r w:rsidRPr="00FD7865">
        <w:rPr>
          <w:rFonts w:eastAsiaTheme="minorEastAsia"/>
          <w:color w:val="000000" w:themeColor="text1"/>
          <w:sz w:val="20"/>
          <w:szCs w:val="20"/>
        </w:rPr>
        <w:t>Solden, L.M., et al., Interspecies cross-feeding orchestrates carbon degradation in the rumen ecosystem. Nature Microbiology, 2018. 3(11): p. 1274-1284.</w:t>
      </w:r>
      <w:bookmarkEnd w:id="81"/>
    </w:p>
    <w:p w14:paraId="7AFB451A"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 xml:space="preserve"> [6].</w:t>
      </w:r>
      <w:r w:rsidRPr="00FD7865">
        <w:rPr>
          <w:rFonts w:eastAsiaTheme="minorEastAsia"/>
          <w:color w:val="000000" w:themeColor="text1"/>
          <w:sz w:val="20"/>
          <w:szCs w:val="20"/>
        </w:rPr>
        <w:tab/>
      </w:r>
      <w:bookmarkStart w:id="82" w:name="_neb245B9B85_A38D_4189_B535_2C19EB44EC78"/>
      <w:r w:rsidRPr="00FD7865">
        <w:rPr>
          <w:rFonts w:eastAsiaTheme="minorEastAsia"/>
          <w:color w:val="000000" w:themeColor="text1"/>
          <w:sz w:val="20"/>
          <w:szCs w:val="20"/>
        </w:rPr>
        <w:t>Rakoff-Nahoum, S., M.J. Coyne and L.E. Comstock, An Ecological Network of Polysaccharide Utilization among Human Intestinal Symbionts. Current Biology, 2014. 24(1): p. 40-49.</w:t>
      </w:r>
      <w:bookmarkEnd w:id="82"/>
    </w:p>
    <w:p w14:paraId="1496EA96"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 xml:space="preserve"> [7].</w:t>
      </w:r>
      <w:r w:rsidRPr="00FD7865">
        <w:rPr>
          <w:rFonts w:eastAsiaTheme="minorEastAsia"/>
          <w:color w:val="000000" w:themeColor="text1"/>
          <w:sz w:val="20"/>
          <w:szCs w:val="20"/>
        </w:rPr>
        <w:tab/>
      </w:r>
      <w:bookmarkStart w:id="83" w:name="_neb568F438C_5C14_4056_87F0_3D6C3EE72FCF"/>
      <w:r w:rsidRPr="00FD7865">
        <w:rPr>
          <w:rFonts w:eastAsiaTheme="minorEastAsia"/>
          <w:color w:val="000000" w:themeColor="text1"/>
          <w:sz w:val="20"/>
          <w:szCs w:val="20"/>
        </w:rPr>
        <w:t>Belenguer, A., et al., Two routes of metabolic cross-feeding between Bifidobacterium adolescentis and butyrate-producing anaerobes from the human gut. Appl Environ Microbiol, 2006. 72(5): p. 3593-9.</w:t>
      </w:r>
      <w:bookmarkEnd w:id="83"/>
    </w:p>
    <w:p w14:paraId="7CB244F2"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 xml:space="preserve"> [8].</w:t>
      </w:r>
      <w:r w:rsidRPr="00FD7865">
        <w:rPr>
          <w:rFonts w:eastAsiaTheme="minorEastAsia"/>
          <w:color w:val="000000" w:themeColor="text1"/>
          <w:sz w:val="20"/>
          <w:szCs w:val="20"/>
        </w:rPr>
        <w:tab/>
      </w:r>
      <w:bookmarkStart w:id="84" w:name="_neb34BF6BA5_3C60_4E6E_A35A_F84F31A00064"/>
      <w:r w:rsidRPr="00FD7865">
        <w:rPr>
          <w:rFonts w:eastAsiaTheme="minorEastAsia"/>
          <w:color w:val="000000" w:themeColor="text1"/>
          <w:sz w:val="20"/>
          <w:szCs w:val="20"/>
        </w:rPr>
        <w:t>Chia, L.W., et al., Cross-feeding between Bifidobacterium infantis and Anaerostipes caccae on lactose and human milk oligosaccharides. Beneficial Microbes, 2021. 12(1): p. 69-83.</w:t>
      </w:r>
      <w:bookmarkEnd w:id="84"/>
    </w:p>
    <w:p w14:paraId="5E0BEA8E"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 xml:space="preserve"> [9].</w:t>
      </w:r>
      <w:r w:rsidRPr="00FD7865">
        <w:rPr>
          <w:rFonts w:eastAsiaTheme="minorEastAsia"/>
          <w:color w:val="000000" w:themeColor="text1"/>
          <w:sz w:val="20"/>
          <w:szCs w:val="20"/>
        </w:rPr>
        <w:tab/>
      </w:r>
      <w:bookmarkStart w:id="85" w:name="_nebDB2E9454_259A_4904_8F55_BEB3908AFF46"/>
      <w:r w:rsidRPr="00FD7865">
        <w:rPr>
          <w:rFonts w:eastAsiaTheme="minorEastAsia"/>
          <w:color w:val="000000" w:themeColor="text1"/>
          <w:sz w:val="20"/>
          <w:szCs w:val="20"/>
        </w:rPr>
        <w:t>Healey, G., et al., Habitual dietary fibre intake influences gut microbiota response to an inulin-type fructan prebiotic: a randomised, double-blind, placebo-controlled, cross-over, human intervention study. British Journal of Nutrition, 2018. 119(2): p. 176-189.</w:t>
      </w:r>
      <w:bookmarkEnd w:id="85"/>
    </w:p>
    <w:p w14:paraId="0A322022"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[10].</w:t>
      </w:r>
      <w:r w:rsidRPr="00FD7865">
        <w:rPr>
          <w:rFonts w:eastAsiaTheme="minorEastAsia"/>
          <w:color w:val="000000" w:themeColor="text1"/>
          <w:sz w:val="20"/>
          <w:szCs w:val="20"/>
        </w:rPr>
        <w:tab/>
        <w:t>Baxter, N.T., et al., Dynamics of Human Gut Microbiota and Short-Chain Fatty Acids in Response to Dietary Interventions with Three Fermentable Fibers. MBio, 2019. 10(1).</w:t>
      </w:r>
    </w:p>
    <w:p w14:paraId="400763F6"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[11].</w:t>
      </w:r>
      <w:r w:rsidRPr="00FD7865">
        <w:rPr>
          <w:rFonts w:eastAsiaTheme="minorEastAsia"/>
          <w:color w:val="000000" w:themeColor="text1"/>
          <w:sz w:val="20"/>
          <w:szCs w:val="20"/>
        </w:rPr>
        <w:tab/>
        <w:t>Deehan, E.C., et al., Precision Microbiome Modulation with Discrete Dietary Fiber Structures Directs Short-Chain Fatty Acid Production. Cell Host &amp; Microbe, 2020.</w:t>
      </w:r>
    </w:p>
    <w:p w14:paraId="7692A344"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[12].</w:t>
      </w:r>
      <w:r w:rsidRPr="00FD7865">
        <w:rPr>
          <w:rFonts w:eastAsiaTheme="minorEastAsia"/>
          <w:color w:val="000000" w:themeColor="text1"/>
          <w:sz w:val="20"/>
          <w:szCs w:val="20"/>
        </w:rPr>
        <w:tab/>
        <w:t>Venkataraman, A., et al., Variable responses of human microbiomes to dietary supplementation with resistant starch. Microbiome, 2016. 4(1): p. 33.</w:t>
      </w:r>
    </w:p>
    <w:p w14:paraId="728E4BCE"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[13].</w:t>
      </w:r>
      <w:r w:rsidRPr="00FD7865">
        <w:rPr>
          <w:rFonts w:eastAsiaTheme="minorEastAsia"/>
          <w:color w:val="000000" w:themeColor="text1"/>
          <w:sz w:val="20"/>
          <w:szCs w:val="20"/>
        </w:rPr>
        <w:tab/>
        <w:t>Nguyen, N.K., et al., Gut microbiota modulation with long-chain corn bran arabinoxylan in adults with overweight and obesity is linked to an individualized temporal increase in fecal propionate. Microbiome, 2020. 8(1).</w:t>
      </w:r>
    </w:p>
    <w:p w14:paraId="57FF1173"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[14].</w:t>
      </w:r>
      <w:r w:rsidRPr="00FD7865">
        <w:rPr>
          <w:rFonts w:eastAsiaTheme="minorEastAsia"/>
          <w:color w:val="000000" w:themeColor="text1"/>
          <w:sz w:val="20"/>
          <w:szCs w:val="20"/>
        </w:rPr>
        <w:tab/>
      </w:r>
      <w:bookmarkStart w:id="86" w:name="_neb072965C8_E8E4_4D8B_A1E6_00688B87FA45"/>
      <w:r w:rsidRPr="00FD7865">
        <w:rPr>
          <w:rFonts w:eastAsiaTheme="minorEastAsia"/>
          <w:color w:val="000000" w:themeColor="text1"/>
          <w:sz w:val="20"/>
          <w:szCs w:val="20"/>
        </w:rPr>
        <w:t>Ze, X., et al., Ruminococcus bromii is a keystone species for the degradation of resistant starch in the human colon. ISME J, 2012. 6(8): p. 1535-43.</w:t>
      </w:r>
      <w:bookmarkEnd w:id="86"/>
    </w:p>
    <w:p w14:paraId="6F4D4D1B"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[15].</w:t>
      </w:r>
      <w:r w:rsidRPr="00FD7865">
        <w:rPr>
          <w:rFonts w:eastAsiaTheme="minorEastAsia"/>
          <w:color w:val="000000" w:themeColor="text1"/>
          <w:sz w:val="20"/>
          <w:szCs w:val="20"/>
        </w:rPr>
        <w:tab/>
        <w:t>Maini Rekdal, V., et al., Discovery and inhibition of an interspecies gut bacterial pathway for Levodopa metabolism. Science, 2019. 364(6445): p. eaau6323.</w:t>
      </w:r>
    </w:p>
    <w:p w14:paraId="0393E6F8"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[16].</w:t>
      </w:r>
      <w:r w:rsidRPr="00FD7865">
        <w:rPr>
          <w:rFonts w:eastAsiaTheme="minorEastAsia"/>
          <w:color w:val="000000" w:themeColor="text1"/>
          <w:sz w:val="20"/>
          <w:szCs w:val="20"/>
        </w:rPr>
        <w:tab/>
      </w:r>
      <w:bookmarkStart w:id="87" w:name="_neb7F7CEA95_4854_4758_9550_8541A7C275E2"/>
      <w:r w:rsidRPr="00FD7865">
        <w:rPr>
          <w:rFonts w:eastAsiaTheme="minorEastAsia"/>
          <w:color w:val="000000" w:themeColor="text1"/>
          <w:sz w:val="20"/>
          <w:szCs w:val="20"/>
        </w:rPr>
        <w:t>Maldonado-Gómez, M.X., et al., Stable Engraftment of Bifidobacterium longum AH1206 in the Human Gut Depends on Individualized Features of the Resident Microbiome. Cell Host &amp; Microbe, 2016. 20(4): p. 515-526.</w:t>
      </w:r>
      <w:bookmarkEnd w:id="87"/>
    </w:p>
    <w:p w14:paraId="7CB694D0" w14:textId="7EC3CCD3"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[17].</w:t>
      </w:r>
      <w:r w:rsidRPr="00FD7865">
        <w:rPr>
          <w:rFonts w:eastAsiaTheme="minorEastAsia"/>
          <w:color w:val="000000" w:themeColor="text1"/>
          <w:sz w:val="20"/>
          <w:szCs w:val="20"/>
        </w:rPr>
        <w:tab/>
        <w:t>Rodriguez, J., et al., Discovery of the gut microbial signature driving the efficacy of prebiotic intervention in obese patients. Gut, 2020: p. gutjnl-2019-319726.</w:t>
      </w:r>
    </w:p>
    <w:p w14:paraId="0377DF22"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lastRenderedPageBreak/>
        <w:t>[18].</w:t>
      </w:r>
      <w:r w:rsidRPr="00FD7865">
        <w:rPr>
          <w:rFonts w:eastAsiaTheme="minorEastAsia"/>
          <w:color w:val="000000" w:themeColor="text1"/>
          <w:sz w:val="20"/>
          <w:szCs w:val="20"/>
        </w:rPr>
        <w:tab/>
      </w:r>
      <w:bookmarkStart w:id="88" w:name="_neb57A723F1_C90F_44B3_8E01_3D5756E59E29"/>
      <w:r w:rsidRPr="00FD7865">
        <w:rPr>
          <w:rFonts w:eastAsiaTheme="minorEastAsia"/>
          <w:color w:val="000000" w:themeColor="text1"/>
          <w:sz w:val="20"/>
          <w:szCs w:val="20"/>
        </w:rPr>
        <w:t>Stein, R.R., et al., Ecological modeling from time-series inference: insight into dynamics and stability of intestinal microbiota. PLoS Comput Biol, 2013. 9(12): p. e1003388.</w:t>
      </w:r>
      <w:bookmarkEnd w:id="88"/>
    </w:p>
    <w:p w14:paraId="28B7E0A9"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[19].</w:t>
      </w:r>
      <w:r w:rsidRPr="00FD7865">
        <w:rPr>
          <w:rFonts w:eastAsiaTheme="minorEastAsia"/>
          <w:color w:val="000000" w:themeColor="text1"/>
          <w:sz w:val="20"/>
          <w:szCs w:val="20"/>
        </w:rPr>
        <w:tab/>
        <w:t>Liu, Z., et al., Microbiome-based stratification to guide dietary interventions to improve human health. Nutrition Research, 2020. 82: p. 1-10.</w:t>
      </w:r>
    </w:p>
    <w:p w14:paraId="31328DE9"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[20].</w:t>
      </w:r>
      <w:r w:rsidRPr="00FD7865">
        <w:rPr>
          <w:rFonts w:eastAsiaTheme="minorEastAsia"/>
          <w:color w:val="000000" w:themeColor="text1"/>
          <w:sz w:val="20"/>
          <w:szCs w:val="20"/>
        </w:rPr>
        <w:tab/>
      </w:r>
      <w:bookmarkStart w:id="89" w:name="_neb598A2682_6287_4EB5_92FC_4DAE33DD9E06"/>
      <w:r w:rsidRPr="00FD7865">
        <w:rPr>
          <w:rFonts w:eastAsiaTheme="minorEastAsia"/>
          <w:color w:val="000000" w:themeColor="text1"/>
          <w:sz w:val="20"/>
          <w:szCs w:val="20"/>
        </w:rPr>
        <w:t>Ahmed, W. and S. Rashid, Functional and therapeutic potential of inulin: A comprehensive review. Crit Rev Food Sci Nutr, 2019. 59(1): p. 1-13.</w:t>
      </w:r>
      <w:bookmarkEnd w:id="89"/>
    </w:p>
    <w:p w14:paraId="7B7AE74D"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[21].</w:t>
      </w:r>
      <w:r w:rsidRPr="00FD7865">
        <w:rPr>
          <w:rFonts w:eastAsiaTheme="minorEastAsia"/>
          <w:color w:val="000000" w:themeColor="text1"/>
          <w:sz w:val="20"/>
          <w:szCs w:val="20"/>
        </w:rPr>
        <w:tab/>
      </w:r>
      <w:bookmarkStart w:id="90" w:name="_neb04898327_93A8_4E13_AEF6_3532F446B73D"/>
      <w:r w:rsidRPr="00FD7865">
        <w:rPr>
          <w:rFonts w:eastAsiaTheme="minorEastAsia"/>
          <w:color w:val="000000" w:themeColor="text1"/>
          <w:sz w:val="20"/>
          <w:szCs w:val="20"/>
        </w:rPr>
        <w:t>Cerqueira, F.M., et al., Starch Digestion by Gut Bacteria: Crowdsourcing for Carbs. Trends in Microbiology, 2019.</w:t>
      </w:r>
      <w:bookmarkEnd w:id="90"/>
    </w:p>
    <w:p w14:paraId="35087600"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[22].</w:t>
      </w:r>
      <w:r w:rsidRPr="00FD7865">
        <w:rPr>
          <w:rFonts w:eastAsiaTheme="minorEastAsia"/>
          <w:color w:val="000000" w:themeColor="text1"/>
          <w:sz w:val="20"/>
          <w:szCs w:val="20"/>
        </w:rPr>
        <w:tab/>
      </w:r>
      <w:bookmarkStart w:id="91" w:name="_nebC3FC6AC9_5D47_447D_85A8_BFA833F1EFC5"/>
      <w:r w:rsidRPr="00FD7865">
        <w:rPr>
          <w:rFonts w:eastAsiaTheme="minorEastAsia"/>
          <w:color w:val="000000" w:themeColor="text1"/>
          <w:sz w:val="20"/>
          <w:szCs w:val="20"/>
        </w:rPr>
        <w:t>Lordan, C., et al., Potential for enriching next-generation health-promoting gut bacteria through prebiotics and other dietary components. Gut microbes, 2019: p. 1-20.</w:t>
      </w:r>
      <w:bookmarkEnd w:id="91"/>
    </w:p>
    <w:p w14:paraId="20A3AFC0"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[23].</w:t>
      </w:r>
      <w:r w:rsidRPr="00FD7865">
        <w:rPr>
          <w:rFonts w:eastAsiaTheme="minorEastAsia"/>
          <w:color w:val="000000" w:themeColor="text1"/>
          <w:sz w:val="20"/>
          <w:szCs w:val="20"/>
        </w:rPr>
        <w:tab/>
      </w:r>
      <w:bookmarkStart w:id="92" w:name="_neb3CDCC67D_FA26_4EE9_9393_48723AE39416"/>
      <w:r w:rsidRPr="00FD7865">
        <w:rPr>
          <w:rFonts w:eastAsiaTheme="minorEastAsia"/>
          <w:color w:val="000000" w:themeColor="text1"/>
          <w:sz w:val="20"/>
          <w:szCs w:val="20"/>
        </w:rPr>
        <w:t>Parker, K.D., et al., Microbiome Composition in Both Wild-Type and Disease Model Mice Is Heavily Influenced by Mouse Facility. Frontiers in Microbiology, 2018. 9.</w:t>
      </w:r>
      <w:bookmarkEnd w:id="92"/>
    </w:p>
    <w:p w14:paraId="429A12BF"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[24].</w:t>
      </w:r>
      <w:r w:rsidRPr="00FD7865">
        <w:rPr>
          <w:rFonts w:eastAsiaTheme="minorEastAsia"/>
          <w:color w:val="000000" w:themeColor="text1"/>
          <w:sz w:val="20"/>
          <w:szCs w:val="20"/>
        </w:rPr>
        <w:tab/>
        <w:t>Ericsson, A.C., et al., Effects of Vendor and Genetic Background on the Composition of the Fecal Microbiota of Inbred Mice. PLOS ONE, 2015. 10(2): p. e0116704.</w:t>
      </w:r>
    </w:p>
    <w:p w14:paraId="2BCDF37E"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[25].</w:t>
      </w:r>
      <w:r w:rsidRPr="00FD7865">
        <w:rPr>
          <w:rFonts w:eastAsiaTheme="minorEastAsia"/>
          <w:color w:val="000000" w:themeColor="text1"/>
          <w:sz w:val="20"/>
          <w:szCs w:val="20"/>
        </w:rPr>
        <w:tab/>
      </w:r>
      <w:bookmarkStart w:id="93" w:name="_neb5EDB925E_7E01_4D75_B978_FC29901FA83C"/>
      <w:r w:rsidRPr="00FD7865">
        <w:rPr>
          <w:rFonts w:eastAsiaTheme="minorEastAsia"/>
          <w:color w:val="000000" w:themeColor="text1"/>
          <w:sz w:val="20"/>
          <w:szCs w:val="20"/>
        </w:rPr>
        <w:t>Lagkouvardos, I., et al., Sequence and cultivation study of Muribaculaceae reveals novel species, host preference, and functional potential of this yet undescribed family. Microbiome, 2019. 7(1).</w:t>
      </w:r>
      <w:bookmarkEnd w:id="93"/>
    </w:p>
    <w:p w14:paraId="1702F4E7"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[26].</w:t>
      </w:r>
      <w:r w:rsidRPr="00FD7865">
        <w:rPr>
          <w:rFonts w:eastAsiaTheme="minorEastAsia"/>
          <w:color w:val="000000" w:themeColor="text1"/>
          <w:sz w:val="20"/>
          <w:szCs w:val="20"/>
        </w:rPr>
        <w:tab/>
        <w:t>Pereira, F.C., et al., Rational design of a microbial consortium of mucosal sugar utilizers reduces Clostridiodes difficile colonization. Nat Commun, 2020. 11(1): p. 5104.</w:t>
      </w:r>
    </w:p>
    <w:p w14:paraId="677A0A5F"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[27].</w:t>
      </w:r>
      <w:r w:rsidRPr="00FD7865">
        <w:rPr>
          <w:rFonts w:eastAsiaTheme="minorEastAsia"/>
          <w:color w:val="000000" w:themeColor="text1"/>
          <w:sz w:val="20"/>
          <w:szCs w:val="20"/>
        </w:rPr>
        <w:tab/>
        <w:t>Martino, C., et al., A Novel Sparse Compositional Technique Reveals Microbial Perturbations. mSystems, 2019. 4(1).</w:t>
      </w:r>
    </w:p>
    <w:p w14:paraId="4FECD127"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[28].</w:t>
      </w:r>
      <w:r w:rsidRPr="00FD7865">
        <w:rPr>
          <w:rFonts w:eastAsiaTheme="minorEastAsia"/>
          <w:color w:val="000000" w:themeColor="text1"/>
          <w:sz w:val="20"/>
          <w:szCs w:val="20"/>
        </w:rPr>
        <w:tab/>
        <w:t>Rahat-Rozenbloom, S., et al., The acute effects of inulin and resistant starch on postprandial serum short-chain fatty acids and second-meal glycemic response in lean and overweight humans. European journal of clinical nutrition, 2017. 71(2): p. 227-233.</w:t>
      </w:r>
    </w:p>
    <w:p w14:paraId="4B209B8F"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[29].</w:t>
      </w:r>
      <w:r w:rsidRPr="00FD7865">
        <w:rPr>
          <w:rFonts w:eastAsiaTheme="minorEastAsia"/>
          <w:color w:val="000000" w:themeColor="text1"/>
          <w:sz w:val="20"/>
          <w:szCs w:val="20"/>
        </w:rPr>
        <w:tab/>
      </w:r>
      <w:bookmarkStart w:id="94" w:name="_neb4A005DE2_D88D_46DA_9F80_E28797E980FE"/>
      <w:r w:rsidRPr="00FD7865">
        <w:rPr>
          <w:rFonts w:eastAsiaTheme="minorEastAsia"/>
          <w:color w:val="000000" w:themeColor="text1"/>
          <w:sz w:val="20"/>
          <w:szCs w:val="20"/>
        </w:rPr>
        <w:t>Wu, G.D., et al., Linking long-term dietary patterns with gut microbial enterotypes. Science, 2011. 334(6052): p. 105-8.</w:t>
      </w:r>
      <w:bookmarkEnd w:id="94"/>
    </w:p>
    <w:p w14:paraId="3CFCA759"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[30].</w:t>
      </w:r>
      <w:r w:rsidRPr="00FD7865">
        <w:rPr>
          <w:rFonts w:eastAsiaTheme="minorEastAsia"/>
          <w:color w:val="000000" w:themeColor="text1"/>
          <w:sz w:val="20"/>
          <w:szCs w:val="20"/>
        </w:rPr>
        <w:tab/>
      </w:r>
      <w:bookmarkStart w:id="95" w:name="_neb32BE980E_44F2_4CB3_90C5_DC5774939502"/>
      <w:r w:rsidRPr="00FD7865">
        <w:rPr>
          <w:rFonts w:eastAsiaTheme="minorEastAsia"/>
          <w:color w:val="000000" w:themeColor="text1"/>
          <w:sz w:val="20"/>
          <w:szCs w:val="20"/>
        </w:rPr>
        <w:t>Creswell, R., et al., High-resolution temporal profiling of the human gut microbiome reveals consistent and cascading alterations in response to dietary glycans. Genome Medicine, 2020. 12(1).</w:t>
      </w:r>
      <w:bookmarkEnd w:id="95"/>
    </w:p>
    <w:p w14:paraId="43ACD879"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[31].</w:t>
      </w:r>
      <w:r w:rsidRPr="00FD7865">
        <w:rPr>
          <w:rFonts w:eastAsiaTheme="minorEastAsia"/>
          <w:color w:val="000000" w:themeColor="text1"/>
          <w:sz w:val="20"/>
          <w:szCs w:val="20"/>
        </w:rPr>
        <w:tab/>
        <w:t>Shaw, L.P., et al., Modelling microbiome recovery after antibiotics using a stability landscape framework. The ISME Journal, 2019. 13(7): p. 1845-1856.</w:t>
      </w:r>
    </w:p>
    <w:p w14:paraId="58F97D50"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[32].</w:t>
      </w:r>
      <w:r w:rsidRPr="00FD7865">
        <w:rPr>
          <w:rFonts w:eastAsiaTheme="minorEastAsia"/>
          <w:color w:val="000000" w:themeColor="text1"/>
          <w:sz w:val="20"/>
          <w:szCs w:val="20"/>
        </w:rPr>
        <w:tab/>
      </w:r>
      <w:bookmarkStart w:id="96" w:name="_nebA628A4EA_75A5_4C82_A446_AD29D6585366"/>
      <w:r w:rsidRPr="00FD7865">
        <w:rPr>
          <w:rFonts w:eastAsiaTheme="minorEastAsia"/>
          <w:color w:val="000000" w:themeColor="text1"/>
          <w:sz w:val="20"/>
          <w:szCs w:val="20"/>
        </w:rPr>
        <w:t>Scott, K.P., et al., Prebiotic stimulation of human colonic butyrate-producing bacteria and bifidobacteria, in vitro. FEMS Microbiol Ecol, 2014. 87(1): p. 30-40.</w:t>
      </w:r>
      <w:bookmarkEnd w:id="96"/>
    </w:p>
    <w:p w14:paraId="76493A5B"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[33].</w:t>
      </w:r>
      <w:r w:rsidRPr="00FD7865">
        <w:rPr>
          <w:rFonts w:eastAsiaTheme="minorEastAsia"/>
          <w:color w:val="000000" w:themeColor="text1"/>
          <w:sz w:val="20"/>
          <w:szCs w:val="20"/>
        </w:rPr>
        <w:tab/>
      </w:r>
      <w:bookmarkStart w:id="97" w:name="_neb5ECC62F9_6566_4C0E_812C_379FEFD60AD3"/>
      <w:r w:rsidRPr="00FD7865">
        <w:rPr>
          <w:rFonts w:eastAsiaTheme="minorEastAsia"/>
          <w:color w:val="000000" w:themeColor="text1"/>
          <w:sz w:val="20"/>
          <w:szCs w:val="20"/>
        </w:rPr>
        <w:t>Chijiiwa, R., et al., Single-cell genomics of uncultured bacteria reveals dietary fiber responders in the mouse gut microbiota. Microbiome, 2020. 8(1): p. 5-14.</w:t>
      </w:r>
      <w:bookmarkEnd w:id="97"/>
    </w:p>
    <w:p w14:paraId="72509C28"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[34].</w:t>
      </w:r>
      <w:r w:rsidRPr="00FD7865">
        <w:rPr>
          <w:rFonts w:eastAsiaTheme="minorEastAsia"/>
          <w:color w:val="000000" w:themeColor="text1"/>
          <w:sz w:val="20"/>
          <w:szCs w:val="20"/>
        </w:rPr>
        <w:tab/>
      </w:r>
      <w:bookmarkStart w:id="98" w:name="_nebCB38B7CA_4996_4590_90B4_50DA4E5DCB82"/>
      <w:r w:rsidRPr="00FD7865">
        <w:rPr>
          <w:rFonts w:eastAsiaTheme="minorEastAsia"/>
          <w:color w:val="000000" w:themeColor="text1"/>
          <w:sz w:val="20"/>
          <w:szCs w:val="20"/>
        </w:rPr>
        <w:t>Bashan, A., et al., Universality of human microbial dynamics. Nature, 2016. 534(7606): p. 259-262.</w:t>
      </w:r>
      <w:bookmarkEnd w:id="98"/>
    </w:p>
    <w:p w14:paraId="1983A857"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[35].</w:t>
      </w:r>
      <w:r w:rsidRPr="00FD7865">
        <w:rPr>
          <w:rFonts w:eastAsiaTheme="minorEastAsia"/>
          <w:color w:val="000000" w:themeColor="text1"/>
          <w:sz w:val="20"/>
          <w:szCs w:val="20"/>
        </w:rPr>
        <w:tab/>
      </w:r>
      <w:bookmarkStart w:id="99" w:name="_neb9BDD0A70_5AFC_4470_8E2D_BC9E5F6F9B44"/>
      <w:r w:rsidRPr="00FD7865">
        <w:rPr>
          <w:rFonts w:eastAsiaTheme="minorEastAsia"/>
          <w:color w:val="000000" w:themeColor="text1"/>
          <w:sz w:val="20"/>
          <w:szCs w:val="20"/>
        </w:rPr>
        <w:t>Rakoff-Nahoum, S., K.R. Foster and L.E. Comstock, The evolution of cooperation within the gut microbiota. Nature, 2016. 533(7602): p. 255-259.</w:t>
      </w:r>
      <w:bookmarkEnd w:id="99"/>
    </w:p>
    <w:p w14:paraId="6ADDC42E"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[36].</w:t>
      </w:r>
      <w:r w:rsidRPr="00FD7865">
        <w:rPr>
          <w:rFonts w:eastAsiaTheme="minorEastAsia"/>
          <w:color w:val="000000" w:themeColor="text1"/>
          <w:sz w:val="20"/>
          <w:szCs w:val="20"/>
        </w:rPr>
        <w:tab/>
        <w:t xml:space="preserve">Koropatkin, N.M., E.A. Cameron and E.C. Martens, How glycan metabolism shapes the human gut </w:t>
      </w:r>
      <w:r w:rsidRPr="00FD7865">
        <w:rPr>
          <w:rFonts w:eastAsiaTheme="minorEastAsia"/>
          <w:color w:val="000000" w:themeColor="text1"/>
          <w:sz w:val="20"/>
          <w:szCs w:val="20"/>
        </w:rPr>
        <w:lastRenderedPageBreak/>
        <w:t>microbiota. Nat Rev Microbiol, 2012. 10(5): p. 323-35.</w:t>
      </w:r>
    </w:p>
    <w:p w14:paraId="58BC09DA"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[37].</w:t>
      </w:r>
      <w:r w:rsidRPr="00FD7865">
        <w:rPr>
          <w:rFonts w:eastAsiaTheme="minorEastAsia"/>
          <w:color w:val="000000" w:themeColor="text1"/>
          <w:sz w:val="20"/>
          <w:szCs w:val="20"/>
        </w:rPr>
        <w:tab/>
      </w:r>
      <w:bookmarkStart w:id="100" w:name="_neb3AC2A142_381D_4CCB_9ADE_7D13FCA24D32"/>
      <w:r w:rsidRPr="00FD7865">
        <w:rPr>
          <w:rFonts w:eastAsiaTheme="minorEastAsia"/>
          <w:color w:val="000000" w:themeColor="text1"/>
          <w:sz w:val="20"/>
          <w:szCs w:val="20"/>
        </w:rPr>
        <w:t>Belzer, C., et al., Microbial Metabolic Networks at the Mucus Layer Lead to Diet-Independent Butyrate and Vitamin B12 Production by Intestinal Symbionts. mBio, 2017. 8(5).</w:t>
      </w:r>
      <w:bookmarkEnd w:id="100"/>
    </w:p>
    <w:p w14:paraId="40D2D4D3"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[38].</w:t>
      </w:r>
      <w:r w:rsidRPr="00FD7865">
        <w:rPr>
          <w:rFonts w:eastAsiaTheme="minorEastAsia"/>
          <w:color w:val="000000" w:themeColor="text1"/>
          <w:sz w:val="20"/>
          <w:szCs w:val="20"/>
        </w:rPr>
        <w:tab/>
        <w:t>Zhou, K., Strategies to promote abundance of Akkermansia muciniphila, an emerging probiotics in the gut, evidence from dietary intervention studies. J Funct Foods, 2017. 33: p. 194-201.</w:t>
      </w:r>
    </w:p>
    <w:p w14:paraId="733B7A51"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[39].</w:t>
      </w:r>
      <w:r w:rsidRPr="00FD7865">
        <w:rPr>
          <w:rFonts w:eastAsiaTheme="minorEastAsia"/>
          <w:color w:val="000000" w:themeColor="text1"/>
          <w:sz w:val="20"/>
          <w:szCs w:val="20"/>
        </w:rPr>
        <w:tab/>
      </w:r>
      <w:bookmarkStart w:id="101" w:name="_nebD84035B0_65F0_4893_960A_4E0793AF9A26"/>
      <w:r w:rsidRPr="00FD7865">
        <w:rPr>
          <w:rFonts w:eastAsiaTheme="minorEastAsia"/>
          <w:color w:val="000000" w:themeColor="text1"/>
          <w:sz w:val="20"/>
          <w:szCs w:val="20"/>
        </w:rPr>
        <w:t>Goldford, J.E., et al., Emergent simplicity in microbial community assembly. Science, 2018. 361(6401): p. 469-474.</w:t>
      </w:r>
      <w:bookmarkEnd w:id="101"/>
    </w:p>
    <w:p w14:paraId="4BD06332"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[40].</w:t>
      </w:r>
      <w:r w:rsidRPr="00FD7865">
        <w:rPr>
          <w:rFonts w:eastAsiaTheme="minorEastAsia"/>
          <w:color w:val="000000" w:themeColor="text1"/>
          <w:sz w:val="20"/>
          <w:szCs w:val="20"/>
        </w:rPr>
        <w:tab/>
        <w:t>Wu, G., et al., Guild-based analysis for understanding gut microbiome in human health and diseases. Genome Med, 2021. 13(1): p. 22.</w:t>
      </w:r>
    </w:p>
    <w:p w14:paraId="147A530D"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[41].</w:t>
      </w:r>
      <w:r w:rsidRPr="00FD7865">
        <w:rPr>
          <w:rFonts w:eastAsiaTheme="minorEastAsia"/>
          <w:color w:val="000000" w:themeColor="text1"/>
          <w:sz w:val="20"/>
          <w:szCs w:val="20"/>
        </w:rPr>
        <w:tab/>
      </w:r>
      <w:bookmarkStart w:id="102" w:name="_nebDD5EFA32_ABA6_4CB1_9753_CA7FD3960B3C"/>
      <w:r w:rsidRPr="00FD7865">
        <w:rPr>
          <w:rFonts w:eastAsiaTheme="minorEastAsia"/>
          <w:color w:val="000000" w:themeColor="text1"/>
          <w:sz w:val="20"/>
          <w:szCs w:val="20"/>
        </w:rPr>
        <w:t>Falony, G., et al., Cross-Feeding between Bifidobacterium longum BB536 and Acetate-Converting, Butyrate-Producing Colon Bacteria during Growth on Oligofructose. Applied and Environmental Microbiology, 2006. 72(12): p. 7835-7841.</w:t>
      </w:r>
      <w:bookmarkEnd w:id="102"/>
    </w:p>
    <w:p w14:paraId="33D0E40D"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[42].</w:t>
      </w:r>
      <w:r w:rsidRPr="00FD7865">
        <w:rPr>
          <w:rFonts w:eastAsiaTheme="minorEastAsia"/>
          <w:color w:val="000000" w:themeColor="text1"/>
          <w:sz w:val="20"/>
          <w:szCs w:val="20"/>
        </w:rPr>
        <w:tab/>
      </w:r>
      <w:bookmarkStart w:id="103" w:name="_neb85D01BCA_67FA_40AE_802F_E8046339E5CE"/>
      <w:r w:rsidRPr="00FD7865">
        <w:rPr>
          <w:rFonts w:eastAsiaTheme="minorEastAsia"/>
          <w:color w:val="000000" w:themeColor="text1"/>
          <w:sz w:val="20"/>
          <w:szCs w:val="20"/>
        </w:rPr>
        <w:t>Hoek, T.A., et al., Resource Availability Modulates the Cooperative and Competitive Nature of a Microbial Cross-Feeding Mutualism. PLOS Biology, 2016. 14(8): p. e1002540.</w:t>
      </w:r>
      <w:bookmarkEnd w:id="103"/>
    </w:p>
    <w:p w14:paraId="6FC9A7C1"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[43].</w:t>
      </w:r>
      <w:r w:rsidRPr="00FD7865">
        <w:rPr>
          <w:rFonts w:eastAsiaTheme="minorEastAsia"/>
          <w:color w:val="000000" w:themeColor="text1"/>
          <w:sz w:val="20"/>
          <w:szCs w:val="20"/>
        </w:rPr>
        <w:tab/>
      </w:r>
      <w:bookmarkStart w:id="104" w:name="_neb2F83AC4F_CD4B_4FE6_942B_848FE360531A"/>
      <w:r w:rsidRPr="00FD7865">
        <w:rPr>
          <w:rFonts w:eastAsiaTheme="minorEastAsia"/>
          <w:color w:val="000000" w:themeColor="text1"/>
          <w:sz w:val="20"/>
          <w:szCs w:val="20"/>
        </w:rPr>
        <w:t>Atkinson, G. and A.M. Batterham, True and false interindividual differences in the physiological response to an intervention. Experimental Physiology, 2015. 100(6): p. 577-588.</w:t>
      </w:r>
      <w:bookmarkEnd w:id="104"/>
    </w:p>
    <w:p w14:paraId="26357992"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[44].</w:t>
      </w:r>
      <w:r w:rsidRPr="00FD7865">
        <w:rPr>
          <w:rFonts w:eastAsiaTheme="minorEastAsia"/>
          <w:color w:val="000000" w:themeColor="text1"/>
          <w:sz w:val="20"/>
          <w:szCs w:val="20"/>
        </w:rPr>
        <w:tab/>
        <w:t>Yin, X., et al., A Comparative Evaluation of Tools to Predict Metabolite Profiles From Microbiome Sequencing Data. Frontiers in Microbiology, 2020. 11.</w:t>
      </w:r>
    </w:p>
    <w:p w14:paraId="6C85A396"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[45].</w:t>
      </w:r>
      <w:r w:rsidRPr="00FD7865">
        <w:rPr>
          <w:rFonts w:eastAsiaTheme="minorEastAsia"/>
          <w:color w:val="000000" w:themeColor="text1"/>
          <w:sz w:val="20"/>
          <w:szCs w:val="20"/>
        </w:rPr>
        <w:tab/>
      </w:r>
      <w:bookmarkStart w:id="105" w:name="_neb5B086F99_1023_4721_885F_31D6FA38CA19"/>
      <w:r w:rsidRPr="00FD7865">
        <w:rPr>
          <w:rFonts w:eastAsiaTheme="minorEastAsia"/>
          <w:color w:val="000000" w:themeColor="text1"/>
          <w:sz w:val="20"/>
          <w:szCs w:val="20"/>
        </w:rPr>
        <w:t>Mallick, H., et al., Predictive metabolomic profiling of microbial communities using amplicon or metagenomic sequences. Nature Communications, 2019. 10(1).</w:t>
      </w:r>
      <w:bookmarkEnd w:id="105"/>
    </w:p>
    <w:p w14:paraId="5DE1B19E"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[46].</w:t>
      </w:r>
      <w:r w:rsidRPr="00FD7865">
        <w:rPr>
          <w:rFonts w:eastAsiaTheme="minorEastAsia"/>
          <w:color w:val="000000" w:themeColor="text1"/>
          <w:sz w:val="20"/>
          <w:szCs w:val="20"/>
        </w:rPr>
        <w:tab/>
        <w:t>Sze, M.A., et al., Fecal Short-Chain Fatty Acids Are Not Predictive of Colonic Tumor Status and Cannot Be Predicted Based on Bacterial Community Structure. mBio, 2019. 10(4): p. e01454-19.</w:t>
      </w:r>
    </w:p>
    <w:p w14:paraId="3667EB9E"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[47].</w:t>
      </w:r>
      <w:r w:rsidRPr="00FD7865">
        <w:rPr>
          <w:rFonts w:eastAsiaTheme="minorEastAsia"/>
          <w:color w:val="000000" w:themeColor="text1"/>
          <w:sz w:val="20"/>
          <w:szCs w:val="20"/>
        </w:rPr>
        <w:tab/>
      </w:r>
      <w:bookmarkStart w:id="106" w:name="_neb7B015C0E_838E_44E3_9BAF_9E9D077DC01F"/>
      <w:r w:rsidRPr="00FD7865">
        <w:rPr>
          <w:rFonts w:eastAsiaTheme="minorEastAsia"/>
          <w:color w:val="000000" w:themeColor="text1"/>
          <w:sz w:val="20"/>
          <w:szCs w:val="20"/>
        </w:rPr>
        <w:t>Vital, M., A. Karch and D.H. Pieper, Colonic Butyrate-Producing Communities in Humans: an Overview Using Omics Data. mSystems, 2017. 2(6).</w:t>
      </w:r>
      <w:bookmarkEnd w:id="106"/>
    </w:p>
    <w:p w14:paraId="4BC6D17B"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[48].</w:t>
      </w:r>
      <w:r w:rsidRPr="00FD7865">
        <w:rPr>
          <w:rFonts w:eastAsiaTheme="minorEastAsia"/>
          <w:color w:val="000000" w:themeColor="text1"/>
          <w:sz w:val="20"/>
          <w:szCs w:val="20"/>
        </w:rPr>
        <w:tab/>
        <w:t>Storkey, A., When training and test sets are different: characterizing learning transfer. Dataset shift in machine learning, 2009. 30: p. 3-28.</w:t>
      </w:r>
    </w:p>
    <w:p w14:paraId="255F47A8"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[49].</w:t>
      </w:r>
      <w:r w:rsidRPr="00FD7865">
        <w:rPr>
          <w:rFonts w:eastAsiaTheme="minorEastAsia"/>
          <w:color w:val="000000" w:themeColor="text1"/>
          <w:sz w:val="20"/>
          <w:szCs w:val="20"/>
        </w:rPr>
        <w:tab/>
        <w:t>McInnes, L., J. Healy and J. Melville, Umap: Uniform manifold approximation and projection for dimension reduction. arXiv preprint arXiv:1802.03426, 2018.</w:t>
      </w:r>
    </w:p>
    <w:p w14:paraId="534CC80E"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[50].</w:t>
      </w:r>
      <w:r w:rsidRPr="00FD7865">
        <w:rPr>
          <w:rFonts w:eastAsiaTheme="minorEastAsia"/>
          <w:color w:val="000000" w:themeColor="text1"/>
          <w:sz w:val="20"/>
          <w:szCs w:val="20"/>
        </w:rPr>
        <w:tab/>
      </w:r>
      <w:bookmarkStart w:id="107" w:name="_neb67735F9D_41BC_42F4_862A_5740C2A66A35"/>
      <w:r w:rsidRPr="00FD7865">
        <w:rPr>
          <w:rFonts w:eastAsiaTheme="minorEastAsia"/>
          <w:color w:val="000000" w:themeColor="text1"/>
          <w:sz w:val="20"/>
          <w:szCs w:val="20"/>
        </w:rPr>
        <w:t>Bakdash, J.Z. and L.R. Marusich, Repeated Measures Correlation. Frontiers in Psychology, 2017. 8.</w:t>
      </w:r>
      <w:bookmarkEnd w:id="107"/>
    </w:p>
    <w:p w14:paraId="43A39AA0"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[51].</w:t>
      </w:r>
      <w:r w:rsidRPr="00FD7865">
        <w:rPr>
          <w:rFonts w:eastAsiaTheme="minorEastAsia"/>
          <w:color w:val="000000" w:themeColor="text1"/>
          <w:sz w:val="20"/>
          <w:szCs w:val="20"/>
        </w:rPr>
        <w:tab/>
        <w:t>Johnson, A.J., et al., A Guide to Diet-Microbiome Study Design. Frontiers in Nutrition, 2020. 7.</w:t>
      </w:r>
    </w:p>
    <w:p w14:paraId="766FC849"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[52].</w:t>
      </w:r>
      <w:r w:rsidRPr="00FD7865">
        <w:rPr>
          <w:rFonts w:eastAsiaTheme="minorEastAsia"/>
          <w:color w:val="000000" w:themeColor="text1"/>
          <w:sz w:val="20"/>
          <w:szCs w:val="20"/>
        </w:rPr>
        <w:tab/>
      </w:r>
      <w:bookmarkStart w:id="108" w:name="_neb2E73D0C9_910C_469C_8301_66092188B529"/>
      <w:r w:rsidRPr="00FD7865">
        <w:rPr>
          <w:rFonts w:eastAsiaTheme="minorEastAsia"/>
          <w:color w:val="000000" w:themeColor="text1"/>
          <w:sz w:val="20"/>
          <w:szCs w:val="20"/>
        </w:rPr>
        <w:t>Baxter, N.T., et al., The Glucoamylase Inhibitor Acarbose Has a Diet-Dependent and Reversible Effect on the Murine Gut Microbiome. mSphere, 2019. 4(1).</w:t>
      </w:r>
      <w:bookmarkEnd w:id="108"/>
    </w:p>
    <w:p w14:paraId="39638265"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[53].</w:t>
      </w:r>
      <w:r w:rsidRPr="00FD7865">
        <w:rPr>
          <w:rFonts w:eastAsiaTheme="minorEastAsia"/>
          <w:color w:val="000000" w:themeColor="text1"/>
          <w:sz w:val="20"/>
          <w:szCs w:val="20"/>
        </w:rPr>
        <w:tab/>
      </w:r>
      <w:bookmarkStart w:id="109" w:name="_nebD9DEB16F_B232_43BC_8EA9_118EC421AA60"/>
      <w:r w:rsidRPr="00FD7865">
        <w:rPr>
          <w:rFonts w:eastAsiaTheme="minorEastAsia"/>
          <w:color w:val="000000" w:themeColor="text1"/>
          <w:sz w:val="20"/>
          <w:szCs w:val="20"/>
        </w:rPr>
        <w:t>Walker, A.W., et al., Dominant and diet-responsive groups of bacteria within the human colonic microbiota. ISME J, 2011. 5(2): p. 220-30.</w:t>
      </w:r>
      <w:bookmarkEnd w:id="109"/>
    </w:p>
    <w:p w14:paraId="398E297E"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[54].</w:t>
      </w:r>
      <w:r w:rsidRPr="00FD7865">
        <w:rPr>
          <w:rFonts w:eastAsiaTheme="minorEastAsia"/>
          <w:color w:val="000000" w:themeColor="text1"/>
          <w:sz w:val="20"/>
          <w:szCs w:val="20"/>
        </w:rPr>
        <w:tab/>
      </w:r>
      <w:bookmarkStart w:id="110" w:name="_neb4886FA35_C462_4BBA_9442_B917C3165B82"/>
      <w:r w:rsidRPr="00FD7865">
        <w:rPr>
          <w:rFonts w:eastAsiaTheme="minorEastAsia"/>
          <w:color w:val="000000" w:themeColor="text1"/>
          <w:sz w:val="20"/>
          <w:szCs w:val="20"/>
        </w:rPr>
        <w:t>David, L.A., et al., Diet rapidly and reproducibly alters the human gut microbiome. Nature, 2014. 505(7484): p. 559-63.</w:t>
      </w:r>
      <w:bookmarkEnd w:id="110"/>
    </w:p>
    <w:p w14:paraId="1DDAA795"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[55].</w:t>
      </w:r>
      <w:r w:rsidRPr="00FD7865">
        <w:rPr>
          <w:rFonts w:eastAsiaTheme="minorEastAsia"/>
          <w:color w:val="000000" w:themeColor="text1"/>
          <w:sz w:val="20"/>
          <w:szCs w:val="20"/>
        </w:rPr>
        <w:tab/>
      </w:r>
      <w:bookmarkStart w:id="111" w:name="_neb1706FDFB_C7DB_42A6_8D57_759E5038802D"/>
      <w:r w:rsidRPr="00FD7865">
        <w:rPr>
          <w:rFonts w:eastAsiaTheme="minorEastAsia"/>
          <w:color w:val="000000" w:themeColor="text1"/>
          <w:sz w:val="20"/>
          <w:szCs w:val="20"/>
        </w:rPr>
        <w:t xml:space="preserve">Hiel, S., et al., Effects of a diet based on inulin-rich vegetables on gut health and nutritional behavior in </w:t>
      </w:r>
      <w:r w:rsidRPr="00FD7865">
        <w:rPr>
          <w:rFonts w:eastAsiaTheme="minorEastAsia"/>
          <w:color w:val="000000" w:themeColor="text1"/>
          <w:sz w:val="20"/>
          <w:szCs w:val="20"/>
        </w:rPr>
        <w:lastRenderedPageBreak/>
        <w:t>healthy humans. Am J Clin Nutr, 2019. 109(6): p. 1683-1695.</w:t>
      </w:r>
      <w:bookmarkEnd w:id="111"/>
    </w:p>
    <w:p w14:paraId="685BCCAD"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[56].</w:t>
      </w:r>
      <w:r w:rsidRPr="00FD7865">
        <w:rPr>
          <w:rFonts w:eastAsiaTheme="minorEastAsia"/>
          <w:color w:val="000000" w:themeColor="text1"/>
          <w:sz w:val="20"/>
          <w:szCs w:val="20"/>
        </w:rPr>
        <w:tab/>
      </w:r>
      <w:bookmarkStart w:id="112" w:name="_nebFE8FB642_670F_43AE_A970_DB10B4600743"/>
      <w:r w:rsidRPr="00FD7865">
        <w:rPr>
          <w:rFonts w:eastAsiaTheme="minorEastAsia"/>
          <w:color w:val="000000" w:themeColor="text1"/>
          <w:sz w:val="20"/>
          <w:szCs w:val="20"/>
        </w:rPr>
        <w:t>Nordgaard, I., et al., Colonic production of butyrate in patients with previous colonic cancer during long-term treatment with dietary fibre (Plantago ovata seeds). Scand J Gastroenterol, 1996. 31(10): p. 1011-20.</w:t>
      </w:r>
      <w:bookmarkEnd w:id="112"/>
    </w:p>
    <w:p w14:paraId="24C808FA"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[57].</w:t>
      </w:r>
      <w:r w:rsidRPr="00FD7865">
        <w:rPr>
          <w:rFonts w:eastAsiaTheme="minorEastAsia"/>
          <w:color w:val="000000" w:themeColor="text1"/>
          <w:sz w:val="20"/>
          <w:szCs w:val="20"/>
        </w:rPr>
        <w:tab/>
      </w:r>
      <w:bookmarkStart w:id="113" w:name="_nebB6BD0076_B3D2_410B_BCA1_7DF40814D9B9"/>
      <w:r w:rsidRPr="00FD7865">
        <w:rPr>
          <w:rFonts w:eastAsiaTheme="minorEastAsia"/>
          <w:color w:val="000000" w:themeColor="text1"/>
          <w:sz w:val="20"/>
          <w:szCs w:val="20"/>
        </w:rPr>
        <w:t>Liao, C., et al., Integrated, systems metabolic picture of acetone-butanol-ethanol fermentation by  Clostridium acetobutylicum. Proc Natl Acad Sci U S A, 2015. 112(27): p. 8505-10.</w:t>
      </w:r>
      <w:bookmarkEnd w:id="113"/>
    </w:p>
    <w:p w14:paraId="290D2987"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[58].</w:t>
      </w:r>
      <w:r w:rsidRPr="00FD7865">
        <w:rPr>
          <w:rFonts w:eastAsiaTheme="minorEastAsia"/>
          <w:color w:val="000000" w:themeColor="text1"/>
          <w:sz w:val="20"/>
          <w:szCs w:val="20"/>
        </w:rPr>
        <w:tab/>
      </w:r>
      <w:bookmarkStart w:id="114" w:name="_neb015D9018_59FD_404F_8C8D_3C853DF0B9B9"/>
      <w:r w:rsidRPr="00FD7865">
        <w:rPr>
          <w:rFonts w:eastAsiaTheme="minorEastAsia"/>
          <w:color w:val="000000" w:themeColor="text1"/>
          <w:sz w:val="20"/>
          <w:szCs w:val="20"/>
        </w:rPr>
        <w:t>Sakata, T., Pitfalls in short-chain fatty acid research: A methodological review. Animal Science Journal, 2019. 90(1): p. 3-13.</w:t>
      </w:r>
      <w:bookmarkEnd w:id="114"/>
    </w:p>
    <w:p w14:paraId="78FED730"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[59].</w:t>
      </w:r>
      <w:r w:rsidRPr="00FD7865">
        <w:rPr>
          <w:rFonts w:eastAsiaTheme="minorEastAsia"/>
          <w:color w:val="000000" w:themeColor="text1"/>
          <w:sz w:val="20"/>
          <w:szCs w:val="20"/>
        </w:rPr>
        <w:tab/>
      </w:r>
      <w:bookmarkStart w:id="115" w:name="_neb64816E92_A705_4203_BEDF_F08A4F070E38"/>
      <w:r w:rsidRPr="00FD7865">
        <w:rPr>
          <w:rFonts w:eastAsiaTheme="minorEastAsia"/>
          <w:color w:val="000000" w:themeColor="text1"/>
          <w:sz w:val="20"/>
          <w:szCs w:val="20"/>
        </w:rPr>
        <w:t>McOrist, A.L., et al., Fecal Butyrate Levels Vary Widely among Individuals but Are Usually Increased by a Diet High in Resistant Starch. Journal of Nutrition, 2011. 141(5): p. 883-889.</w:t>
      </w:r>
      <w:bookmarkEnd w:id="115"/>
    </w:p>
    <w:p w14:paraId="639240A6"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[60].</w:t>
      </w:r>
      <w:r w:rsidRPr="00FD7865">
        <w:rPr>
          <w:rFonts w:eastAsiaTheme="minorEastAsia"/>
          <w:color w:val="000000" w:themeColor="text1"/>
          <w:sz w:val="20"/>
          <w:szCs w:val="20"/>
        </w:rPr>
        <w:tab/>
      </w:r>
      <w:bookmarkStart w:id="116" w:name="_nebCEFC66DE_1CDB_4CF8_8678_862B81B39CEB"/>
      <w:r w:rsidRPr="00FD7865">
        <w:rPr>
          <w:rFonts w:eastAsiaTheme="minorEastAsia"/>
          <w:color w:val="000000" w:themeColor="text1"/>
          <w:sz w:val="20"/>
          <w:szCs w:val="20"/>
        </w:rPr>
        <w:t>Haenen, D., et al., A Diet High in Resistant Starch Modulates Microbiota Composition, SCFA Concentrations, and Gene Expression in Pig Intestine. Journal of Nutrition, 2013. 143(3): p. 274-283.</w:t>
      </w:r>
      <w:bookmarkEnd w:id="116"/>
    </w:p>
    <w:p w14:paraId="7CC71603"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[61].</w:t>
      </w:r>
      <w:r w:rsidRPr="00FD7865">
        <w:rPr>
          <w:rFonts w:eastAsiaTheme="minorEastAsia"/>
          <w:color w:val="000000" w:themeColor="text1"/>
          <w:sz w:val="20"/>
          <w:szCs w:val="20"/>
        </w:rPr>
        <w:tab/>
      </w:r>
      <w:bookmarkStart w:id="117" w:name="_neb5E1C41B7_A5BC_433F_BF54_5018BCCBE516"/>
      <w:r w:rsidRPr="00FD7865">
        <w:rPr>
          <w:rFonts w:eastAsiaTheme="minorEastAsia"/>
          <w:color w:val="000000" w:themeColor="text1"/>
          <w:sz w:val="20"/>
          <w:szCs w:val="20"/>
        </w:rPr>
        <w:t>Schloss, P.D., Identifying and Overcoming Threats to Reproducibility, Replicability, Robustness, and Generalizability in Microbiome Research. mBio, 2018. 9(3).</w:t>
      </w:r>
      <w:bookmarkEnd w:id="117"/>
    </w:p>
    <w:p w14:paraId="7CA47F00"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[62].</w:t>
      </w:r>
      <w:r w:rsidRPr="00FD7865">
        <w:rPr>
          <w:rFonts w:eastAsiaTheme="minorEastAsia"/>
          <w:color w:val="000000" w:themeColor="text1"/>
          <w:sz w:val="20"/>
          <w:szCs w:val="20"/>
        </w:rPr>
        <w:tab/>
      </w:r>
      <w:bookmarkStart w:id="118" w:name="_neb5791E95F_14B6_4628_AFAC_D0C4EF576E2D"/>
      <w:r w:rsidRPr="00FD7865">
        <w:rPr>
          <w:rFonts w:eastAsiaTheme="minorEastAsia"/>
          <w:color w:val="000000" w:themeColor="text1"/>
          <w:sz w:val="20"/>
          <w:szCs w:val="20"/>
        </w:rPr>
        <w:t>Ghosh, T.S., et al., Adjusting for age improves identification of gut microbiome alterations in multiple diseases. eLife, 2020. 9.</w:t>
      </w:r>
      <w:bookmarkEnd w:id="118"/>
    </w:p>
    <w:p w14:paraId="4DA92467"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[63].</w:t>
      </w:r>
      <w:r w:rsidRPr="00FD7865">
        <w:rPr>
          <w:rFonts w:eastAsiaTheme="minorEastAsia"/>
          <w:color w:val="000000" w:themeColor="text1"/>
          <w:sz w:val="20"/>
          <w:szCs w:val="20"/>
        </w:rPr>
        <w:tab/>
      </w:r>
      <w:bookmarkStart w:id="119" w:name="_nebA4DAF8B0_298C_4A91_B85B_C4FA32DD27A8"/>
      <w:r w:rsidRPr="00FD7865">
        <w:rPr>
          <w:rFonts w:eastAsiaTheme="minorEastAsia"/>
          <w:color w:val="000000" w:themeColor="text1"/>
          <w:sz w:val="20"/>
          <w:szCs w:val="20"/>
        </w:rPr>
        <w:t>Then, C.K., et al., Association of Bacteroides acidifaciens relative abundance with high-fibre diet-associated radiosensitisation. BMC Biol, 2020. 18(1): p. 102.</w:t>
      </w:r>
      <w:bookmarkEnd w:id="119"/>
    </w:p>
    <w:p w14:paraId="6CE65191"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[64].</w:t>
      </w:r>
      <w:r w:rsidRPr="00FD7865">
        <w:rPr>
          <w:rFonts w:eastAsiaTheme="minorEastAsia"/>
          <w:color w:val="000000" w:themeColor="text1"/>
          <w:sz w:val="20"/>
          <w:szCs w:val="20"/>
        </w:rPr>
        <w:tab/>
        <w:t>Le Bastard, Q., et al., The effects of inulin on gut microbial composition: a systematic review of evidence from human studies. European Journal of Clinical Microbiology &amp; Infectious Diseases, 2019.</w:t>
      </w:r>
    </w:p>
    <w:p w14:paraId="5AD412D2"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[65].</w:t>
      </w:r>
      <w:r w:rsidRPr="00FD7865">
        <w:rPr>
          <w:rFonts w:eastAsiaTheme="minorEastAsia"/>
          <w:color w:val="000000" w:themeColor="text1"/>
          <w:sz w:val="20"/>
          <w:szCs w:val="20"/>
        </w:rPr>
        <w:tab/>
        <w:t>Gurry, T., et al., Functional heterogeneity in the fermentation capabilities of the healthy human gut microbiota. bioRxiv, 2020: p. 2020.01.17.910638.</w:t>
      </w:r>
    </w:p>
    <w:p w14:paraId="14E2F8E7"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[66].</w:t>
      </w:r>
      <w:r w:rsidRPr="00FD7865">
        <w:rPr>
          <w:rFonts w:eastAsiaTheme="minorEastAsia"/>
          <w:color w:val="000000" w:themeColor="text1"/>
          <w:sz w:val="20"/>
          <w:szCs w:val="20"/>
        </w:rPr>
        <w:tab/>
        <w:t>Tap, J., et al., Gut microbiota richness promotes its stability upon increased dietary fibre intake in healthy adults. Environmental Microbiology, 2015. 17(12): p. 4954-4964.</w:t>
      </w:r>
    </w:p>
    <w:p w14:paraId="62737DFF"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[67].</w:t>
      </w:r>
      <w:r w:rsidRPr="00FD7865">
        <w:rPr>
          <w:rFonts w:eastAsiaTheme="minorEastAsia"/>
          <w:color w:val="000000" w:themeColor="text1"/>
          <w:sz w:val="20"/>
          <w:szCs w:val="20"/>
        </w:rPr>
        <w:tab/>
      </w:r>
      <w:bookmarkStart w:id="120" w:name="_neb966C1DFF_6F27_47EA_93C6_1FEC4D07F08E"/>
      <w:r w:rsidRPr="00FD7865">
        <w:rPr>
          <w:rFonts w:eastAsiaTheme="minorEastAsia"/>
          <w:color w:val="000000" w:themeColor="text1"/>
          <w:sz w:val="20"/>
          <w:szCs w:val="20"/>
        </w:rPr>
        <w:t>Sasaki, D., et al., Low amounts of dietary fibre increase in vitro production of short-chain fatty acids without changing human colonic microbiota structure. Sci Rep, 2018. 8(1): p. 435.</w:t>
      </w:r>
      <w:bookmarkEnd w:id="120"/>
    </w:p>
    <w:p w14:paraId="03B595CD"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[68].</w:t>
      </w:r>
      <w:r w:rsidRPr="00FD7865">
        <w:rPr>
          <w:rFonts w:eastAsiaTheme="minorEastAsia"/>
          <w:color w:val="000000" w:themeColor="text1"/>
          <w:sz w:val="20"/>
          <w:szCs w:val="20"/>
        </w:rPr>
        <w:tab/>
      </w:r>
      <w:bookmarkStart w:id="121" w:name="_neb52C62E92_870D_4248_A214_FE5B0E2D6AA4"/>
      <w:r w:rsidRPr="00FD7865">
        <w:rPr>
          <w:rFonts w:eastAsiaTheme="minorEastAsia"/>
          <w:color w:val="000000" w:themeColor="text1"/>
          <w:sz w:val="20"/>
          <w:szCs w:val="20"/>
        </w:rPr>
        <w:t>Gotoh, A., et al., Use of Gifu Anaerobic Medium for culturing 32 dominant species of human gut microbes and its evaluation based on short-chain fatty acids fermentation profiles. Biosci Biotechnol Biochem, 2017. 81(10): p. 2009-2017.</w:t>
      </w:r>
      <w:bookmarkEnd w:id="121"/>
    </w:p>
    <w:p w14:paraId="68409E1B"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[69].</w:t>
      </w:r>
      <w:r w:rsidRPr="00FD7865">
        <w:rPr>
          <w:rFonts w:eastAsiaTheme="minorEastAsia"/>
          <w:color w:val="000000" w:themeColor="text1"/>
          <w:sz w:val="20"/>
          <w:szCs w:val="20"/>
        </w:rPr>
        <w:tab/>
        <w:t>Ubeda, C., et al., Vancomycin-resistant Enterococcus domination of intestinal microbiota is enabled  by antibiotic treatment in mice and precedes bloodstream invasion in humans. J Clin Invest, 2010. 120(12): p. 4332-41.</w:t>
      </w:r>
    </w:p>
    <w:p w14:paraId="11FE5A56"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[70].</w:t>
      </w:r>
      <w:r w:rsidRPr="00FD7865">
        <w:rPr>
          <w:rFonts w:eastAsiaTheme="minorEastAsia"/>
          <w:color w:val="000000" w:themeColor="text1"/>
          <w:sz w:val="20"/>
          <w:szCs w:val="20"/>
        </w:rPr>
        <w:tab/>
      </w:r>
      <w:bookmarkStart w:id="122" w:name="_nebE189B763_19C1_419B_BB6C_431C7DD1B107"/>
      <w:r w:rsidRPr="00FD7865">
        <w:rPr>
          <w:rFonts w:eastAsiaTheme="minorEastAsia"/>
          <w:color w:val="000000" w:themeColor="text1"/>
          <w:sz w:val="20"/>
          <w:szCs w:val="20"/>
        </w:rPr>
        <w:t>Nguyen, T.L., et al., How informative is the mouse for human gut microbiota research? Dis Model Mech, 2015. 8(1): p. 1-16.</w:t>
      </w:r>
      <w:bookmarkEnd w:id="122"/>
    </w:p>
    <w:p w14:paraId="65DC57A0"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[71].</w:t>
      </w:r>
      <w:r w:rsidRPr="00FD7865">
        <w:rPr>
          <w:rFonts w:eastAsiaTheme="minorEastAsia"/>
          <w:color w:val="000000" w:themeColor="text1"/>
          <w:sz w:val="20"/>
          <w:szCs w:val="20"/>
        </w:rPr>
        <w:tab/>
        <w:t>Costea, P.I., et al., Enterotypes in the landscape of gut microbial community composition. Nature Microbiology, 2018. 3(1): p. 8-16.</w:t>
      </w:r>
    </w:p>
    <w:p w14:paraId="511A92C7"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[72].</w:t>
      </w:r>
      <w:r w:rsidRPr="00FD7865">
        <w:rPr>
          <w:rFonts w:eastAsiaTheme="minorEastAsia"/>
          <w:color w:val="000000" w:themeColor="text1"/>
          <w:sz w:val="20"/>
          <w:szCs w:val="20"/>
        </w:rPr>
        <w:tab/>
      </w:r>
      <w:bookmarkStart w:id="123" w:name="_neb6BC55495_9BF6_4526_90F1_01B0D004A888"/>
      <w:r w:rsidRPr="00FD7865">
        <w:rPr>
          <w:rFonts w:eastAsiaTheme="minorEastAsia"/>
          <w:color w:val="000000" w:themeColor="text1"/>
          <w:sz w:val="20"/>
          <w:szCs w:val="20"/>
        </w:rPr>
        <w:t>Hugenholtz, F. and W.M. de Vos, Mouse models for human intestinal microbiota research: a critical evaluation. Cellular and Molecular Life Sciences, 2017.</w:t>
      </w:r>
      <w:bookmarkEnd w:id="123"/>
    </w:p>
    <w:p w14:paraId="037DCD97"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[73].</w:t>
      </w:r>
      <w:r w:rsidRPr="00FD7865">
        <w:rPr>
          <w:rFonts w:eastAsiaTheme="minorEastAsia"/>
          <w:color w:val="000000" w:themeColor="text1"/>
          <w:sz w:val="20"/>
          <w:szCs w:val="20"/>
        </w:rPr>
        <w:tab/>
      </w:r>
      <w:bookmarkStart w:id="124" w:name="_nebB39D3416_36E0_4673_B938_64EDCAD80FFC"/>
      <w:r w:rsidRPr="00FD7865">
        <w:rPr>
          <w:rFonts w:eastAsiaTheme="minorEastAsia"/>
          <w:color w:val="000000" w:themeColor="text1"/>
          <w:sz w:val="20"/>
          <w:szCs w:val="20"/>
        </w:rPr>
        <w:t>Ley, R.E., et al., Obesity alters gut microbial ecology. Proc Natl Acad Sci U S A, 2005. 102(31): p. 11070-</w:t>
      </w:r>
      <w:r w:rsidRPr="00FD7865">
        <w:rPr>
          <w:rFonts w:eastAsiaTheme="minorEastAsia"/>
          <w:color w:val="000000" w:themeColor="text1"/>
          <w:sz w:val="20"/>
          <w:szCs w:val="20"/>
        </w:rPr>
        <w:lastRenderedPageBreak/>
        <w:t>5.</w:t>
      </w:r>
      <w:bookmarkEnd w:id="124"/>
    </w:p>
    <w:p w14:paraId="0C44BF8C"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[74].</w:t>
      </w:r>
      <w:r w:rsidRPr="00FD7865">
        <w:rPr>
          <w:rFonts w:eastAsiaTheme="minorEastAsia"/>
          <w:color w:val="000000" w:themeColor="text1"/>
          <w:sz w:val="20"/>
          <w:szCs w:val="20"/>
        </w:rPr>
        <w:tab/>
      </w:r>
      <w:bookmarkStart w:id="125" w:name="_neb0C68968D_2560_4A52_9088_39A55803D14C"/>
      <w:r w:rsidRPr="00FD7865">
        <w:rPr>
          <w:rFonts w:eastAsiaTheme="minorEastAsia"/>
          <w:color w:val="000000" w:themeColor="text1"/>
          <w:sz w:val="20"/>
          <w:szCs w:val="20"/>
        </w:rPr>
        <w:t>Lagkouvardos, I., et al., The Mouse Intestinal Bacterial Collection (miBC) provides host-specific insight into cultured diversity and functional potential of the gut microbiota. Nature Microbiology, 2016. 1(10).</w:t>
      </w:r>
      <w:bookmarkEnd w:id="125"/>
    </w:p>
    <w:p w14:paraId="44751F59"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[75].</w:t>
      </w:r>
      <w:r w:rsidRPr="00FD7865">
        <w:rPr>
          <w:rFonts w:eastAsiaTheme="minorEastAsia"/>
          <w:color w:val="000000" w:themeColor="text1"/>
          <w:sz w:val="20"/>
          <w:szCs w:val="20"/>
        </w:rPr>
        <w:tab/>
      </w:r>
      <w:bookmarkStart w:id="126" w:name="_nebD763EBF6_F592_4284_B96A_3D86150309C9"/>
      <w:r w:rsidRPr="00FD7865">
        <w:rPr>
          <w:rFonts w:eastAsiaTheme="minorEastAsia"/>
          <w:color w:val="000000" w:themeColor="text1"/>
          <w:sz w:val="20"/>
          <w:szCs w:val="20"/>
        </w:rPr>
        <w:t>Zhang, S., H. Wang and M. Zhu, A sensitive GC/MS detection method for analyzing microbial metabolites short chain fatty acids in fecal and serum samples. Talanta, 2019. 196: p. 249-254.</w:t>
      </w:r>
      <w:bookmarkEnd w:id="126"/>
    </w:p>
    <w:p w14:paraId="5C4069BB"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[76].</w:t>
      </w:r>
      <w:r w:rsidRPr="00FD7865">
        <w:rPr>
          <w:rFonts w:eastAsiaTheme="minorEastAsia"/>
          <w:color w:val="000000" w:themeColor="text1"/>
          <w:sz w:val="20"/>
          <w:szCs w:val="20"/>
        </w:rPr>
        <w:tab/>
        <w:t>Jian, C., et al., Quantitative PCR provides a simple and accessible method for quantitative microbiota profiling. PLOS ONE, 2020. 15(1): p. e0227285.</w:t>
      </w:r>
    </w:p>
    <w:p w14:paraId="2E2500F4"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[77].</w:t>
      </w:r>
      <w:r w:rsidRPr="00FD7865">
        <w:rPr>
          <w:rFonts w:eastAsiaTheme="minorEastAsia"/>
          <w:color w:val="000000" w:themeColor="text1"/>
          <w:sz w:val="20"/>
          <w:szCs w:val="20"/>
        </w:rPr>
        <w:tab/>
      </w:r>
      <w:bookmarkStart w:id="127" w:name="_neb4C4C9BB9_F0C3_4538_A868_BA0D7B1FCDF2"/>
      <w:r w:rsidRPr="00FD7865">
        <w:rPr>
          <w:rFonts w:eastAsiaTheme="minorEastAsia"/>
          <w:color w:val="000000" w:themeColor="text1"/>
          <w:sz w:val="20"/>
          <w:szCs w:val="20"/>
        </w:rPr>
        <w:t>Gohl, D.M., et al., Systematic improvement of amplicon marker gene methods for increased accuracy in microbiome studies. Nature Biotechnology, 2016. 34(9): p. 942-949.</w:t>
      </w:r>
      <w:bookmarkEnd w:id="127"/>
    </w:p>
    <w:p w14:paraId="5CA25832"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[78].</w:t>
      </w:r>
      <w:r w:rsidRPr="00FD7865">
        <w:rPr>
          <w:rFonts w:eastAsiaTheme="minorEastAsia"/>
          <w:color w:val="000000" w:themeColor="text1"/>
          <w:sz w:val="20"/>
          <w:szCs w:val="20"/>
        </w:rPr>
        <w:tab/>
      </w:r>
      <w:bookmarkStart w:id="128" w:name="_nebC7FE4B3C_7496_46BE_8481_DE410C7A0909"/>
      <w:r w:rsidRPr="00FD7865">
        <w:rPr>
          <w:rFonts w:eastAsiaTheme="minorEastAsia"/>
          <w:color w:val="000000" w:themeColor="text1"/>
          <w:sz w:val="20"/>
          <w:szCs w:val="20"/>
        </w:rPr>
        <w:t>Klindworth, A., et al., Evaluation of general 16S ribosomal RNA gene PCR primers for classical and next-generation sequencing-based diversity studies. Nucleic Acids Research, 2013. 41(1): p. e1-e1.</w:t>
      </w:r>
      <w:bookmarkEnd w:id="128"/>
    </w:p>
    <w:p w14:paraId="5B1E61E9"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[79].</w:t>
      </w:r>
      <w:r w:rsidRPr="00FD7865">
        <w:rPr>
          <w:rFonts w:eastAsiaTheme="minorEastAsia"/>
          <w:color w:val="000000" w:themeColor="text1"/>
          <w:sz w:val="20"/>
          <w:szCs w:val="20"/>
        </w:rPr>
        <w:tab/>
        <w:t>Bolyen, E., et al., Reproducible, interactive, scalable and extensible microbiome data science using  QIIME 2. Nat Biotechnol, 2019. 37(8): p. 852-857.</w:t>
      </w:r>
    </w:p>
    <w:p w14:paraId="379F0921"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[80].</w:t>
      </w:r>
      <w:r w:rsidRPr="00FD7865">
        <w:rPr>
          <w:rFonts w:eastAsiaTheme="minorEastAsia"/>
          <w:color w:val="000000" w:themeColor="text1"/>
          <w:sz w:val="20"/>
          <w:szCs w:val="20"/>
        </w:rPr>
        <w:tab/>
      </w:r>
      <w:bookmarkStart w:id="129" w:name="_nebA6E7B76F_CB6D_49C0_BC03_569B29A00C9E"/>
      <w:r w:rsidRPr="00FD7865">
        <w:rPr>
          <w:rFonts w:eastAsiaTheme="minorEastAsia"/>
          <w:color w:val="000000" w:themeColor="text1"/>
          <w:sz w:val="20"/>
          <w:szCs w:val="20"/>
        </w:rPr>
        <w:t>Davis, N.M., et al., Simple statistical identification and removal of contaminant sequences in marker-gene and metagenomics data. Microbiome, 2018. 6(1).</w:t>
      </w:r>
      <w:bookmarkEnd w:id="129"/>
    </w:p>
    <w:p w14:paraId="6B2DF686"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[81].</w:t>
      </w:r>
      <w:r w:rsidRPr="00FD7865">
        <w:rPr>
          <w:rFonts w:eastAsiaTheme="minorEastAsia"/>
          <w:color w:val="000000" w:themeColor="text1"/>
          <w:sz w:val="20"/>
          <w:szCs w:val="20"/>
        </w:rPr>
        <w:tab/>
        <w:t>Hsieh, T.C., K.H. Ma and A. Chao, iNEXT: an R package for rarefaction and extrapolation of species diversity (H ill numbers). Methods in Ecology and Evolution, 2016. 7(12): p. 1451-1456.</w:t>
      </w:r>
    </w:p>
    <w:p w14:paraId="5D577414"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[82].</w:t>
      </w:r>
      <w:r w:rsidRPr="00FD7865">
        <w:rPr>
          <w:rFonts w:eastAsiaTheme="minorEastAsia"/>
          <w:color w:val="000000" w:themeColor="text1"/>
          <w:sz w:val="20"/>
          <w:szCs w:val="20"/>
        </w:rPr>
        <w:tab/>
      </w:r>
      <w:bookmarkStart w:id="130" w:name="_neb4F765255_17FF_4429_8C92_C5E86F7A9FF4"/>
      <w:r w:rsidRPr="00FD7865">
        <w:rPr>
          <w:rFonts w:eastAsiaTheme="minorEastAsia"/>
          <w:color w:val="000000" w:themeColor="text1"/>
          <w:sz w:val="20"/>
          <w:szCs w:val="20"/>
        </w:rPr>
        <w:t>Wood, D.E., J. Lu and B. Langmead, Improved metagenomic analysis with Kraken 2. Genome Biology, 2019. 20(1).</w:t>
      </w:r>
      <w:bookmarkEnd w:id="130"/>
    </w:p>
    <w:p w14:paraId="7F0D17C7"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[83].</w:t>
      </w:r>
      <w:r w:rsidRPr="00FD7865">
        <w:rPr>
          <w:rFonts w:eastAsiaTheme="minorEastAsia"/>
          <w:color w:val="000000" w:themeColor="text1"/>
          <w:sz w:val="20"/>
          <w:szCs w:val="20"/>
        </w:rPr>
        <w:tab/>
        <w:t>Nurk, S., et al., metaSPAdes: a new versatile metagenomic assembler. Genome Res, 2017. 27(5): p. 824-834.</w:t>
      </w:r>
    </w:p>
    <w:p w14:paraId="34561871"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[84].</w:t>
      </w:r>
      <w:r w:rsidRPr="00FD7865">
        <w:rPr>
          <w:rFonts w:eastAsiaTheme="minorEastAsia"/>
          <w:color w:val="000000" w:themeColor="text1"/>
          <w:sz w:val="20"/>
          <w:szCs w:val="20"/>
        </w:rPr>
        <w:tab/>
      </w:r>
      <w:bookmarkStart w:id="131" w:name="_neb91EDEC4D_1030_4528_82FC_F1FF2DDCCD13"/>
      <w:r w:rsidRPr="00FD7865">
        <w:rPr>
          <w:rFonts w:eastAsiaTheme="minorEastAsia"/>
          <w:color w:val="000000" w:themeColor="text1"/>
          <w:sz w:val="20"/>
          <w:szCs w:val="20"/>
        </w:rPr>
        <w:t>Zhao, Z., F. Baltar and G.J. Herndl, Linking extracellular enzymes to phylogeny indicates a predominantly particle-associated lifestyle of deep-sea prokaryotes. Science advances, 2020. 6(16): p. eaaz4354.</w:t>
      </w:r>
      <w:bookmarkEnd w:id="131"/>
    </w:p>
    <w:p w14:paraId="65F4774C"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[85].</w:t>
      </w:r>
      <w:r w:rsidRPr="00FD7865">
        <w:rPr>
          <w:rFonts w:eastAsiaTheme="minorEastAsia"/>
          <w:color w:val="000000" w:themeColor="text1"/>
          <w:sz w:val="20"/>
          <w:szCs w:val="20"/>
        </w:rPr>
        <w:tab/>
      </w:r>
      <w:bookmarkStart w:id="132" w:name="_neb62D47EA1_C1DF_42B8_AA02_C553001C573A"/>
      <w:r w:rsidRPr="00FD7865">
        <w:rPr>
          <w:rFonts w:eastAsiaTheme="minorEastAsia"/>
          <w:color w:val="000000" w:themeColor="text1"/>
          <w:sz w:val="20"/>
          <w:szCs w:val="20"/>
        </w:rPr>
        <w:t>Hyatt, D., et al., Prodigal: prokaryotic gene recognition and translation initiation site identification. BMC Bioinformatics, 2010. 11: p. 119.</w:t>
      </w:r>
      <w:bookmarkEnd w:id="132"/>
    </w:p>
    <w:p w14:paraId="6E918D0D"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[86].</w:t>
      </w:r>
      <w:r w:rsidRPr="00FD7865">
        <w:rPr>
          <w:rFonts w:eastAsiaTheme="minorEastAsia"/>
          <w:color w:val="000000" w:themeColor="text1"/>
          <w:sz w:val="20"/>
          <w:szCs w:val="20"/>
        </w:rPr>
        <w:tab/>
        <w:t>Fu, L., et al., CD-HIT: accelerated for clustering the next-generation sequencing data. Bioinformatics, 2012. 28(23): p. 3150-2.</w:t>
      </w:r>
    </w:p>
    <w:p w14:paraId="60DD21E2"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[87].</w:t>
      </w:r>
      <w:r w:rsidRPr="00FD7865">
        <w:rPr>
          <w:rFonts w:eastAsiaTheme="minorEastAsia"/>
          <w:color w:val="000000" w:themeColor="text1"/>
          <w:sz w:val="20"/>
          <w:szCs w:val="20"/>
        </w:rPr>
        <w:tab/>
        <w:t>Clausen, P.T.L.C., F.M. Aarestrup and O. Lund, Rapid and precise alignment of raw reads against redundant databases with KMA. BMC Bioinformatics, 2018. 19(1).</w:t>
      </w:r>
    </w:p>
    <w:p w14:paraId="1E69C62D"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[88].</w:t>
      </w:r>
      <w:r w:rsidRPr="00FD7865">
        <w:rPr>
          <w:rFonts w:eastAsiaTheme="minorEastAsia"/>
          <w:color w:val="000000" w:themeColor="text1"/>
          <w:sz w:val="20"/>
          <w:szCs w:val="20"/>
        </w:rPr>
        <w:tab/>
      </w:r>
      <w:bookmarkStart w:id="133" w:name="_neb4F575AF2_0365_44B4_9AC2_AC00E7631C28"/>
      <w:r w:rsidRPr="00FD7865">
        <w:rPr>
          <w:rFonts w:eastAsiaTheme="minorEastAsia"/>
          <w:color w:val="000000" w:themeColor="text1"/>
          <w:sz w:val="20"/>
          <w:szCs w:val="20"/>
        </w:rPr>
        <w:t>Zhang, H., et al., dbCAN2: a meta server for automated carbohydrate-active enzyme annotation. Nucleic Acids Research, 2018. 46(W1): p. W95-W101.</w:t>
      </w:r>
      <w:bookmarkEnd w:id="133"/>
    </w:p>
    <w:p w14:paraId="5AE4757A"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[89].</w:t>
      </w:r>
      <w:r w:rsidRPr="00FD7865">
        <w:rPr>
          <w:rFonts w:eastAsiaTheme="minorEastAsia"/>
          <w:color w:val="000000" w:themeColor="text1"/>
          <w:sz w:val="20"/>
          <w:szCs w:val="20"/>
        </w:rPr>
        <w:tab/>
        <w:t>Nissen, J.N., et al., Improved metagenome binning and assembly using deep variational autoencoders. Nature Biotechnology, 2021.</w:t>
      </w:r>
    </w:p>
    <w:p w14:paraId="097BADF4"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[90].</w:t>
      </w:r>
      <w:r w:rsidRPr="00FD7865">
        <w:rPr>
          <w:rFonts w:eastAsiaTheme="minorEastAsia"/>
          <w:color w:val="000000" w:themeColor="text1"/>
          <w:sz w:val="20"/>
          <w:szCs w:val="20"/>
        </w:rPr>
        <w:tab/>
      </w:r>
      <w:bookmarkStart w:id="134" w:name="_neb8FDA0176_A21F_42C5_965C_BCE1DAC410CE"/>
      <w:r w:rsidRPr="00FD7865">
        <w:rPr>
          <w:rFonts w:eastAsiaTheme="minorEastAsia"/>
          <w:color w:val="000000" w:themeColor="text1"/>
          <w:sz w:val="20"/>
          <w:szCs w:val="20"/>
        </w:rPr>
        <w:t>Parks, D.H., et al., CheckM: assessing the quality of microbial genomes recovered from isolates, single cells, and metagenomes. Genome Res, 2015. 25(7): p. 1043-55.</w:t>
      </w:r>
      <w:bookmarkEnd w:id="134"/>
    </w:p>
    <w:p w14:paraId="68CD1AF1"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[91].</w:t>
      </w:r>
      <w:r w:rsidRPr="00FD7865">
        <w:rPr>
          <w:rFonts w:eastAsiaTheme="minorEastAsia"/>
          <w:color w:val="000000" w:themeColor="text1"/>
          <w:sz w:val="20"/>
          <w:szCs w:val="20"/>
        </w:rPr>
        <w:tab/>
        <w:t>Chaumeil, P.A., et al., GTDB-Tk: a toolkit to classify genomes with the Genome Taxonomy Database. Bioinformatics, 2019.</w:t>
      </w:r>
    </w:p>
    <w:p w14:paraId="1F8F7D53"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[92].</w:t>
      </w:r>
      <w:r w:rsidRPr="00FD7865">
        <w:rPr>
          <w:rFonts w:eastAsiaTheme="minorEastAsia"/>
          <w:color w:val="000000" w:themeColor="text1"/>
          <w:sz w:val="20"/>
          <w:szCs w:val="20"/>
        </w:rPr>
        <w:tab/>
      </w:r>
      <w:bookmarkStart w:id="135" w:name="_neb778A8C8D_2CC1_42FF_BF2F_10E278F4F2FD"/>
      <w:r w:rsidRPr="00FD7865">
        <w:rPr>
          <w:rFonts w:eastAsiaTheme="minorEastAsia"/>
          <w:color w:val="000000" w:themeColor="text1"/>
          <w:sz w:val="20"/>
          <w:szCs w:val="20"/>
        </w:rPr>
        <w:t xml:space="preserve">Stewart, R.D., et al., Open prediction of polysaccharide utilisation loci (PUL) in 5414 public Bacteroidetes </w:t>
      </w:r>
      <w:r w:rsidRPr="00FD7865">
        <w:rPr>
          <w:rFonts w:eastAsiaTheme="minorEastAsia"/>
          <w:color w:val="000000" w:themeColor="text1"/>
          <w:sz w:val="20"/>
          <w:szCs w:val="20"/>
        </w:rPr>
        <w:lastRenderedPageBreak/>
        <w:t>genomes using PULpy. bioRxiv, 2018: p. 421024.</w:t>
      </w:r>
      <w:bookmarkEnd w:id="135"/>
    </w:p>
    <w:p w14:paraId="5EC79099"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[93].</w:t>
      </w:r>
      <w:r w:rsidRPr="00FD7865">
        <w:rPr>
          <w:rFonts w:eastAsiaTheme="minorEastAsia"/>
          <w:color w:val="000000" w:themeColor="text1"/>
          <w:sz w:val="20"/>
          <w:szCs w:val="20"/>
        </w:rPr>
        <w:tab/>
        <w:t>Morjaria, S., et al., Antibiotic-Induced Shifts in Fecal Microbiota Density and Composition during Hematopoietic Stem Cell Transplantation. Infect Immun, 2019. 87(9).</w:t>
      </w:r>
    </w:p>
    <w:p w14:paraId="2903274F"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[94].</w:t>
      </w:r>
      <w:r w:rsidRPr="00FD7865">
        <w:rPr>
          <w:rFonts w:eastAsiaTheme="minorEastAsia"/>
          <w:color w:val="000000" w:themeColor="text1"/>
          <w:sz w:val="20"/>
          <w:szCs w:val="20"/>
        </w:rPr>
        <w:tab/>
      </w:r>
      <w:bookmarkStart w:id="136" w:name="_neb701C8576_C808_4B88_BD75_D0F0755DB1B6"/>
      <w:r w:rsidRPr="00FD7865">
        <w:rPr>
          <w:rFonts w:eastAsiaTheme="minorEastAsia"/>
          <w:color w:val="000000" w:themeColor="text1"/>
          <w:sz w:val="20"/>
          <w:szCs w:val="20"/>
        </w:rPr>
        <w:t>Carpenter, B., et al., Stan: a probabilistic programming language. Grantee Submission, 2017. 76(1): p. 1-32.</w:t>
      </w:r>
      <w:bookmarkEnd w:id="136"/>
    </w:p>
    <w:p w14:paraId="7907C07C"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[95].</w:t>
      </w:r>
      <w:r w:rsidRPr="00FD7865">
        <w:rPr>
          <w:rFonts w:eastAsiaTheme="minorEastAsia"/>
          <w:color w:val="000000" w:themeColor="text1"/>
          <w:sz w:val="20"/>
          <w:szCs w:val="20"/>
        </w:rPr>
        <w:tab/>
        <w:t>Mackevicius, E.L., et al., Unsupervised discovery of temporal sequences in high-dimensional datasets, with applications to neuroscience. Elife, 2019. 8.</w:t>
      </w:r>
    </w:p>
    <w:p w14:paraId="39705D7E" w14:textId="77777777" w:rsidR="00D67D1E" w:rsidRPr="00FD7865" w:rsidRDefault="00D67D1E" w:rsidP="004071B6">
      <w:pPr>
        <w:widowControl w:val="0"/>
        <w:autoSpaceDE w:val="0"/>
        <w:autoSpaceDN w:val="0"/>
        <w:adjustRightInd w:val="0"/>
        <w:spacing w:line="360" w:lineRule="auto"/>
        <w:jc w:val="both"/>
        <w:rPr>
          <w:rFonts w:eastAsiaTheme="minorEastAsia"/>
          <w:color w:val="000000" w:themeColor="text1"/>
        </w:rPr>
      </w:pPr>
      <w:r w:rsidRPr="00FD7865">
        <w:rPr>
          <w:rFonts w:eastAsiaTheme="minorEastAsia"/>
          <w:color w:val="000000" w:themeColor="text1"/>
          <w:sz w:val="20"/>
          <w:szCs w:val="20"/>
        </w:rPr>
        <w:t>[96].</w:t>
      </w:r>
      <w:r w:rsidRPr="00FD7865">
        <w:rPr>
          <w:rFonts w:eastAsiaTheme="minorEastAsia"/>
          <w:color w:val="000000" w:themeColor="text1"/>
          <w:sz w:val="20"/>
          <w:szCs w:val="20"/>
        </w:rPr>
        <w:tab/>
      </w:r>
      <w:bookmarkStart w:id="137" w:name="_neb41891AF5_10F9_42D0_B21F_2B24E8729EEF"/>
      <w:r w:rsidRPr="00FD7865">
        <w:rPr>
          <w:rFonts w:eastAsiaTheme="minorEastAsia"/>
          <w:color w:val="000000" w:themeColor="text1"/>
          <w:sz w:val="20"/>
          <w:szCs w:val="20"/>
        </w:rPr>
        <w:t>McDonald, J.H., Handbook of biological statistics. Vol. 2. 2009: sparky house publishing Baltimore, MD.</w:t>
      </w:r>
      <w:bookmarkEnd w:id="137"/>
    </w:p>
    <w:p w14:paraId="72917647" w14:textId="7390CBFD" w:rsidR="008E0CF9" w:rsidRPr="00FD7865" w:rsidRDefault="00434C87" w:rsidP="004071B6">
      <w:pPr>
        <w:widowControl w:val="0"/>
        <w:autoSpaceDE w:val="0"/>
        <w:autoSpaceDN w:val="0"/>
        <w:adjustRightInd w:val="0"/>
        <w:spacing w:line="360" w:lineRule="auto"/>
        <w:jc w:val="both"/>
        <w:rPr>
          <w:rFonts w:eastAsiaTheme="minorEastAsia"/>
          <w:color w:val="000000" w:themeColor="text1"/>
          <w:sz w:val="22"/>
          <w:szCs w:val="22"/>
        </w:rPr>
      </w:pPr>
      <w:r w:rsidRPr="00FD7865">
        <w:rPr>
          <w:color w:val="000000" w:themeColor="text1"/>
          <w:sz w:val="22"/>
          <w:szCs w:val="22"/>
        </w:rPr>
        <w:fldChar w:fldCharType="end"/>
      </w:r>
      <w:commentRangeEnd w:id="76"/>
      <w:r w:rsidR="00FA42A9">
        <w:rPr>
          <w:rStyle w:val="CommentReference"/>
        </w:rPr>
        <w:commentReference w:id="76"/>
      </w:r>
    </w:p>
    <w:sectPr w:rsidR="008E0CF9" w:rsidRPr="00FD7865" w:rsidSect="0046600E">
      <w:footerReference w:type="default" r:id="rId1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戴 磊" w:date="2021-06-12T21:51:00Z" w:initials="戴">
    <w:p w14:paraId="68D892FC" w14:textId="4413A919" w:rsidR="003447F3" w:rsidRDefault="000A3275">
      <w:pPr>
        <w:pStyle w:val="CommentText"/>
        <w:rPr>
          <w:rFonts w:eastAsiaTheme="minorEastAsia"/>
        </w:rPr>
      </w:pPr>
      <w:r>
        <w:rPr>
          <w:rStyle w:val="CommentReference"/>
        </w:rPr>
        <w:annotationRef/>
      </w:r>
      <w:r w:rsidR="00953757">
        <w:rPr>
          <w:rFonts w:eastAsiaTheme="minorEastAsia" w:hint="eastAsia"/>
        </w:rPr>
        <w:t>Q</w:t>
      </w:r>
      <w:r w:rsidR="00953757">
        <w:rPr>
          <w:rFonts w:eastAsiaTheme="minorEastAsia"/>
        </w:rPr>
        <w:t>uick fixes</w:t>
      </w:r>
      <w:r w:rsidR="003447F3">
        <w:rPr>
          <w:rFonts w:eastAsiaTheme="minorEastAsia" w:hint="eastAsia"/>
        </w:rPr>
        <w:t>,</w:t>
      </w:r>
      <w:r w:rsidR="003447F3">
        <w:rPr>
          <w:rFonts w:eastAsiaTheme="minorEastAsia"/>
        </w:rPr>
        <w:t xml:space="preserve"> </w:t>
      </w:r>
      <w:r w:rsidR="0065763D">
        <w:rPr>
          <w:rFonts w:eastAsiaTheme="minorEastAsia"/>
        </w:rPr>
        <w:t xml:space="preserve">Hongbin: </w:t>
      </w:r>
    </w:p>
    <w:p w14:paraId="7F794D03" w14:textId="77777777" w:rsidR="003447F3" w:rsidRDefault="00953757">
      <w:pPr>
        <w:pStyle w:val="CommentText"/>
        <w:rPr>
          <w:rFonts w:eastAsiaTheme="minorEastAsia"/>
        </w:rPr>
      </w:pPr>
      <w:r>
        <w:rPr>
          <w:rFonts w:eastAsiaTheme="minorEastAsia"/>
        </w:rPr>
        <w:t>add references</w:t>
      </w:r>
    </w:p>
    <w:p w14:paraId="16D55441" w14:textId="428898BD" w:rsidR="008A33E3" w:rsidRPr="00B906FA" w:rsidRDefault="00B906FA">
      <w:pPr>
        <w:pStyle w:val="CommentText"/>
        <w:rPr>
          <w:rFonts w:eastAsiaTheme="minorEastAsia"/>
        </w:rPr>
      </w:pPr>
      <w:r>
        <w:rPr>
          <w:rFonts w:eastAsiaTheme="minorEastAsia"/>
        </w:rPr>
        <w:t>Figure 1/2/6</w:t>
      </w:r>
      <w:r w:rsidR="003447F3">
        <w:rPr>
          <w:rFonts w:eastAsiaTheme="minorEastAsia"/>
        </w:rPr>
        <w:t>: insert</w:t>
      </w:r>
      <w:r>
        <w:rPr>
          <w:rFonts w:eastAsiaTheme="minorEastAsia"/>
        </w:rPr>
        <w:t xml:space="preserve"> high resolutio</w:t>
      </w:r>
      <w:r w:rsidR="00953757">
        <w:rPr>
          <w:rFonts w:eastAsiaTheme="minorEastAsia"/>
        </w:rPr>
        <w:t>n</w:t>
      </w:r>
    </w:p>
  </w:comment>
  <w:comment w:id="3" w:author="Chen Liao" w:date="2021-05-27T19:40:00Z" w:initials="MOU">
    <w:p w14:paraId="7E69E57B" w14:textId="5AEDF35A" w:rsidR="003D11E2" w:rsidRDefault="003D11E2">
      <w:pPr>
        <w:pStyle w:val="CommentText"/>
      </w:pPr>
      <w:r>
        <w:rPr>
          <w:rStyle w:val="CommentReference"/>
        </w:rPr>
        <w:annotationRef/>
      </w:r>
      <w:r w:rsidRPr="003D11E2">
        <w:t>https://diabetes.diabetesjournals.org/content/61/2/364.long</w:t>
      </w:r>
    </w:p>
  </w:comment>
  <w:comment w:id="4" w:author="Chen Liao" w:date="2021-05-27T19:31:00Z" w:initials="MOU">
    <w:p w14:paraId="16321596" w14:textId="6F1A8823" w:rsidR="00D6350D" w:rsidRDefault="00D6350D">
      <w:pPr>
        <w:pStyle w:val="CommentText"/>
      </w:pPr>
      <w:r>
        <w:rPr>
          <w:rStyle w:val="CommentReference"/>
        </w:rPr>
        <w:annotationRef/>
      </w:r>
      <w:r w:rsidRPr="00D6350D">
        <w:t>https://www.ncbi.nlm.nih.gov/pmc/articles/PMC3257741/</w:t>
      </w:r>
    </w:p>
  </w:comment>
  <w:comment w:id="5" w:author="Chen Liao" w:date="2021-05-27T19:30:00Z" w:initials="MOU">
    <w:p w14:paraId="68EFB914" w14:textId="7BE345EC" w:rsidR="00424B6E" w:rsidRDefault="00424B6E">
      <w:pPr>
        <w:pStyle w:val="CommentText"/>
      </w:pPr>
      <w:r>
        <w:rPr>
          <w:rStyle w:val="CommentReference"/>
        </w:rPr>
        <w:annotationRef/>
      </w:r>
      <w:r w:rsidRPr="00424B6E">
        <w:t>https://science.sciencemag.org/content/362/6418/eaat9076.long</w:t>
      </w:r>
    </w:p>
  </w:comment>
  <w:comment w:id="6" w:author="戴 磊" w:date="2021-06-13T09:13:00Z" w:initials="戴">
    <w:p w14:paraId="4B539F13" w14:textId="498706D6" w:rsidR="0053300A" w:rsidRDefault="0053300A">
      <w:pPr>
        <w:pStyle w:val="CommentText"/>
      </w:pPr>
      <w:r>
        <w:rPr>
          <w:rStyle w:val="CommentReference"/>
        </w:rPr>
        <w:annotationRef/>
      </w:r>
      <w:r>
        <w:rPr>
          <w:color w:val="000000" w:themeColor="text1"/>
          <w:sz w:val="22"/>
          <w:szCs w:val="22"/>
          <w:shd w:val="clear" w:color="auto" w:fill="FFFFFF"/>
        </w:rPr>
        <w:t>cite Zhao et al, Science 2018</w:t>
      </w:r>
    </w:p>
  </w:comment>
  <w:comment w:id="7" w:author="戴 磊" w:date="2021-06-14T11:49:00Z" w:initials="戴">
    <w:p w14:paraId="47BBCF81" w14:textId="7DE8C1B7" w:rsidR="00F51F82" w:rsidRPr="00F51F82" w:rsidRDefault="00F51F82">
      <w:pPr>
        <w:pStyle w:val="CommentText"/>
        <w:rPr>
          <w:rFonts w:eastAsiaTheme="minorEastAsia"/>
        </w:rPr>
      </w:pPr>
      <w:r>
        <w:rPr>
          <w:rStyle w:val="CommentReference"/>
        </w:rPr>
        <w:annotationRef/>
      </w:r>
      <w:r>
        <w:rPr>
          <w:rFonts w:eastAsiaTheme="minorEastAsia" w:hint="eastAsia"/>
        </w:rPr>
        <w:t>a</w:t>
      </w:r>
      <w:r>
        <w:rPr>
          <w:rFonts w:eastAsiaTheme="minorEastAsia"/>
        </w:rPr>
        <w:t>dd reference</w:t>
      </w:r>
    </w:p>
  </w:comment>
  <w:comment w:id="8" w:author="戴 磊" w:date="2021-06-13T09:15:00Z" w:initials="戴">
    <w:p w14:paraId="3798A30A" w14:textId="02865BA6" w:rsidR="00705A7E" w:rsidRPr="00705A7E" w:rsidRDefault="00705A7E">
      <w:pPr>
        <w:pStyle w:val="CommentText"/>
        <w:rPr>
          <w:rFonts w:eastAsiaTheme="minorEastAsia"/>
        </w:rPr>
      </w:pPr>
      <w:r>
        <w:rPr>
          <w:rStyle w:val="CommentReference"/>
        </w:rPr>
        <w:annotationRef/>
      </w:r>
      <w:r>
        <w:rPr>
          <w:rFonts w:eastAsiaTheme="minorEastAsia" w:hint="eastAsia"/>
        </w:rPr>
        <w:t>a</w:t>
      </w:r>
      <w:r>
        <w:rPr>
          <w:rFonts w:eastAsiaTheme="minorEastAsia"/>
        </w:rPr>
        <w:t xml:space="preserve">dd </w:t>
      </w:r>
      <w:r w:rsidR="00F51F82">
        <w:rPr>
          <w:rFonts w:eastAsiaTheme="minorEastAsia"/>
        </w:rPr>
        <w:t>reference</w:t>
      </w:r>
    </w:p>
  </w:comment>
  <w:comment w:id="9" w:author="戴 磊" w:date="2021-06-13T09:18:00Z" w:initials="戴">
    <w:p w14:paraId="5A7B1F70" w14:textId="43FFF7ED" w:rsidR="00705A7E" w:rsidRPr="00705A7E" w:rsidRDefault="00705A7E">
      <w:pPr>
        <w:pStyle w:val="CommentText"/>
        <w:rPr>
          <w:rFonts w:eastAsiaTheme="minorEastAsia"/>
        </w:rPr>
      </w:pPr>
      <w:r>
        <w:rPr>
          <w:rStyle w:val="CommentReference"/>
        </w:rPr>
        <w:annotationRef/>
      </w:r>
      <w:r>
        <w:rPr>
          <w:rFonts w:eastAsiaTheme="minorEastAsia" w:hint="eastAsia"/>
        </w:rPr>
        <w:t>a</w:t>
      </w:r>
      <w:r>
        <w:rPr>
          <w:rFonts w:eastAsiaTheme="minorEastAsia"/>
        </w:rPr>
        <w:t xml:space="preserve">dd </w:t>
      </w:r>
      <w:r w:rsidR="00F51F82">
        <w:rPr>
          <w:rFonts w:eastAsiaTheme="minorEastAsia"/>
        </w:rPr>
        <w:t>reference</w:t>
      </w:r>
    </w:p>
  </w:comment>
  <w:comment w:id="10" w:author="Chen Liao" w:date="2021-05-28T15:29:00Z" w:initials="MOU">
    <w:p w14:paraId="30645F27" w14:textId="4A387CBD" w:rsidR="004656EC" w:rsidRDefault="004656EC">
      <w:pPr>
        <w:pStyle w:val="CommentText"/>
      </w:pPr>
      <w:r>
        <w:rPr>
          <w:rStyle w:val="CommentReference"/>
        </w:rPr>
        <w:annotationRef/>
      </w:r>
      <w:r w:rsidRPr="004656EC">
        <w:t>https://gut.bmj.com/content/69/11/1975</w:t>
      </w:r>
    </w:p>
  </w:comment>
  <w:comment w:id="11" w:author="Chen Liao" w:date="2021-05-28T15:30:00Z" w:initials="MOU">
    <w:p w14:paraId="74163367" w14:textId="51ACC2FB" w:rsidR="004656EC" w:rsidRDefault="004656EC">
      <w:pPr>
        <w:pStyle w:val="CommentText"/>
      </w:pPr>
      <w:r>
        <w:rPr>
          <w:rStyle w:val="CommentReference"/>
        </w:rPr>
        <w:annotationRef/>
      </w:r>
      <w:r w:rsidRPr="004656EC">
        <w:t>https://pubmed.ncbi.nlm.nih.gov/26552345/</w:t>
      </w:r>
    </w:p>
  </w:comment>
  <w:comment w:id="12" w:author="Chen Liao" w:date="2021-05-28T20:25:00Z" w:initials="MOU">
    <w:p w14:paraId="0B189DB9" w14:textId="20B2FDA0" w:rsidR="00A24A00" w:rsidRDefault="00A24A00">
      <w:pPr>
        <w:pStyle w:val="CommentText"/>
      </w:pPr>
      <w:r>
        <w:rPr>
          <w:rStyle w:val="CommentReference"/>
        </w:rPr>
        <w:annotationRef/>
      </w:r>
      <w:r w:rsidRPr="00A24A00">
        <w:t>https://journals.plos.org/plosone/article?id=10.1371/journal.pone.0025200</w:t>
      </w:r>
    </w:p>
  </w:comment>
  <w:comment w:id="13" w:author="戴 磊" w:date="2021-06-14T13:10:00Z" w:initials="戴">
    <w:p w14:paraId="20C39307" w14:textId="2A90A6D3" w:rsidR="00C61F86" w:rsidRPr="00C61F86" w:rsidRDefault="00C61F86">
      <w:pPr>
        <w:pStyle w:val="CommentText"/>
        <w:rPr>
          <w:rFonts w:eastAsiaTheme="minorEastAsia"/>
        </w:rPr>
      </w:pPr>
      <w:r>
        <w:rPr>
          <w:rStyle w:val="CommentReference"/>
        </w:rPr>
        <w:annotationRef/>
      </w:r>
      <w:r>
        <w:rPr>
          <w:rFonts w:eastAsiaTheme="minorEastAsia" w:hint="eastAsia"/>
        </w:rPr>
        <w:t>a</w:t>
      </w:r>
      <w:r>
        <w:rPr>
          <w:rFonts w:eastAsiaTheme="minorEastAsia"/>
        </w:rPr>
        <w:t>dd reference: Rao et al, Nature 2021</w:t>
      </w:r>
    </w:p>
  </w:comment>
  <w:comment w:id="14" w:author="戴 磊" w:date="2021-06-13T09:41:00Z" w:initials="戴">
    <w:p w14:paraId="595F93AB" w14:textId="6E3192F4" w:rsidR="004D25A6" w:rsidRPr="004D25A6" w:rsidRDefault="004D25A6">
      <w:pPr>
        <w:pStyle w:val="CommentText"/>
        <w:rPr>
          <w:rFonts w:eastAsiaTheme="minorEastAsia"/>
        </w:rPr>
      </w:pPr>
      <w:r>
        <w:rPr>
          <w:rStyle w:val="CommentReference"/>
        </w:rPr>
        <w:annotationRef/>
      </w:r>
      <w:r>
        <w:rPr>
          <w:rFonts w:eastAsiaTheme="minorEastAsia"/>
        </w:rPr>
        <w:t>Briefly explan the reason</w:t>
      </w:r>
      <w:r w:rsidR="003B749B">
        <w:rPr>
          <w:rFonts w:eastAsiaTheme="minorEastAsia"/>
        </w:rPr>
        <w:t xml:space="preserve"> of vendor-specific baseline</w:t>
      </w:r>
      <w:r>
        <w:rPr>
          <w:rFonts w:eastAsiaTheme="minorEastAsia"/>
        </w:rPr>
        <w:t>: environment</w:t>
      </w:r>
    </w:p>
  </w:comment>
  <w:comment w:id="17" w:author="戴 磊" w:date="2021-06-13T09:42:00Z" w:initials="戴">
    <w:p w14:paraId="211CA2DC" w14:textId="4F3C623D" w:rsidR="004D25A6" w:rsidRPr="004D25A6" w:rsidRDefault="004D25A6">
      <w:pPr>
        <w:pStyle w:val="CommentText"/>
        <w:rPr>
          <w:rFonts w:eastAsiaTheme="minorEastAsia"/>
        </w:rPr>
      </w:pPr>
      <w:r>
        <w:rPr>
          <w:rFonts w:eastAsiaTheme="minorEastAsia"/>
        </w:rPr>
        <w:t xml:space="preserve">Add a </w:t>
      </w:r>
      <w:r>
        <w:rPr>
          <w:rStyle w:val="CommentReference"/>
        </w:rPr>
        <w:annotationRef/>
      </w:r>
      <w:r>
        <w:rPr>
          <w:rFonts w:eastAsiaTheme="minorEastAsia"/>
        </w:rPr>
        <w:t xml:space="preserve">comment on their </w:t>
      </w:r>
      <w:r w:rsidR="00E64D0A">
        <w:rPr>
          <w:rFonts w:eastAsiaTheme="minorEastAsia"/>
        </w:rPr>
        <w:t xml:space="preserve">baseline </w:t>
      </w:r>
      <w:r>
        <w:rPr>
          <w:rFonts w:eastAsiaTheme="minorEastAsia"/>
        </w:rPr>
        <w:t>abundance</w:t>
      </w:r>
    </w:p>
  </w:comment>
  <w:comment w:id="36" w:author="Chen Liao" w:date="2021-06-01T21:56:00Z" w:initials="MOU">
    <w:p w14:paraId="36F9BCD6" w14:textId="0B8D8283" w:rsidR="003466F4" w:rsidRDefault="003466F4">
      <w:pPr>
        <w:pStyle w:val="CommentText"/>
      </w:pPr>
      <w:r>
        <w:rPr>
          <w:rStyle w:val="CommentReference"/>
        </w:rPr>
        <w:annotationRef/>
      </w:r>
      <w:r w:rsidRPr="003466F4">
        <w:t>https://elifesciences.org/articles/38471</w:t>
      </w:r>
    </w:p>
  </w:comment>
  <w:comment w:id="37" w:author="戴 磊" w:date="2021-06-13T11:38:00Z" w:initials="戴">
    <w:p w14:paraId="7F533A71" w14:textId="2FCAB295" w:rsidR="00E03750" w:rsidRDefault="00E03750" w:rsidP="00E03750">
      <w:pPr>
        <w:pStyle w:val="CommentText"/>
        <w:rPr>
          <w:rFonts w:eastAsiaTheme="minorEastAsia"/>
        </w:rPr>
      </w:pPr>
      <w:r>
        <w:rPr>
          <w:rFonts w:eastAsiaTheme="minorEastAsia" w:hint="eastAsia"/>
        </w:rPr>
        <w:t>L</w:t>
      </w:r>
      <w:r>
        <w:rPr>
          <w:rFonts w:eastAsiaTheme="minorEastAsia"/>
        </w:rPr>
        <w:t>ogic of this section:</w:t>
      </w:r>
    </w:p>
    <w:p w14:paraId="27314538" w14:textId="4B114206" w:rsidR="00285F19" w:rsidRDefault="00285F19" w:rsidP="00285F19">
      <w:pPr>
        <w:pStyle w:val="CommentText"/>
        <w:numPr>
          <w:ilvl w:val="0"/>
          <w:numId w:val="20"/>
        </w:numPr>
        <w:rPr>
          <w:rFonts w:eastAsiaTheme="minorEastAsia"/>
        </w:rPr>
      </w:pPr>
      <w:r>
        <w:rPr>
          <w:rStyle w:val="CommentReference"/>
        </w:rPr>
        <w:annotationRef/>
      </w:r>
      <w:r>
        <w:rPr>
          <w:rFonts w:eastAsiaTheme="minorEastAsia"/>
        </w:rPr>
        <w:t>gLV inference</w:t>
      </w:r>
      <w:r w:rsidR="00E03750">
        <w:rPr>
          <w:rFonts w:eastAsiaTheme="minorEastAsia"/>
        </w:rPr>
        <w:t xml:space="preserve"> of inulin degraders</w:t>
      </w:r>
    </w:p>
    <w:p w14:paraId="1224951E" w14:textId="38A6FF45" w:rsidR="00285F19" w:rsidRDefault="00285F19" w:rsidP="00285F19">
      <w:pPr>
        <w:pStyle w:val="CommentText"/>
        <w:numPr>
          <w:ilvl w:val="0"/>
          <w:numId w:val="20"/>
        </w:numPr>
        <w:rPr>
          <w:rFonts w:eastAsiaTheme="minorEastAsia"/>
        </w:rPr>
      </w:pPr>
      <w:r>
        <w:rPr>
          <w:rFonts w:eastAsiaTheme="minorEastAsia"/>
        </w:rPr>
        <w:t>Implications</w:t>
      </w:r>
      <w:r w:rsidR="00E03750">
        <w:rPr>
          <w:rFonts w:eastAsiaTheme="minorEastAsia"/>
        </w:rPr>
        <w:t>:</w:t>
      </w:r>
      <w:r>
        <w:rPr>
          <w:rFonts w:eastAsiaTheme="minorEastAsia"/>
        </w:rPr>
        <w:t xml:space="preserve"> baseline</w:t>
      </w:r>
      <w:r w:rsidR="00D2222C">
        <w:rPr>
          <w:rFonts w:eastAsiaTheme="minorEastAsia"/>
        </w:rPr>
        <w:t>-</w:t>
      </w:r>
      <w:r>
        <w:rPr>
          <w:rFonts w:eastAsiaTheme="minorEastAsia"/>
        </w:rPr>
        <w:t>dependen</w:t>
      </w:r>
      <w:r w:rsidR="00E03750">
        <w:rPr>
          <w:rFonts w:eastAsiaTheme="minorEastAsia"/>
        </w:rPr>
        <w:t>t response</w:t>
      </w:r>
    </w:p>
    <w:p w14:paraId="52049A25" w14:textId="57857935" w:rsidR="00285F19" w:rsidRPr="00285F19" w:rsidRDefault="00285F19" w:rsidP="00285F19">
      <w:pPr>
        <w:pStyle w:val="CommentText"/>
        <w:numPr>
          <w:ilvl w:val="0"/>
          <w:numId w:val="20"/>
        </w:numPr>
        <w:rPr>
          <w:rFonts w:eastAsiaTheme="minorEastAsia"/>
        </w:rPr>
      </w:pPr>
      <w:r>
        <w:rPr>
          <w:rFonts w:eastAsiaTheme="minorEastAsia"/>
        </w:rPr>
        <w:t>Interactions: competition</w:t>
      </w:r>
      <w:r w:rsidR="00E03750">
        <w:rPr>
          <w:rFonts w:eastAsiaTheme="minorEastAsia"/>
        </w:rPr>
        <w:t xml:space="preserve"> among degraders</w:t>
      </w:r>
    </w:p>
  </w:comment>
  <w:comment w:id="38" w:author="戴 磊" w:date="2021-06-13T11:34:00Z" w:initials="戴">
    <w:p w14:paraId="209597B6" w14:textId="77777777" w:rsidR="00E14F55" w:rsidRPr="00285F19" w:rsidRDefault="00E14F55" w:rsidP="00E14F55">
      <w:pPr>
        <w:pStyle w:val="CommentText"/>
        <w:rPr>
          <w:rFonts w:eastAsiaTheme="minorEastAsia"/>
        </w:rPr>
      </w:pPr>
      <w:r>
        <w:rPr>
          <w:rStyle w:val="CommentReference"/>
        </w:rPr>
        <w:annotationRef/>
      </w:r>
      <w:r>
        <w:rPr>
          <w:rFonts w:eastAsiaTheme="minorEastAsia" w:hint="eastAsia"/>
        </w:rPr>
        <w:t>a</w:t>
      </w:r>
      <w:r>
        <w:rPr>
          <w:rFonts w:eastAsiaTheme="minorEastAsia"/>
        </w:rPr>
        <w:t>dd reference</w:t>
      </w:r>
    </w:p>
  </w:comment>
  <w:comment w:id="39" w:author="Chen Liao" w:date="2021-05-28T20:51:00Z" w:initials="MOU">
    <w:p w14:paraId="6D5CD2A7" w14:textId="77777777" w:rsidR="00D2222C" w:rsidRDefault="00D2222C" w:rsidP="00D2222C">
      <w:pPr>
        <w:pStyle w:val="CommentText"/>
      </w:pPr>
      <w:r>
        <w:rPr>
          <w:rStyle w:val="CommentReference"/>
        </w:rPr>
        <w:annotationRef/>
      </w:r>
      <w:r w:rsidRPr="000439E8">
        <w:t>https://www.sciencedirect.com/science/article/pii/S0092867419308992</w:t>
      </w:r>
    </w:p>
  </w:comment>
  <w:comment w:id="40" w:author="戴 磊" w:date="2021-06-16T01:07:00Z" w:initials="戴">
    <w:p w14:paraId="52C5C264" w14:textId="32DCEEDF" w:rsidR="000D1FAE" w:rsidRPr="000D1FAE" w:rsidRDefault="000D1FAE">
      <w:pPr>
        <w:pStyle w:val="CommentText"/>
        <w:rPr>
          <w:rFonts w:eastAsiaTheme="minorEastAsia"/>
        </w:rPr>
      </w:pPr>
      <w:r>
        <w:rPr>
          <w:rStyle w:val="CommentReference"/>
        </w:rPr>
        <w:annotationRef/>
      </w:r>
      <w:r>
        <w:rPr>
          <w:rFonts w:eastAsiaTheme="minorEastAsia" w:hint="eastAsia"/>
        </w:rPr>
        <w:t>a</w:t>
      </w:r>
      <w:r>
        <w:rPr>
          <w:rFonts w:eastAsiaTheme="minorEastAsia"/>
        </w:rPr>
        <w:t>dd reference:</w:t>
      </w:r>
      <w:r w:rsidRPr="000D1FAE">
        <w:rPr>
          <w:rFonts w:eastAsiaTheme="minorEastAsia"/>
        </w:rPr>
        <w:t xml:space="preserve"> </w:t>
      </w:r>
      <w:r w:rsidRPr="000D1FAE">
        <w:rPr>
          <w:sz w:val="22"/>
          <w:szCs w:val="22"/>
        </w:rPr>
        <w:t>the previously found correlation between bacterial load and propionate concentration</w:t>
      </w:r>
    </w:p>
  </w:comment>
  <w:comment w:id="41" w:author="戴 磊" w:date="2021-06-13T11:44:00Z" w:initials="戴">
    <w:p w14:paraId="629F1B9C" w14:textId="77777777" w:rsidR="00357E50" w:rsidRPr="002179FB" w:rsidRDefault="00357E50" w:rsidP="00357E50">
      <w:pPr>
        <w:pStyle w:val="CommentText"/>
        <w:rPr>
          <w:rFonts w:eastAsiaTheme="minorEastAsia"/>
        </w:rPr>
      </w:pPr>
      <w:r>
        <w:rPr>
          <w:rStyle w:val="CommentReference"/>
        </w:rPr>
        <w:annotationRef/>
      </w:r>
      <w:r>
        <w:rPr>
          <w:rFonts w:eastAsiaTheme="minorEastAsia" w:hint="eastAsia"/>
        </w:rPr>
        <w:t>s</w:t>
      </w:r>
      <w:r>
        <w:rPr>
          <w:rFonts w:eastAsiaTheme="minorEastAsia"/>
        </w:rPr>
        <w:t>how results as supplementary figure</w:t>
      </w:r>
    </w:p>
  </w:comment>
  <w:comment w:id="42" w:author="戴 磊" w:date="2021-06-15T23:48:00Z" w:initials="戴">
    <w:p w14:paraId="3992A29E" w14:textId="77777777" w:rsidR="0046251F" w:rsidRDefault="0046251F" w:rsidP="0046251F">
      <w:pPr>
        <w:pStyle w:val="CommentText"/>
        <w:rPr>
          <w:rFonts w:eastAsiaTheme="minorEastAsia"/>
        </w:rPr>
      </w:pPr>
      <w:r>
        <w:rPr>
          <w:rStyle w:val="CommentReference"/>
        </w:rPr>
        <w:annotationRef/>
      </w:r>
      <w:r>
        <w:rPr>
          <w:rFonts w:eastAsiaTheme="minorEastAsia" w:hint="eastAsia"/>
        </w:rPr>
        <w:t>a</w:t>
      </w:r>
      <w:r>
        <w:rPr>
          <w:rFonts w:eastAsiaTheme="minorEastAsia"/>
        </w:rPr>
        <w:t>dd citation</w:t>
      </w:r>
    </w:p>
    <w:p w14:paraId="4975619D" w14:textId="77777777" w:rsidR="0046251F" w:rsidRPr="009F1441" w:rsidRDefault="0046251F" w:rsidP="0046251F">
      <w:pPr>
        <w:pStyle w:val="CommentText"/>
        <w:rPr>
          <w:rFonts w:eastAsiaTheme="minorEastAsia"/>
        </w:rPr>
      </w:pPr>
      <w:r w:rsidRPr="009F1441">
        <w:rPr>
          <w:rFonts w:eastAsiaTheme="minorEastAsia"/>
        </w:rPr>
        <w:t>https://journals.asm.org/doi/10.1128/mBio.01454-19</w:t>
      </w:r>
    </w:p>
  </w:comment>
  <w:comment w:id="43" w:author="戴 磊" w:date="2021-06-15T00:17:00Z" w:initials="戴">
    <w:p w14:paraId="626AECD2" w14:textId="630311FD" w:rsidR="00516525" w:rsidRPr="00516525" w:rsidRDefault="00516525">
      <w:pPr>
        <w:pStyle w:val="CommentText"/>
        <w:rPr>
          <w:rFonts w:eastAsiaTheme="minorEastAsia"/>
        </w:rPr>
      </w:pPr>
      <w:r>
        <w:rPr>
          <w:rStyle w:val="CommentReference"/>
        </w:rPr>
        <w:annotationRef/>
      </w:r>
      <w:r>
        <w:rPr>
          <w:rFonts w:eastAsiaTheme="minorEastAsia"/>
        </w:rPr>
        <w:t>I didn’t go through the details in this section.</w:t>
      </w:r>
    </w:p>
  </w:comment>
  <w:comment w:id="44" w:author="Chen Liao" w:date="2021-06-01T19:20:00Z" w:initials="MOU">
    <w:p w14:paraId="5505E9EA" w14:textId="0C0C3F51" w:rsidR="00876E86" w:rsidRDefault="00876E86">
      <w:pPr>
        <w:pStyle w:val="CommentText"/>
      </w:pPr>
      <w:r>
        <w:rPr>
          <w:rStyle w:val="CommentReference"/>
        </w:rPr>
        <w:annotationRef/>
      </w:r>
      <w:r w:rsidRPr="00CA667E">
        <w:t>https://genomebiology.biomedcentral.com/articles/10.1186/s13059-016-0980-6</w:t>
      </w:r>
    </w:p>
  </w:comment>
  <w:comment w:id="45" w:author="戴 磊" w:date="2021-06-14T23:37:00Z" w:initials="戴">
    <w:p w14:paraId="7C028161" w14:textId="0940F9BE" w:rsidR="001E4E5A" w:rsidRPr="001E4E5A" w:rsidRDefault="001E4E5A">
      <w:pPr>
        <w:pStyle w:val="CommentText"/>
        <w:rPr>
          <w:rFonts w:eastAsiaTheme="minorEastAsia"/>
        </w:rPr>
      </w:pPr>
      <w:r>
        <w:rPr>
          <w:rStyle w:val="CommentReference"/>
        </w:rPr>
        <w:annotationRef/>
      </w:r>
      <w:r w:rsidR="003447F3">
        <w:rPr>
          <w:rFonts w:eastAsiaTheme="minorEastAsia"/>
        </w:rPr>
        <w:t>add</w:t>
      </w:r>
      <w:r>
        <w:rPr>
          <w:rFonts w:eastAsiaTheme="minorEastAsia"/>
        </w:rPr>
        <w:t xml:space="preserve"> reference</w:t>
      </w:r>
    </w:p>
  </w:comment>
  <w:comment w:id="46" w:author="Chen Liao" w:date="2021-06-01T19:19:00Z" w:initials="MOU">
    <w:p w14:paraId="423341CF" w14:textId="4C760743" w:rsidR="00876E86" w:rsidRDefault="00876E86">
      <w:pPr>
        <w:pStyle w:val="CommentText"/>
      </w:pPr>
      <w:r>
        <w:rPr>
          <w:rStyle w:val="CommentReference"/>
        </w:rPr>
        <w:annotationRef/>
      </w:r>
      <w:hyperlink r:id="rId1" w:history="1">
        <w:r w:rsidRPr="000A10AB">
          <w:rPr>
            <w:rStyle w:val="Hyperlink"/>
          </w:rPr>
          <w:t>https://pubmed.ncbi.nlm.nih.gov/25337874/</w:t>
        </w:r>
      </w:hyperlink>
      <w:r>
        <w:t>,</w:t>
      </w:r>
    </w:p>
  </w:comment>
  <w:comment w:id="47" w:author="Chen Liao" w:date="2021-06-01T19:19:00Z" w:initials="MOU">
    <w:p w14:paraId="72DC1E29" w14:textId="3B8A5419" w:rsidR="00876E86" w:rsidRDefault="00876E86">
      <w:pPr>
        <w:pStyle w:val="CommentText"/>
      </w:pPr>
      <w:r>
        <w:rPr>
          <w:rStyle w:val="CommentReference"/>
        </w:rPr>
        <w:annotationRef/>
      </w:r>
      <w:hyperlink r:id="rId2" w:history="1">
        <w:r w:rsidRPr="000A10AB">
          <w:rPr>
            <w:rStyle w:val="Hyperlink"/>
          </w:rPr>
          <w:t>https://pubmed.ncbi.nlm.nih.gov/33627867/</w:t>
        </w:r>
      </w:hyperlink>
      <w:r>
        <w:t>,</w:t>
      </w:r>
    </w:p>
  </w:comment>
  <w:comment w:id="48" w:author="戴 磊" w:date="2021-06-13T12:15:00Z" w:initials="戴">
    <w:p w14:paraId="71263628" w14:textId="77777777" w:rsidR="008E2E83" w:rsidRPr="00415F79" w:rsidRDefault="008E2E83" w:rsidP="008E2E83">
      <w:pPr>
        <w:pStyle w:val="CommentText"/>
        <w:rPr>
          <w:rFonts w:eastAsiaTheme="minorEastAsia"/>
        </w:rPr>
      </w:pPr>
      <w:r>
        <w:rPr>
          <w:rStyle w:val="CommentReference"/>
        </w:rPr>
        <w:annotationRef/>
      </w:r>
      <w:r>
        <w:rPr>
          <w:rFonts w:eastAsiaTheme="minorEastAsia" w:hint="eastAsia"/>
        </w:rPr>
        <w:t>c</w:t>
      </w:r>
      <w:r>
        <w:rPr>
          <w:rFonts w:eastAsiaTheme="minorEastAsia"/>
        </w:rPr>
        <w:t>ite Zhao et al Science 2018</w:t>
      </w:r>
    </w:p>
  </w:comment>
  <w:comment w:id="49" w:author="Chen Liao" w:date="2021-05-31T20:26:00Z" w:initials="MOU">
    <w:p w14:paraId="61F8996F" w14:textId="77777777" w:rsidR="008E2E83" w:rsidRDefault="008E2E83" w:rsidP="008E2E83">
      <w:pPr>
        <w:pStyle w:val="CommentText"/>
      </w:pPr>
      <w:r>
        <w:rPr>
          <w:rStyle w:val="CommentReference"/>
        </w:rPr>
        <w:annotationRef/>
      </w:r>
      <w:r w:rsidRPr="009B6B50">
        <w:t>https://www.biorxiv.org/content/10.1101/2020.01.17.910638v1.full</w:t>
      </w:r>
    </w:p>
  </w:comment>
  <w:comment w:id="50" w:author="戴 磊" w:date="2021-06-03T21:14:00Z" w:initials="戴">
    <w:p w14:paraId="7EBC3D86" w14:textId="1E518370" w:rsidR="00E4493D" w:rsidRDefault="00E4493D" w:rsidP="00E4493D">
      <w:pPr>
        <w:pStyle w:val="CommentText"/>
        <w:rPr>
          <w:rFonts w:eastAsiaTheme="minorEastAsia"/>
        </w:rPr>
      </w:pPr>
      <w:r>
        <w:rPr>
          <w:rStyle w:val="CommentReference"/>
        </w:rPr>
        <w:annotationRef/>
      </w:r>
      <w:r w:rsidR="00FB6696">
        <w:rPr>
          <w:rFonts w:eastAsiaTheme="minorEastAsia"/>
        </w:rPr>
        <w:t>U</w:t>
      </w:r>
      <w:r>
        <w:rPr>
          <w:rFonts w:eastAsiaTheme="minorEastAsia"/>
        </w:rPr>
        <w:t>se high</w:t>
      </w:r>
      <w:r w:rsidR="00FB6696">
        <w:rPr>
          <w:rFonts w:eastAsiaTheme="minorEastAsia"/>
        </w:rPr>
        <w:t>er</w:t>
      </w:r>
      <w:r>
        <w:rPr>
          <w:rFonts w:eastAsiaTheme="minorEastAsia"/>
        </w:rPr>
        <w:t xml:space="preserve"> resolution</w:t>
      </w:r>
    </w:p>
    <w:p w14:paraId="13F3FA69" w14:textId="33FB533F" w:rsidR="00C62BF6" w:rsidRPr="00D12C1D" w:rsidRDefault="00FB6696" w:rsidP="00E4493D">
      <w:pPr>
        <w:pStyle w:val="CommentText"/>
        <w:rPr>
          <w:rFonts w:eastAsiaTheme="minorEastAsia"/>
        </w:rPr>
      </w:pPr>
      <w:r>
        <w:rPr>
          <w:rFonts w:eastAsiaTheme="minorEastAsia"/>
        </w:rPr>
        <w:t>C</w:t>
      </w:r>
      <w:r w:rsidR="00C62BF6">
        <w:rPr>
          <w:rFonts w:eastAsiaTheme="minorEastAsia"/>
        </w:rPr>
        <w:t>ut</w:t>
      </w:r>
      <w:r w:rsidR="00C75BB4">
        <w:rPr>
          <w:rFonts w:eastAsiaTheme="minorEastAsia"/>
        </w:rPr>
        <w:t xml:space="preserve"> the</w:t>
      </w:r>
      <w:r w:rsidR="00C62BF6">
        <w:rPr>
          <w:rFonts w:eastAsiaTheme="minorEastAsia"/>
        </w:rPr>
        <w:t xml:space="preserve"> </w:t>
      </w:r>
      <w:r>
        <w:rPr>
          <w:rFonts w:eastAsiaTheme="minorEastAsia"/>
        </w:rPr>
        <w:t xml:space="preserve">blank </w:t>
      </w:r>
      <w:r w:rsidR="00C62BF6">
        <w:rPr>
          <w:rFonts w:eastAsiaTheme="minorEastAsia"/>
        </w:rPr>
        <w:t>margin</w:t>
      </w:r>
      <w:r w:rsidR="00C75BB4">
        <w:rPr>
          <w:rFonts w:eastAsiaTheme="minorEastAsia"/>
        </w:rPr>
        <w:t xml:space="preserve"> on top</w:t>
      </w:r>
    </w:p>
  </w:comment>
  <w:comment w:id="56" w:author="戴 磊" w:date="2021-06-03T21:14:00Z" w:initials="戴">
    <w:p w14:paraId="51F906C4" w14:textId="77777777" w:rsidR="00E4493D" w:rsidRDefault="00E4493D" w:rsidP="00E4493D">
      <w:pPr>
        <w:pStyle w:val="CommentText"/>
        <w:rPr>
          <w:rFonts w:eastAsiaTheme="minorEastAsia"/>
        </w:rPr>
      </w:pPr>
      <w:r>
        <w:rPr>
          <w:rStyle w:val="CommentReference"/>
        </w:rPr>
        <w:annotationRef/>
      </w:r>
      <w:r>
        <w:rPr>
          <w:rFonts w:eastAsiaTheme="minorEastAsia"/>
        </w:rPr>
        <w:t>Use high</w:t>
      </w:r>
      <w:r w:rsidR="00FB6696">
        <w:rPr>
          <w:rFonts w:eastAsiaTheme="minorEastAsia"/>
        </w:rPr>
        <w:t>er</w:t>
      </w:r>
      <w:r>
        <w:rPr>
          <w:rFonts w:eastAsiaTheme="minorEastAsia"/>
        </w:rPr>
        <w:t xml:space="preserve"> resolution</w:t>
      </w:r>
    </w:p>
    <w:p w14:paraId="16683688" w14:textId="2EF9CA9F" w:rsidR="00FB6696" w:rsidRPr="00FB6696" w:rsidRDefault="00FB6696" w:rsidP="00E4493D">
      <w:pPr>
        <w:pStyle w:val="CommentText"/>
        <w:rPr>
          <w:rFonts w:eastAsiaTheme="minorEastAsia"/>
        </w:rPr>
      </w:pPr>
      <w:r>
        <w:rPr>
          <w:rFonts w:eastAsiaTheme="minorEastAsia" w:hint="eastAsia"/>
        </w:rPr>
        <w:t>P</w:t>
      </w:r>
      <w:r>
        <w:rPr>
          <w:rFonts w:eastAsiaTheme="minorEastAsia"/>
        </w:rPr>
        <w:t>anel B: fix y-axis range for all plots</w:t>
      </w:r>
    </w:p>
  </w:comment>
  <w:comment w:id="57" w:author="戴 磊" w:date="2021-06-13T08:13:00Z" w:initials="戴">
    <w:p w14:paraId="4EABFD9E" w14:textId="36B69805" w:rsidR="006B7542" w:rsidRPr="006B7542" w:rsidRDefault="006B7542">
      <w:pPr>
        <w:pStyle w:val="CommentText"/>
        <w:rPr>
          <w:rFonts w:eastAsiaTheme="minorEastAsia"/>
        </w:rPr>
      </w:pPr>
      <w:r>
        <w:rPr>
          <w:rStyle w:val="CommentReference"/>
        </w:rPr>
        <w:annotationRef/>
      </w:r>
      <w:r>
        <w:rPr>
          <w:rFonts w:eastAsiaTheme="minorEastAsia"/>
        </w:rPr>
        <w:t>Different meanings</w:t>
      </w:r>
    </w:p>
  </w:comment>
  <w:comment w:id="58" w:author="戴 磊" w:date="2021-06-13T08:18:00Z" w:initials="戴">
    <w:p w14:paraId="5FD62ECD" w14:textId="290BFD00" w:rsidR="006B7542" w:rsidRPr="006B7542" w:rsidRDefault="006B7542">
      <w:pPr>
        <w:pStyle w:val="CommentText"/>
        <w:rPr>
          <w:rFonts w:eastAsiaTheme="minorEastAsia"/>
        </w:rPr>
      </w:pPr>
      <w:r>
        <w:rPr>
          <w:rStyle w:val="CommentReference"/>
        </w:rPr>
        <w:annotationRef/>
      </w:r>
      <w:r>
        <w:rPr>
          <w:rFonts w:eastAsiaTheme="minorEastAsia"/>
        </w:rPr>
        <w:t>Normalized (i.e. re-centered by control group)</w:t>
      </w:r>
    </w:p>
  </w:comment>
  <w:comment w:id="67" w:author="戴 磊" w:date="2021-06-03T21:13:00Z" w:initials="戴">
    <w:p w14:paraId="3315ECDB" w14:textId="77777777" w:rsidR="00212D03" w:rsidRDefault="00212D03" w:rsidP="00212D03">
      <w:pPr>
        <w:pStyle w:val="CommentText"/>
        <w:rPr>
          <w:rFonts w:eastAsiaTheme="minorEastAsia"/>
        </w:rPr>
      </w:pPr>
      <w:r>
        <w:rPr>
          <w:rStyle w:val="CommentReference"/>
        </w:rPr>
        <w:annotationRef/>
      </w:r>
      <w:r w:rsidR="00D95BC1">
        <w:rPr>
          <w:rFonts w:eastAsiaTheme="minorEastAsia"/>
        </w:rPr>
        <w:t>U</w:t>
      </w:r>
      <w:r>
        <w:rPr>
          <w:rFonts w:eastAsiaTheme="minorEastAsia"/>
        </w:rPr>
        <w:t>se high</w:t>
      </w:r>
      <w:r w:rsidR="00D95BC1">
        <w:rPr>
          <w:rFonts w:eastAsiaTheme="minorEastAsia"/>
        </w:rPr>
        <w:t>er</w:t>
      </w:r>
      <w:r>
        <w:rPr>
          <w:rFonts w:eastAsiaTheme="minorEastAsia"/>
        </w:rPr>
        <w:t xml:space="preserve"> resolution </w:t>
      </w:r>
    </w:p>
    <w:p w14:paraId="7002C8C3" w14:textId="0B797214" w:rsidR="00D95BC1" w:rsidRPr="00D12C1D" w:rsidRDefault="00D95BC1" w:rsidP="00212D03">
      <w:pPr>
        <w:pStyle w:val="CommentText"/>
        <w:rPr>
          <w:rFonts w:eastAsiaTheme="minorEastAsia"/>
        </w:rPr>
      </w:pPr>
      <w:r>
        <w:rPr>
          <w:rFonts w:eastAsiaTheme="minorEastAsia" w:hint="eastAsia"/>
        </w:rPr>
        <w:t>P</w:t>
      </w:r>
      <w:r>
        <w:rPr>
          <w:rFonts w:eastAsiaTheme="minorEastAsia"/>
        </w:rPr>
        <w:t>anel I: change color scheme to conform with Fig. 5</w:t>
      </w:r>
    </w:p>
  </w:comment>
  <w:comment w:id="68" w:author="戴 磊" w:date="2021-06-13T08:34:00Z" w:initials="戴">
    <w:p w14:paraId="50799069" w14:textId="5F46C976" w:rsidR="00C9015A" w:rsidRPr="00C9015A" w:rsidRDefault="00C9015A">
      <w:pPr>
        <w:pStyle w:val="CommentText"/>
        <w:rPr>
          <w:rFonts w:eastAsiaTheme="minorEastAsia"/>
        </w:rPr>
      </w:pPr>
      <w:r>
        <w:rPr>
          <w:rStyle w:val="CommentReference"/>
        </w:rPr>
        <w:annotationRef/>
      </w:r>
      <w:r>
        <w:rPr>
          <w:rFonts w:eastAsiaTheme="minorEastAsia"/>
        </w:rPr>
        <w:t>Describe source</w:t>
      </w:r>
    </w:p>
  </w:comment>
  <w:comment w:id="69" w:author="戴 磊" w:date="2021-06-13T08:35:00Z" w:initials="戴">
    <w:p w14:paraId="25578D17" w14:textId="08659FE3" w:rsidR="00C9015A" w:rsidRPr="00C9015A" w:rsidRDefault="00C9015A">
      <w:pPr>
        <w:pStyle w:val="CommentText"/>
        <w:rPr>
          <w:rFonts w:eastAsiaTheme="minorEastAsia"/>
        </w:rPr>
      </w:pPr>
      <w:r>
        <w:rPr>
          <w:rStyle w:val="CommentReference"/>
        </w:rPr>
        <w:annotationRef/>
      </w:r>
      <w:r>
        <w:rPr>
          <w:rFonts w:eastAsiaTheme="minorEastAsia"/>
        </w:rPr>
        <w:t>Provide full list: Figure S5</w:t>
      </w:r>
    </w:p>
  </w:comment>
  <w:comment w:id="70" w:author="戴 磊" w:date="2021-06-13T08:38:00Z" w:initials="戴">
    <w:p w14:paraId="19C17C2F" w14:textId="1B2B2940" w:rsidR="00BE5423" w:rsidRPr="00BE5423" w:rsidRDefault="00BE5423">
      <w:pPr>
        <w:pStyle w:val="CommentText"/>
        <w:rPr>
          <w:rFonts w:eastAsiaTheme="minorEastAsia"/>
        </w:rPr>
      </w:pPr>
      <w:r>
        <w:rPr>
          <w:rStyle w:val="CommentReference"/>
        </w:rPr>
        <w:annotationRef/>
      </w:r>
      <w:r>
        <w:rPr>
          <w:rFonts w:eastAsiaTheme="minorEastAsia"/>
        </w:rPr>
        <w:t>Describe the primers used, preparation of standards</w:t>
      </w:r>
    </w:p>
  </w:comment>
  <w:comment w:id="72" w:author="戴 磊" w:date="2021-06-13T08:43:00Z" w:initials="戴">
    <w:p w14:paraId="6981BEA3" w14:textId="64D74645" w:rsidR="00BE5423" w:rsidRDefault="00BE5423">
      <w:pPr>
        <w:pStyle w:val="CommentText"/>
      </w:pPr>
      <w:r>
        <w:rPr>
          <w:rStyle w:val="CommentReference"/>
        </w:rPr>
        <w:annotationRef/>
      </w:r>
      <w:r>
        <w:rPr>
          <w:rFonts w:eastAsiaTheme="minorEastAsia"/>
        </w:rPr>
        <w:t>Add company info</w:t>
      </w:r>
    </w:p>
  </w:comment>
  <w:comment w:id="73" w:author="Chen Liao" w:date="2021-06-02T03:36:00Z" w:initials="MOU">
    <w:p w14:paraId="77DC0D2E" w14:textId="50A610CB" w:rsidR="00A95BD4" w:rsidRPr="00A95BD4" w:rsidRDefault="00A95BD4" w:rsidP="00A95BD4">
      <w:pPr>
        <w:jc w:val="both"/>
        <w:rPr>
          <w:color w:val="000000" w:themeColor="text1"/>
          <w:sz w:val="22"/>
          <w:szCs w:val="22"/>
          <w:shd w:val="clear" w:color="auto" w:fill="FFFFFF"/>
        </w:rPr>
      </w:pPr>
      <w:r>
        <w:rPr>
          <w:rStyle w:val="CommentReference"/>
        </w:rPr>
        <w:annotationRef/>
      </w:r>
      <w:r>
        <w:t xml:space="preserve">Hong bin: Did you use q2-diversity or </w:t>
      </w:r>
      <w:r w:rsidRPr="003554E6">
        <w:rPr>
          <w:color w:val="000000" w:themeColor="text1"/>
          <w:sz w:val="20"/>
          <w:szCs w:val="20"/>
          <w:shd w:val="clear" w:color="auto" w:fill="FFFFFF"/>
        </w:rPr>
        <w:t xml:space="preserve">DEICODE </w:t>
      </w:r>
      <w:r w:rsidRPr="003554E6">
        <w:rPr>
          <w:color w:val="000000" w:themeColor="text1"/>
          <w:sz w:val="20"/>
          <w:szCs w:val="20"/>
          <w:shd w:val="clear" w:color="auto" w:fill="FFFFFF"/>
        </w:rPr>
        <w:fldChar w:fldCharType="begin"/>
      </w:r>
      <w:r w:rsidRPr="003554E6">
        <w:rPr>
          <w:color w:val="000000" w:themeColor="text1"/>
          <w:sz w:val="20"/>
          <w:szCs w:val="20"/>
          <w:shd w:val="clear" w:color="auto" w:fill="FFFFFF"/>
        </w:rPr>
        <w:instrText xml:space="preserve"> ADDIN NE.Ref.{78BC2D8E-9613-4999-B875-2C7AAA5C43F8}</w:instrText>
      </w:r>
      <w:r w:rsidRPr="003554E6">
        <w:rPr>
          <w:color w:val="000000" w:themeColor="text1"/>
          <w:sz w:val="20"/>
          <w:szCs w:val="20"/>
          <w:shd w:val="clear" w:color="auto" w:fill="FFFFFF"/>
        </w:rPr>
        <w:fldChar w:fldCharType="separate"/>
      </w:r>
      <w:r w:rsidRPr="003554E6">
        <w:rPr>
          <w:color w:val="000000" w:themeColor="text1"/>
          <w:sz w:val="20"/>
          <w:szCs w:val="20"/>
        </w:rPr>
        <w:t>[27]</w:t>
      </w:r>
      <w:r w:rsidRPr="003554E6">
        <w:rPr>
          <w:color w:val="000000" w:themeColor="text1"/>
          <w:sz w:val="20"/>
          <w:szCs w:val="20"/>
          <w:shd w:val="clear" w:color="auto" w:fill="FFFFFF"/>
        </w:rPr>
        <w:fldChar w:fldCharType="end"/>
      </w:r>
      <w:r>
        <w:rPr>
          <w:color w:val="000000" w:themeColor="text1"/>
          <w:sz w:val="20"/>
          <w:szCs w:val="20"/>
          <w:shd w:val="clear" w:color="auto" w:fill="FFFFFF"/>
        </w:rPr>
        <w:t xml:space="preserve"> to generate PCOA plot? </w:t>
      </w:r>
    </w:p>
  </w:comment>
  <w:comment w:id="74" w:author="戴 磊" w:date="2021-06-13T08:50:00Z" w:initials="戴">
    <w:p w14:paraId="3C6718F2" w14:textId="2D98065A" w:rsidR="003E549A" w:rsidRPr="003E549A" w:rsidRDefault="003E549A">
      <w:pPr>
        <w:pStyle w:val="CommentText"/>
        <w:rPr>
          <w:rFonts w:eastAsiaTheme="minorEastAsia"/>
        </w:rPr>
      </w:pPr>
      <w:r>
        <w:rPr>
          <w:rStyle w:val="CommentReference"/>
        </w:rPr>
        <w:annotationRef/>
      </w:r>
      <w:r>
        <w:rPr>
          <w:rFonts w:eastAsiaTheme="minorEastAsia"/>
        </w:rPr>
        <w:t>Time-averaged?</w:t>
      </w:r>
    </w:p>
  </w:comment>
  <w:comment w:id="75" w:author="戴 磊" w:date="2021-06-13T08:57:00Z" w:initials="戴">
    <w:p w14:paraId="27814FC9" w14:textId="2034C700" w:rsidR="00FA42A9" w:rsidRPr="00FA42A9" w:rsidRDefault="00FA42A9">
      <w:pPr>
        <w:pStyle w:val="CommentText"/>
        <w:rPr>
          <w:rFonts w:eastAsiaTheme="minorEastAsia"/>
        </w:rPr>
      </w:pPr>
      <w:r>
        <w:rPr>
          <w:rStyle w:val="CommentReference"/>
        </w:rPr>
        <w:annotationRef/>
      </w:r>
      <w:r>
        <w:rPr>
          <w:rFonts w:eastAsiaTheme="minorEastAsia"/>
        </w:rPr>
        <w:t>Describe training data and test data (Figure 5)</w:t>
      </w:r>
    </w:p>
  </w:comment>
  <w:comment w:id="76" w:author="戴 磊" w:date="2021-06-13T08:59:00Z" w:initials="戴">
    <w:p w14:paraId="793A7F8A" w14:textId="7F4A0FA9" w:rsidR="00FA42A9" w:rsidRDefault="00FA42A9">
      <w:pPr>
        <w:pStyle w:val="CommentText"/>
        <w:rPr>
          <w:rFonts w:eastAsiaTheme="minorEastAsia"/>
        </w:rPr>
      </w:pPr>
      <w:r>
        <w:rPr>
          <w:rStyle w:val="CommentReference"/>
        </w:rPr>
        <w:annotationRef/>
      </w:r>
      <w:r>
        <w:rPr>
          <w:rFonts w:eastAsiaTheme="minorEastAsia" w:hint="eastAsia"/>
        </w:rPr>
        <w:t>A</w:t>
      </w:r>
      <w:r>
        <w:rPr>
          <w:rFonts w:eastAsiaTheme="minorEastAsia"/>
        </w:rPr>
        <w:t>dd citation to papers</w:t>
      </w:r>
      <w:r w:rsidR="00952A10">
        <w:rPr>
          <w:rFonts w:eastAsiaTheme="minorEastAsia"/>
        </w:rPr>
        <w:t xml:space="preserve"> on ecological modeling</w:t>
      </w:r>
      <w:r w:rsidR="00650A34">
        <w:rPr>
          <w:rFonts w:eastAsiaTheme="minorEastAsia"/>
        </w:rPr>
        <w:t>:</w:t>
      </w:r>
      <w:r>
        <w:rPr>
          <w:rFonts w:eastAsiaTheme="minorEastAsia"/>
        </w:rPr>
        <w:t xml:space="preserve"> check the reference</w:t>
      </w:r>
      <w:r w:rsidR="00650A34">
        <w:rPr>
          <w:rFonts w:eastAsiaTheme="minorEastAsia"/>
        </w:rPr>
        <w:t>s</w:t>
      </w:r>
      <w:r>
        <w:rPr>
          <w:rFonts w:eastAsiaTheme="minorEastAsia"/>
        </w:rPr>
        <w:t xml:space="preserve"> of Rao et al, </w:t>
      </w:r>
      <w:r>
        <w:rPr>
          <w:rFonts w:eastAsiaTheme="minorEastAsia" w:hint="eastAsia"/>
        </w:rPr>
        <w:t>Nat</w:t>
      </w:r>
      <w:r>
        <w:rPr>
          <w:rFonts w:eastAsiaTheme="minorEastAsia"/>
        </w:rPr>
        <w:t>ure 2021</w:t>
      </w:r>
    </w:p>
    <w:p w14:paraId="5747D342" w14:textId="77777777" w:rsidR="00952A10" w:rsidRDefault="00952A10">
      <w:pPr>
        <w:pStyle w:val="CommentText"/>
        <w:rPr>
          <w:rFonts w:eastAsiaTheme="minorEastAsia"/>
        </w:rPr>
      </w:pPr>
    </w:p>
    <w:p w14:paraId="58465632" w14:textId="38C07534" w:rsidR="00FA42A9" w:rsidRPr="00FA42A9" w:rsidRDefault="00FA42A9">
      <w:pPr>
        <w:pStyle w:val="CommentText"/>
        <w:rPr>
          <w:rFonts w:eastAsiaTheme="minorEastAsia"/>
        </w:rPr>
      </w:pPr>
      <w:r>
        <w:rPr>
          <w:rFonts w:eastAsiaTheme="minorEastAsia"/>
        </w:rPr>
        <w:t>Remove some citations to SCFA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6D55441" w15:done="0"/>
  <w15:commentEx w15:paraId="7E69E57B" w15:done="0"/>
  <w15:commentEx w15:paraId="16321596" w15:done="0"/>
  <w15:commentEx w15:paraId="68EFB914" w15:done="0"/>
  <w15:commentEx w15:paraId="4B539F13" w15:done="0"/>
  <w15:commentEx w15:paraId="47BBCF81" w15:done="0"/>
  <w15:commentEx w15:paraId="3798A30A" w15:done="0"/>
  <w15:commentEx w15:paraId="5A7B1F70" w15:done="0"/>
  <w15:commentEx w15:paraId="30645F27" w15:done="0"/>
  <w15:commentEx w15:paraId="74163367" w15:done="0"/>
  <w15:commentEx w15:paraId="0B189DB9" w15:done="0"/>
  <w15:commentEx w15:paraId="20C39307" w15:done="0"/>
  <w15:commentEx w15:paraId="595F93AB" w15:done="0"/>
  <w15:commentEx w15:paraId="211CA2DC" w15:done="0"/>
  <w15:commentEx w15:paraId="36F9BCD6" w15:done="0"/>
  <w15:commentEx w15:paraId="52049A25" w15:done="0"/>
  <w15:commentEx w15:paraId="209597B6" w15:done="0"/>
  <w15:commentEx w15:paraId="6D5CD2A7" w15:done="0"/>
  <w15:commentEx w15:paraId="52C5C264" w15:done="0"/>
  <w15:commentEx w15:paraId="629F1B9C" w15:done="0"/>
  <w15:commentEx w15:paraId="4975619D" w15:done="0"/>
  <w15:commentEx w15:paraId="626AECD2" w15:done="0"/>
  <w15:commentEx w15:paraId="5505E9EA" w15:done="0"/>
  <w15:commentEx w15:paraId="7C028161" w15:done="0"/>
  <w15:commentEx w15:paraId="423341CF" w15:done="0"/>
  <w15:commentEx w15:paraId="72DC1E29" w15:done="0"/>
  <w15:commentEx w15:paraId="71263628" w15:done="0"/>
  <w15:commentEx w15:paraId="61F8996F" w15:done="0"/>
  <w15:commentEx w15:paraId="13F3FA69" w15:done="0"/>
  <w15:commentEx w15:paraId="16683688" w15:done="0"/>
  <w15:commentEx w15:paraId="4EABFD9E" w15:done="0"/>
  <w15:commentEx w15:paraId="5FD62ECD" w15:done="0"/>
  <w15:commentEx w15:paraId="7002C8C3" w15:done="0"/>
  <w15:commentEx w15:paraId="50799069" w15:done="0"/>
  <w15:commentEx w15:paraId="25578D17" w15:done="0"/>
  <w15:commentEx w15:paraId="19C17C2F" w15:done="0"/>
  <w15:commentEx w15:paraId="6981BEA3" w15:done="0"/>
  <w15:commentEx w15:paraId="77DC0D2E" w15:done="0"/>
  <w15:commentEx w15:paraId="3C6718F2" w15:done="0"/>
  <w15:commentEx w15:paraId="27814FC9" w15:done="0"/>
  <w15:commentEx w15:paraId="584656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6FAAF4" w16cex:dateUtc="2021-06-12T13:51:00Z"/>
  <w16cex:commentExtensible w16cex:durableId="245A7417" w16cex:dateUtc="2021-05-27T23:40:00Z"/>
  <w16cex:commentExtensible w16cex:durableId="245A71F9" w16cex:dateUtc="2021-05-27T23:31:00Z"/>
  <w16cex:commentExtensible w16cex:durableId="245A71BE" w16cex:dateUtc="2021-05-27T23:30:00Z"/>
  <w16cex:commentExtensible w16cex:durableId="24704AC9" w16cex:dateUtc="2021-06-13T01:13:00Z"/>
  <w16cex:commentExtensible w16cex:durableId="2471C0B1" w16cex:dateUtc="2021-06-14T03:49:00Z"/>
  <w16cex:commentExtensible w16cex:durableId="24704B3F" w16cex:dateUtc="2021-06-13T01:15:00Z"/>
  <w16cex:commentExtensible w16cex:durableId="24704BF1" w16cex:dateUtc="2021-06-13T01:18:00Z"/>
  <w16cex:commentExtensible w16cex:durableId="245B8ADC" w16cex:dateUtc="2021-05-28T19:29:00Z"/>
  <w16cex:commentExtensible w16cex:durableId="245B8AFD" w16cex:dateUtc="2021-05-28T19:30:00Z"/>
  <w16cex:commentExtensible w16cex:durableId="245BD026" w16cex:dateUtc="2021-05-29T00:25:00Z"/>
  <w16cex:commentExtensible w16cex:durableId="2471D3E3" w16cex:dateUtc="2021-06-14T05:10:00Z"/>
  <w16cex:commentExtensible w16cex:durableId="2470513D" w16cex:dateUtc="2021-06-13T01:41:00Z"/>
  <w16cex:commentExtensible w16cex:durableId="2470516B" w16cex:dateUtc="2021-06-13T01:42:00Z"/>
  <w16cex:commentExtensible w16cex:durableId="24612B89" w16cex:dateUtc="2021-06-02T01:56:00Z"/>
  <w16cex:commentExtensible w16cex:durableId="24706CAE" w16cex:dateUtc="2021-06-13T03:38:00Z"/>
  <w16cex:commentExtensible w16cex:durableId="24720401" w16cex:dateUtc="2021-06-13T03:34:00Z"/>
  <w16cex:commentExtensible w16cex:durableId="2471C1C3" w16cex:dateUtc="2021-05-29T00:51:00Z"/>
  <w16cex:commentExtensible w16cex:durableId="2473CD48" w16cex:dateUtc="2021-06-15T17:07:00Z"/>
  <w16cex:commentExtensible w16cex:durableId="2473B199" w16cex:dateUtc="2021-06-13T03:44:00Z"/>
  <w16cex:commentExtensible w16cex:durableId="2473BAEB" w16cex:dateUtc="2021-06-15T15:48:00Z"/>
  <w16cex:commentExtensible w16cex:durableId="2472702B" w16cex:dateUtc="2021-06-14T16:17:00Z"/>
  <w16cex:commentExtensible w16cex:durableId="246106E9" w16cex:dateUtc="2021-06-01T23:20:00Z"/>
  <w16cex:commentExtensible w16cex:durableId="247266B2" w16cex:dateUtc="2021-06-14T15:37:00Z"/>
  <w16cex:commentExtensible w16cex:durableId="246106C2" w16cex:dateUtc="2021-06-01T23:19:00Z"/>
  <w16cex:commentExtensible w16cex:durableId="246106D6" w16cex:dateUtc="2021-06-01T23:19:00Z"/>
  <w16cex:commentExtensible w16cex:durableId="24726D7D" w16cex:dateUtc="2021-06-13T04:15:00Z"/>
  <w16cex:commentExtensible w16cex:durableId="24726D7C" w16cex:dateUtc="2021-06-01T00:26:00Z"/>
  <w16cex:commentExtensible w16cex:durableId="2463C49E" w16cex:dateUtc="2021-06-03T13:14:00Z"/>
  <w16cex:commentExtensible w16cex:durableId="2463C4A6" w16cex:dateUtc="2021-06-03T13:14:00Z"/>
  <w16cex:commentExtensible w16cex:durableId="24703CAF" w16cex:dateUtc="2021-06-13T00:13:00Z"/>
  <w16cex:commentExtensible w16cex:durableId="24703DDE" w16cex:dateUtc="2021-06-13T00:18:00Z"/>
  <w16cex:commentExtensible w16cex:durableId="2463C487" w16cex:dateUtc="2021-06-03T13:13:00Z"/>
  <w16cex:commentExtensible w16cex:durableId="247041A3" w16cex:dateUtc="2021-06-13T00:34:00Z"/>
  <w16cex:commentExtensible w16cex:durableId="247041E4" w16cex:dateUtc="2021-06-13T00:35:00Z"/>
  <w16cex:commentExtensible w16cex:durableId="24704284" w16cex:dateUtc="2021-06-13T00:38:00Z"/>
  <w16cex:commentExtensible w16cex:durableId="247043B6" w16cex:dateUtc="2021-06-13T00:43:00Z"/>
  <w16cex:commentExtensible w16cex:durableId="24617B27" w16cex:dateUtc="2021-06-02T07:36:00Z"/>
  <w16cex:commentExtensible w16cex:durableId="24704548" w16cex:dateUtc="2021-06-13T00:50:00Z"/>
  <w16cex:commentExtensible w16cex:durableId="247046ED" w16cex:dateUtc="2021-06-13T00:57:00Z"/>
  <w16cex:commentExtensible w16cex:durableId="24704758" w16cex:dateUtc="2021-06-13T0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6D55441" w16cid:durableId="246FAAF4"/>
  <w16cid:commentId w16cid:paraId="7E69E57B" w16cid:durableId="245A7417"/>
  <w16cid:commentId w16cid:paraId="16321596" w16cid:durableId="245A71F9"/>
  <w16cid:commentId w16cid:paraId="68EFB914" w16cid:durableId="245A71BE"/>
  <w16cid:commentId w16cid:paraId="4B539F13" w16cid:durableId="24704AC9"/>
  <w16cid:commentId w16cid:paraId="47BBCF81" w16cid:durableId="2471C0B1"/>
  <w16cid:commentId w16cid:paraId="3798A30A" w16cid:durableId="24704B3F"/>
  <w16cid:commentId w16cid:paraId="5A7B1F70" w16cid:durableId="24704BF1"/>
  <w16cid:commentId w16cid:paraId="30645F27" w16cid:durableId="245B8ADC"/>
  <w16cid:commentId w16cid:paraId="74163367" w16cid:durableId="245B8AFD"/>
  <w16cid:commentId w16cid:paraId="0B189DB9" w16cid:durableId="245BD026"/>
  <w16cid:commentId w16cid:paraId="20C39307" w16cid:durableId="2471D3E3"/>
  <w16cid:commentId w16cid:paraId="595F93AB" w16cid:durableId="2470513D"/>
  <w16cid:commentId w16cid:paraId="211CA2DC" w16cid:durableId="2470516B"/>
  <w16cid:commentId w16cid:paraId="36F9BCD6" w16cid:durableId="24612B89"/>
  <w16cid:commentId w16cid:paraId="52049A25" w16cid:durableId="24706CAE"/>
  <w16cid:commentId w16cid:paraId="209597B6" w16cid:durableId="24720401"/>
  <w16cid:commentId w16cid:paraId="6D5CD2A7" w16cid:durableId="2471C1C3"/>
  <w16cid:commentId w16cid:paraId="52C5C264" w16cid:durableId="2473CD48"/>
  <w16cid:commentId w16cid:paraId="629F1B9C" w16cid:durableId="2473B199"/>
  <w16cid:commentId w16cid:paraId="4975619D" w16cid:durableId="2473BAEB"/>
  <w16cid:commentId w16cid:paraId="626AECD2" w16cid:durableId="2472702B"/>
  <w16cid:commentId w16cid:paraId="5505E9EA" w16cid:durableId="246106E9"/>
  <w16cid:commentId w16cid:paraId="7C028161" w16cid:durableId="247266B2"/>
  <w16cid:commentId w16cid:paraId="423341CF" w16cid:durableId="246106C2"/>
  <w16cid:commentId w16cid:paraId="72DC1E29" w16cid:durableId="246106D6"/>
  <w16cid:commentId w16cid:paraId="71263628" w16cid:durableId="24726D7D"/>
  <w16cid:commentId w16cid:paraId="61F8996F" w16cid:durableId="24726D7C"/>
  <w16cid:commentId w16cid:paraId="13F3FA69" w16cid:durableId="2463C49E"/>
  <w16cid:commentId w16cid:paraId="16683688" w16cid:durableId="2463C4A6"/>
  <w16cid:commentId w16cid:paraId="4EABFD9E" w16cid:durableId="24703CAF"/>
  <w16cid:commentId w16cid:paraId="5FD62ECD" w16cid:durableId="24703DDE"/>
  <w16cid:commentId w16cid:paraId="7002C8C3" w16cid:durableId="2463C487"/>
  <w16cid:commentId w16cid:paraId="50799069" w16cid:durableId="247041A3"/>
  <w16cid:commentId w16cid:paraId="25578D17" w16cid:durableId="247041E4"/>
  <w16cid:commentId w16cid:paraId="19C17C2F" w16cid:durableId="24704284"/>
  <w16cid:commentId w16cid:paraId="6981BEA3" w16cid:durableId="247043B6"/>
  <w16cid:commentId w16cid:paraId="77DC0D2E" w16cid:durableId="24617B27"/>
  <w16cid:commentId w16cid:paraId="3C6718F2" w16cid:durableId="24704548"/>
  <w16cid:commentId w16cid:paraId="27814FC9" w16cid:durableId="247046ED"/>
  <w16cid:commentId w16cid:paraId="58465632" w16cid:durableId="247047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C54815" w14:textId="77777777" w:rsidR="009431A3" w:rsidRDefault="009431A3" w:rsidP="00B02F26">
      <w:r>
        <w:separator/>
      </w:r>
    </w:p>
  </w:endnote>
  <w:endnote w:type="continuationSeparator" w:id="0">
    <w:p w14:paraId="64971221" w14:textId="77777777" w:rsidR="009431A3" w:rsidRDefault="009431A3" w:rsidP="00B02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MyriadPro-Regular">
    <w:altName w:val="Cambria"/>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nionPro-Regular">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ymbol">
    <w:panose1 w:val="05050102010706020507"/>
    <w:charset w:val="4D"/>
    <w:family w:val="decorative"/>
    <w:pitch w:val="variable"/>
    <w:sig w:usb0="00000003" w:usb1="10000000" w:usb2="00000000" w:usb3="00000000" w:csb0="8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651368"/>
      <w:docPartObj>
        <w:docPartGallery w:val="Page Numbers (Bottom of Page)"/>
        <w:docPartUnique/>
      </w:docPartObj>
    </w:sdtPr>
    <w:sdtEndPr/>
    <w:sdtContent>
      <w:p w14:paraId="5B44D6D7" w14:textId="7DFE0AE4" w:rsidR="007C71D1" w:rsidRDefault="007C71D1">
        <w:pPr>
          <w:pStyle w:val="Footer"/>
          <w:jc w:val="center"/>
        </w:pPr>
        <w:r>
          <w:fldChar w:fldCharType="begin"/>
        </w:r>
        <w:r>
          <w:instrText>PAGE   \* MERGEFORMAT</w:instrText>
        </w:r>
        <w:r>
          <w:fldChar w:fldCharType="separate"/>
        </w:r>
        <w:r>
          <w:rPr>
            <w:lang w:val="zh-CN"/>
          </w:rPr>
          <w:t>2</w:t>
        </w:r>
        <w:r>
          <w:fldChar w:fldCharType="end"/>
        </w:r>
      </w:p>
    </w:sdtContent>
  </w:sdt>
  <w:p w14:paraId="56E7DCD9" w14:textId="77777777" w:rsidR="007C71D1" w:rsidRDefault="007C7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A5A339" w14:textId="77777777" w:rsidR="009431A3" w:rsidRDefault="009431A3" w:rsidP="00B02F26">
      <w:r>
        <w:separator/>
      </w:r>
    </w:p>
  </w:footnote>
  <w:footnote w:type="continuationSeparator" w:id="0">
    <w:p w14:paraId="4ADBECCE" w14:textId="77777777" w:rsidR="009431A3" w:rsidRDefault="009431A3" w:rsidP="00B02F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354D1"/>
    <w:multiLevelType w:val="hybridMultilevel"/>
    <w:tmpl w:val="5858BE52"/>
    <w:lvl w:ilvl="0" w:tplc="EC7E53CA">
      <w:start w:val="1"/>
      <w:numFmt w:val="upperLetter"/>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65565"/>
    <w:multiLevelType w:val="hybridMultilevel"/>
    <w:tmpl w:val="8174DCDE"/>
    <w:lvl w:ilvl="0" w:tplc="0B82B62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EC0C7F"/>
    <w:multiLevelType w:val="hybridMultilevel"/>
    <w:tmpl w:val="17B6287E"/>
    <w:lvl w:ilvl="0" w:tplc="CF4072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954F4F"/>
    <w:multiLevelType w:val="hybridMultilevel"/>
    <w:tmpl w:val="1E4481AE"/>
    <w:lvl w:ilvl="0" w:tplc="D1FC6752">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E555AF"/>
    <w:multiLevelType w:val="hybridMultilevel"/>
    <w:tmpl w:val="7EF85EA8"/>
    <w:lvl w:ilvl="0" w:tplc="0B32FADC">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4BD1099"/>
    <w:multiLevelType w:val="hybridMultilevel"/>
    <w:tmpl w:val="21181ED6"/>
    <w:lvl w:ilvl="0" w:tplc="8E967FA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11141F"/>
    <w:multiLevelType w:val="hybridMultilevel"/>
    <w:tmpl w:val="43E0796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841EBD"/>
    <w:multiLevelType w:val="hybridMultilevel"/>
    <w:tmpl w:val="F02EB6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59A02E2"/>
    <w:multiLevelType w:val="hybridMultilevel"/>
    <w:tmpl w:val="762E5FAC"/>
    <w:lvl w:ilvl="0" w:tplc="65004B3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8F1323"/>
    <w:multiLevelType w:val="hybridMultilevel"/>
    <w:tmpl w:val="ABCE9A54"/>
    <w:lvl w:ilvl="0" w:tplc="95A0C26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E64B56"/>
    <w:multiLevelType w:val="hybridMultilevel"/>
    <w:tmpl w:val="300CA820"/>
    <w:lvl w:ilvl="0" w:tplc="CBCC100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7C228C8"/>
    <w:multiLevelType w:val="hybridMultilevel"/>
    <w:tmpl w:val="8294CD82"/>
    <w:lvl w:ilvl="0" w:tplc="E45E73B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CA76906"/>
    <w:multiLevelType w:val="hybridMultilevel"/>
    <w:tmpl w:val="25E8967C"/>
    <w:lvl w:ilvl="0" w:tplc="1CE619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E805918"/>
    <w:multiLevelType w:val="hybridMultilevel"/>
    <w:tmpl w:val="1102F660"/>
    <w:lvl w:ilvl="0" w:tplc="FDBA85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F704118"/>
    <w:multiLevelType w:val="hybridMultilevel"/>
    <w:tmpl w:val="6F4AF5A2"/>
    <w:lvl w:ilvl="0" w:tplc="06203BA4">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F57AF9"/>
    <w:multiLevelType w:val="hybridMultilevel"/>
    <w:tmpl w:val="E9F87A10"/>
    <w:lvl w:ilvl="0" w:tplc="0972BBB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85012A1"/>
    <w:multiLevelType w:val="hybridMultilevel"/>
    <w:tmpl w:val="9D540790"/>
    <w:lvl w:ilvl="0" w:tplc="9F449BA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91F1863"/>
    <w:multiLevelType w:val="hybridMultilevel"/>
    <w:tmpl w:val="E3048E96"/>
    <w:lvl w:ilvl="0" w:tplc="04090015">
      <w:start w:val="1"/>
      <w:numFmt w:val="upperLetter"/>
      <w:lvlText w:val="%1."/>
      <w:lvlJc w:val="left"/>
      <w:pPr>
        <w:ind w:left="1500" w:hanging="4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8" w15:restartNumberingAfterBreak="0">
    <w:nsid w:val="7D8A76BA"/>
    <w:multiLevelType w:val="hybridMultilevel"/>
    <w:tmpl w:val="91FE4030"/>
    <w:lvl w:ilvl="0" w:tplc="A0C2AFAA">
      <w:start w:val="1"/>
      <w:numFmt w:val="lowerLetter"/>
      <w:lvlText w:val="%1."/>
      <w:lvlJc w:val="left"/>
      <w:pPr>
        <w:ind w:left="360" w:hanging="360"/>
      </w:pPr>
      <w:rPr>
        <w:rFonts w:ascii="MyriadPro-Regular" w:eastAsia="Times New Roman" w:hAnsi="MyriadPro-Regular" w:hint="default"/>
        <w:color w:val="242021"/>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D905860"/>
    <w:multiLevelType w:val="hybridMultilevel"/>
    <w:tmpl w:val="0082BC9C"/>
    <w:lvl w:ilvl="0" w:tplc="04B60F9A">
      <w:start w:val="1"/>
      <w:numFmt w:val="upperLetter"/>
      <w:lvlText w:val="(%1)"/>
      <w:lvlJc w:val="left"/>
      <w:pPr>
        <w:ind w:left="4410" w:hanging="360"/>
      </w:pPr>
      <w:rPr>
        <w:rFonts w:hint="default"/>
        <w:b/>
      </w:rPr>
    </w:lvl>
    <w:lvl w:ilvl="1" w:tplc="04090019" w:tentative="1">
      <w:start w:val="1"/>
      <w:numFmt w:val="lowerLetter"/>
      <w:lvlText w:val="%2."/>
      <w:lvlJc w:val="left"/>
      <w:pPr>
        <w:ind w:left="5130" w:hanging="360"/>
      </w:pPr>
    </w:lvl>
    <w:lvl w:ilvl="2" w:tplc="0409001B" w:tentative="1">
      <w:start w:val="1"/>
      <w:numFmt w:val="lowerRoman"/>
      <w:lvlText w:val="%3."/>
      <w:lvlJc w:val="right"/>
      <w:pPr>
        <w:ind w:left="5850" w:hanging="180"/>
      </w:pPr>
    </w:lvl>
    <w:lvl w:ilvl="3" w:tplc="0409000F" w:tentative="1">
      <w:start w:val="1"/>
      <w:numFmt w:val="decimal"/>
      <w:lvlText w:val="%4."/>
      <w:lvlJc w:val="left"/>
      <w:pPr>
        <w:ind w:left="6570" w:hanging="360"/>
      </w:pPr>
    </w:lvl>
    <w:lvl w:ilvl="4" w:tplc="04090019" w:tentative="1">
      <w:start w:val="1"/>
      <w:numFmt w:val="lowerLetter"/>
      <w:lvlText w:val="%5."/>
      <w:lvlJc w:val="left"/>
      <w:pPr>
        <w:ind w:left="7290" w:hanging="360"/>
      </w:pPr>
    </w:lvl>
    <w:lvl w:ilvl="5" w:tplc="0409001B" w:tentative="1">
      <w:start w:val="1"/>
      <w:numFmt w:val="lowerRoman"/>
      <w:lvlText w:val="%6."/>
      <w:lvlJc w:val="right"/>
      <w:pPr>
        <w:ind w:left="8010" w:hanging="180"/>
      </w:pPr>
    </w:lvl>
    <w:lvl w:ilvl="6" w:tplc="0409000F" w:tentative="1">
      <w:start w:val="1"/>
      <w:numFmt w:val="decimal"/>
      <w:lvlText w:val="%7."/>
      <w:lvlJc w:val="left"/>
      <w:pPr>
        <w:ind w:left="8730" w:hanging="360"/>
      </w:pPr>
    </w:lvl>
    <w:lvl w:ilvl="7" w:tplc="04090019" w:tentative="1">
      <w:start w:val="1"/>
      <w:numFmt w:val="lowerLetter"/>
      <w:lvlText w:val="%8."/>
      <w:lvlJc w:val="left"/>
      <w:pPr>
        <w:ind w:left="9450" w:hanging="360"/>
      </w:pPr>
    </w:lvl>
    <w:lvl w:ilvl="8" w:tplc="0409001B" w:tentative="1">
      <w:start w:val="1"/>
      <w:numFmt w:val="lowerRoman"/>
      <w:lvlText w:val="%9."/>
      <w:lvlJc w:val="right"/>
      <w:pPr>
        <w:ind w:left="10170" w:hanging="180"/>
      </w:pPr>
    </w:lvl>
  </w:abstractNum>
  <w:num w:numId="1">
    <w:abstractNumId w:val="4"/>
  </w:num>
  <w:num w:numId="2">
    <w:abstractNumId w:val="3"/>
  </w:num>
  <w:num w:numId="3">
    <w:abstractNumId w:val="0"/>
  </w:num>
  <w:num w:numId="4">
    <w:abstractNumId w:val="14"/>
  </w:num>
  <w:num w:numId="5">
    <w:abstractNumId w:val="6"/>
  </w:num>
  <w:num w:numId="6">
    <w:abstractNumId w:val="17"/>
  </w:num>
  <w:num w:numId="7">
    <w:abstractNumId w:val="19"/>
  </w:num>
  <w:num w:numId="8">
    <w:abstractNumId w:val="2"/>
  </w:num>
  <w:num w:numId="9">
    <w:abstractNumId w:val="7"/>
  </w:num>
  <w:num w:numId="10">
    <w:abstractNumId w:val="12"/>
  </w:num>
  <w:num w:numId="11">
    <w:abstractNumId w:val="11"/>
  </w:num>
  <w:num w:numId="12">
    <w:abstractNumId w:val="5"/>
  </w:num>
  <w:num w:numId="13">
    <w:abstractNumId w:val="13"/>
  </w:num>
  <w:num w:numId="14">
    <w:abstractNumId w:val="16"/>
  </w:num>
  <w:num w:numId="15">
    <w:abstractNumId w:val="10"/>
  </w:num>
  <w:num w:numId="16">
    <w:abstractNumId w:val="1"/>
  </w:num>
  <w:num w:numId="17">
    <w:abstractNumId w:val="9"/>
  </w:num>
  <w:num w:numId="18">
    <w:abstractNumId w:val="18"/>
  </w:num>
  <w:num w:numId="19">
    <w:abstractNumId w:val="15"/>
  </w:num>
  <w:num w:numId="2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戴 磊">
    <w15:presenceInfo w15:providerId="Windows Live" w15:userId="dc4706839d8d27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hideSpellingErrors/>
  <w:hideGrammaticalErrors/>
  <w:activeWritingStyle w:appName="MSWord" w:lang="en-US" w:vendorID="64" w:dllVersion="4096" w:nlCheck="1" w:checkStyle="0"/>
  <w:activeWritingStyle w:appName="MSWord" w:lang="zh-CN" w:vendorID="64" w:dllVersion="0" w:nlCheck="1" w:checkStyle="1"/>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c0MzMztDAyMzM3NDFU0lEKTi0uzszPAymwqAUAtehPdSwAAAA="/>
    <w:docVar w:name="ne_docsoft" w:val="MSWord"/>
    <w:docVar w:name="ne_docversion" w:val="NoteExpress 2.0"/>
    <w:docVar w:name="ne_stylename" w:val="Numbered(multilingual)"/>
    <w:docVar w:name="NE.Ref{01F84759-D3C3-4785-98B5-411CA4ECE2C8}" w:val=" ADDIN NE.Ref.{01F84759-D3C3-4785-98B5-411CA4ECE2C8}&lt;Citation&gt;&lt;Group&gt;&lt;References&gt;&lt;Item&gt;&lt;ID&gt;8844&lt;/ID&gt;&lt;UID&gt;{282B0BF6-B788-4033-9368-CE696B0A23F2}&lt;/UID&gt;&lt;Title&gt;Microbiome-based stratification to guide dietary interventions to improve human health&lt;/Title&gt;&lt;Template&gt;Journal Article&lt;/Template&gt;&lt;Star&gt;0&lt;/Star&gt;&lt;Tag&gt;0&lt;/Tag&gt;&lt;Author&gt;Liu, Zhuang; de Vries, Berna; Gerritsen, Jacoline; Smidt, Hauke; Zoetendal, Erwin G&lt;/Author&gt;&lt;Year&gt;2020&lt;/Year&gt;&lt;Details&gt;&lt;_accessed&gt;63627604&lt;/_accessed&gt;&lt;_collection_scope&gt;SCI;SCIE&lt;/_collection_scope&gt;&lt;_created&gt;63627604&lt;/_created&gt;&lt;_db_updated&gt;CrossRef&lt;/_db_updated&gt;&lt;_doi&gt;10.1016/j.nutres.2020.07.004&lt;/_doi&gt;&lt;_impact_factor&gt;   2.767&lt;/_impact_factor&gt;&lt;_isbn&gt;02715317&lt;/_isbn&gt;&lt;_journal&gt;Nutrition Research&lt;/_journal&gt;&lt;_modified&gt;63627604&lt;/_modified&gt;&lt;_pages&gt;1-10&lt;/_pages&gt;&lt;_tertiary_title&gt;Nutrition Research&lt;/_tertiary_title&gt;&lt;_url&gt;https://linkinghub.elsevier.com/retrieve/pii/S0271531720305017_x000d__x000a_https://api.elsevier.com/content/article/PII:S0271531720305017?httpAccept=text/xml&lt;/_url&gt;&lt;_volume&gt;82&lt;/_volume&gt;&lt;/Details&gt;&lt;Extra&gt;&lt;DBUID&gt;{6486014E-94A3-482F-8B8D-B1496E970E79}&lt;/DBUID&gt;&lt;/Extra&gt;&lt;/Item&gt;&lt;/References&gt;&lt;/Group&gt;&lt;/Citation&gt;_x000a_"/>
    <w:docVar w:name="NE.Ref{022F45A7-959C-4A96-B323-C98A219E2D3E}" w:val=" ADDIN NE.Ref.{022F45A7-959C-4A96-B323-C98A219E2D3E}&lt;Citation&gt;&lt;Group&gt;&lt;References&gt;&lt;Item&gt;&lt;ID&gt;8589&lt;/ID&gt;&lt;UID&gt;{32BE980E-44F2-4CB3-90C5-DC5774939502}&lt;/UID&gt;&lt;Title&gt;High-resolution temporal profiling of the human gut microbiome reveals consistent and cascading alterations in response to dietary glycans&lt;/Title&gt;&lt;Template&gt;Journal Article&lt;/Template&gt;&lt;Star&gt;0&lt;/Star&gt;&lt;Tag&gt;0&lt;/Tag&gt;&lt;Author&gt;Creswell, Richard; Tan, Jie; Leff, Jonathan W; Brooks, Brandon; Mahowald, Michael A; Thieroff-Ekerdt, Ruth; Gerber, Georg K&lt;/Author&gt;&lt;Year&gt;2020&lt;/Year&gt;&lt;Details&gt;&lt;_accessed&gt;63393992&lt;/_accessed&gt;&lt;_collection_scope&gt;SCIE&lt;/_collection_scope&gt;&lt;_created&gt;63393992&lt;/_created&gt;&lt;_db_updated&gt;CrossRef&lt;/_db_updated&gt;&lt;_doi&gt;10.1186/s13073-020-00758-x&lt;/_doi&gt;&lt;_impact_factor&gt;  10.675&lt;/_impact_factor&gt;&lt;_isbn&gt;1756-994X&lt;/_isbn&gt;&lt;_issue&gt;1&lt;/_issue&gt;&lt;_journal&gt;Genome Medicine&lt;/_journal&gt;&lt;_modified&gt;63396923&lt;/_modified&gt;&lt;_tertiary_title&gt;Genome Med&lt;/_tertiary_title&gt;&lt;_url&gt;https://genomemedicine.biomedcentral.com/articles/10.1186/s13073-020-00758-x_x000d__x000a_http://link.springer.com/content/pdf/10.1186/s13073-020-00758-x.pdf&lt;/_url&gt;&lt;_volume&gt;12&lt;/_volume&gt;&lt;/Details&gt;&lt;Extra&gt;&lt;DBUID&gt;{6486014E-94A3-482F-8B8D-B1496E970E79}&lt;/DBUID&gt;&lt;/Extra&gt;&lt;/Item&gt;&lt;/References&gt;&lt;/Group&gt;&lt;/Citation&gt;_x000a_"/>
    <w:docVar w:name="NE.Ref{028B9320-8B00-4648-AE93-0517F08E2C29}" w:val=" ADDIN NE.Ref.{028B9320-8B00-4648-AE93-0517F08E2C29}&lt;Citation&gt;&lt;Group&gt;&lt;References&gt;&lt;Item&gt;&lt;ID&gt;3642&lt;/ID&gt;&lt;UID&gt;{2136260D-B1D2-47E1-96A5-5DE4730384EC}&lt;/UID&gt;&lt;Title&gt;From Dietary Fiber to Host Physiology: Short-Chain Fatty Acids as Key Bacterial Metabolites&lt;/Title&gt;&lt;Template&gt;Journal Article&lt;/Template&gt;&lt;Star&gt;0&lt;/Star&gt;&lt;Tag&gt;0&lt;/Tag&gt;&lt;Author&gt;Koh, Ara; De Vadder, Filipe; Kovatcheva-Datchary, Petia; B Ckhed, Fredrik&lt;/Author&gt;&lt;Year&gt;2016&lt;/Year&gt;&lt;Details&gt;&lt;_accessed&gt;63187099&lt;/_accessed&gt;&lt;_alternate_title&gt;Cell&lt;/_alternate_title&gt;&lt;_collection_scope&gt;SCI;SCIE;&lt;/_collection_scope&gt;&lt;_created&gt;61317577&lt;/_created&gt;&lt;_date&gt;61230240&lt;/_date&gt;&lt;_date_display&gt;2016/6/2/&lt;/_date_display&gt;&lt;_db_updated&gt;ScienceDirect&lt;/_db_updated&gt;&lt;_doi&gt;10.1016/j.cell.2016.05.041&lt;/_doi&gt;&lt;_impact_factor&gt;  38.637&lt;/_impact_factor&gt;&lt;_isbn&gt;0092-8674&lt;/_isbn&gt;&lt;_issue&gt;6&lt;/_issue&gt;&lt;_journal&gt;Cell&lt;/_journal&gt;&lt;_modified&gt;63403784&lt;/_modified&gt;&lt;_pages&gt;1332-1345&lt;/_pages&gt;&lt;_url&gt;http://www.sciencedirect.com/science/article/pii/S009286741630592X&lt;/_url&gt;&lt;_volume&gt;165&lt;/_volume&gt;&lt;/Details&gt;&lt;Extra&gt;&lt;DBUID&gt;{6486014E-94A3-482F-8B8D-B1496E970E79}&lt;/DBUID&gt;&lt;/Extra&gt;&lt;/Item&gt;&lt;/References&gt;&lt;/Group&gt;&lt;/Citation&gt;_x000a_"/>
    <w:docVar w:name="NE.Ref{05DE0E3E-2C4D-4411-A050-0112E5841847}" w:val=" ADDIN NE.Ref.{05DE0E3E-2C4D-4411-A050-0112E5841847}&lt;Citation&gt;&lt;Group&gt;&lt;References&gt;&lt;Item&gt;&lt;ID&gt;7736&lt;/ID&gt;&lt;UID&gt;{CB38B7CA-4996-4590-90B4-50DA4E5DCB82}&lt;/UID&gt;&lt;Title&gt;Universality of human microbial dynamics&lt;/Title&gt;&lt;Template&gt;Journal Article&lt;/Template&gt;&lt;Star&gt;0&lt;/Star&gt;&lt;Tag&gt;0&lt;/Tag&gt;&lt;Author&gt;Bashan, Amir; Gibson, Travis E; Friedman, Jonathan; Carey, Vincent J; Weiss, Scott T; Hohmann, Elizabeth L; Liu, Yang-Yu&lt;/Author&gt;&lt;Year&gt;2016&lt;/Year&gt;&lt;Details&gt;&lt;_accessed&gt;62922055&lt;/_accessed&gt;&lt;_collection_scope&gt;SCI;SCIE&lt;/_collection_scope&gt;&lt;_created&gt;62922055&lt;/_created&gt;&lt;_db_updated&gt;CrossRef&lt;/_db_updated&gt;&lt;_doi&gt;10.1038/nature18301&lt;/_doi&gt;&lt;_impact_factor&gt;  42.778&lt;/_impact_factor&gt;&lt;_isbn&gt;0028-0836&lt;/_isbn&gt;&lt;_issue&gt;7606&lt;/_issue&gt;&lt;_journal&gt;Nature&lt;/_journal&gt;&lt;_modified&gt;63439982&lt;/_modified&gt;&lt;_pages&gt;259-262&lt;/_pages&gt;&lt;_tertiary_title&gt;Nature&lt;/_tertiary_title&gt;&lt;_url&gt;http://www.nature.com/articles/nature18301_x000d__x000a_http://www.nature.com/articles/nature18301.pdf&lt;/_url&gt;&lt;_volume&gt;534&lt;/_volume&gt;&lt;/Details&gt;&lt;Extra&gt;&lt;DBUID&gt;{6486014E-94A3-482F-8B8D-B1496E970E79}&lt;/DBUID&gt;&lt;/Extra&gt;&lt;/Item&gt;&lt;/References&gt;&lt;/Group&gt;&lt;/Citation&gt;_x000a_"/>
    <w:docVar w:name="NE.Ref{089558DC-C04C-43A4-A132-8465AF178191}" w:val=" ADDIN NE.Ref.{089558DC-C04C-43A4-A132-8465AF178191}&lt;Citation&gt;&lt;Group&gt;&lt;References&gt;&lt;Item&gt;&lt;ID&gt;8849&lt;/ID&gt;&lt;UID&gt;{67735F9D-41BC-42F4-862A-5740C2A66A35}&lt;/UID&gt;&lt;Title&gt;Repeated Measures Correlation&lt;/Title&gt;&lt;Template&gt;Journal Article&lt;/Template&gt;&lt;Star&gt;0&lt;/Star&gt;&lt;Tag&gt;0&lt;/Tag&gt;&lt;Author&gt;Bakdash, Jonathan Z; Marusich, Laura R&lt;/Author&gt;&lt;Year&gt;2017&lt;/Year&gt;&lt;Details&gt;&lt;_accessed&gt;63631472&lt;/_accessed&gt;&lt;_collection_scope&gt;SSCI&lt;/_collection_scope&gt;&lt;_created&gt;63631472&lt;/_created&gt;&lt;_date&gt;61675200&lt;/_date&gt;&lt;_db_updated&gt;CrossRef&lt;/_db_updated&gt;&lt;_doi&gt;10.3389/fpsyg.2017.00456&lt;/_doi&gt;&lt;_impact_factor&gt;   2.067&lt;/_impact_factor&gt;&lt;_isbn&gt;1664-1078&lt;/_isbn&gt;&lt;_journal&gt;Frontiers in Psychology&lt;/_journal&gt;&lt;_modified&gt;63631472&lt;/_modified&gt;&lt;_tertiary_title&gt;Front. Psychol.&lt;/_tertiary_title&gt;&lt;_url&gt;https://www.frontiersin.org/article/10.3389/fpsyg.2017.00456/full_x000d__x000a_https://www.frontiersin.org/article/10.3389/fpsyg.2017.00456/full&lt;/_url&gt;&lt;_volume&gt;8&lt;/_volume&gt;&lt;/Details&gt;&lt;Extra&gt;&lt;DBUID&gt;{6486014E-94A3-482F-8B8D-B1496E970E79}&lt;/DBUID&gt;&lt;/Extra&gt;&lt;/Item&gt;&lt;/References&gt;&lt;/Group&gt;&lt;/Citation&gt;_x000a_"/>
    <w:docVar w:name="NE.Ref{0941DC97-B413-4D7F-83A0-B758199B96F7}" w:val=" ADDIN NE.Ref.{0941DC97-B413-4D7F-83A0-B758199B96F7}&lt;Citation&gt;&lt;Group&gt;&lt;References&gt;&lt;Item&gt;&lt;ID&gt;9093&lt;/ID&gt;&lt;UID&gt;{41891AF5-10F9-42D0-B21F-2B24E8729EEF}&lt;/UID&gt;&lt;Title&gt;Handbook of biological statistics&lt;/Title&gt;&lt;Template&gt;Book&lt;/Template&gt;&lt;Star&gt;0&lt;/Star&gt;&lt;Tag&gt;0&lt;/Tag&gt;&lt;Author&gt;McDonald, John H&lt;/Author&gt;&lt;Year&gt;2009&lt;/Year&gt;&lt;Details&gt;&lt;_created&gt;63774534&lt;/_created&gt;&lt;_modified&gt;63774534&lt;/_modified&gt;&lt;_publisher&gt;sparky house publishing Baltimore, MD&lt;/_publisher&gt;&lt;_volume&gt;2&lt;/_volume&gt;&lt;/Details&gt;&lt;Extra&gt;&lt;DBUID&gt;{6486014E-94A3-482F-8B8D-B1496E970E79}&lt;/DBUID&gt;&lt;/Extra&gt;&lt;/Item&gt;&lt;/References&gt;&lt;/Group&gt;&lt;/Citation&gt;_x000a_"/>
    <w:docVar w:name="NE.Ref{10FD22EA-16F4-4404-8F13-F4F19833E5E0}" w:val=" ADDIN NE.Ref.{10FD22EA-16F4-4404-8F13-F4F19833E5E0}&lt;Citation&gt;&lt;Group&gt;&lt;References&gt;&lt;Item&gt;&lt;ID&gt;9073&lt;/ID&gt;&lt;UID&gt;{57A723F1-C90F-44B3-8E01-3D5756E59E29}&lt;/UID&gt;&lt;Title&gt;Ecological modeling from time-series inference: insight into dynamics and stability of intestinal microbiota&lt;/Title&gt;&lt;Template&gt;Journal Article&lt;/Template&gt;&lt;Star&gt;0&lt;/Star&gt;&lt;Tag&gt;0&lt;/Tag&gt;&lt;Author&gt;Stein, R R; Bucci, V; Toussaint, N C; Buffie, C G; Ratsch, G; Pamer, E G; Sander, C; Xavier, J B&lt;/Author&gt;&lt;Year&gt;2013&lt;/Year&gt;&lt;Details&gt;&lt;_accession_num&gt;24348232&lt;/_accession_num&gt;&lt;_author_adr&gt;Computational Biology Program, Sloan-Kettering Institute, Memorial Sloan-Kettering Cancer Center, New York, New York, United States of America.; Computational Biology Program, Sloan-Kettering Institute, Memorial Sloan-Kettering Cancer Center, New York, New York, United States of America.; Immunology Program, Sloan-Kettering Institute, Memorial Sloan-Kettering Cancer Center, New York, New York, United States of America.; Immunology Program, Sloan-Kettering Institute, Memorial Sloan-Kettering Cancer Center, New York, New York, United States of America.; Computational Biology Program, Sloan-Kettering Institute, Memorial Sloan-Kettering Cancer Center, New York, New York, United States of America.; Immunology Program, Sloan-Kettering Institute, Memorial Sloan-Kettering Cancer Center, New York, New York, United States of America.; Computational Biology Program, Sloan-Kettering Institute, Memorial Sloan-Kettering Cancer Center, New York, New York, United States of America.; Computational Biology Program, Sloan-Kettering Institute, Memorial Sloan-Kettering Cancer Center, New York, New York, United States of America.&lt;/_author_adr&gt;&lt;_collection_scope&gt;SCIE&lt;/_collection_scope&gt;&lt;_created&gt;63772817&lt;/_created&gt;&lt;_date&gt;2013-01-20&lt;/_date&gt;&lt;_date_display&gt;2013&lt;/_date_display&gt;&lt;_db_updated&gt;PubMed&lt;/_db_updated&gt;&lt;_doi&gt;10.1371/journal.pcbi.1003388&lt;/_doi&gt;&lt;_impact_factor&gt;   4.700&lt;/_impact_factor&gt;&lt;_isbn&gt;1553-7358 (Electronic); 1553-734X (Linking)&lt;/_isbn&gt;&lt;_issue&gt;12&lt;/_issue&gt;&lt;_journal&gt;PLoS Comput Biol&lt;/_journal&gt;&lt;_language&gt;eng&lt;/_language&gt;&lt;_modified&gt;63772818&lt;/_modified&gt;&lt;_pages&gt;e1003388&lt;/_pages&gt;&lt;_subject_headings&gt;Animals; Clostridioides difficile/*isolation &amp;amp; purification; *Ecology; Intestines/*microbiology; Mice; Models, Animal; *Models, Theoretical; Real-Time Polymerase Chain Reaction&lt;/_subject_headings&gt;&lt;_tertiary_title&gt;PLoS computational biology&lt;/_tertiary_title&gt;&lt;_type_work&gt;Journal Article; Research Support, N.I.H., Extramural; Research Support, Non-U.S. Gov&amp;apos;t&lt;/_type_work&gt;&lt;_url&gt;http://www.ncbi.nlm.nih.gov/entrez/query.fcgi?cmd=Retrieve&amp;amp;db=pubmed&amp;amp;dopt=Abstract&amp;amp;list_uids=24348232&amp;amp;query_hl=1&lt;/_url&gt;&lt;_volume&gt;9&lt;/_volume&gt;&lt;/Details&gt;&lt;Extra&gt;&lt;DBUID&gt;{6486014E-94A3-482F-8B8D-B1496E970E79}&lt;/DBUID&gt;&lt;/Extra&gt;&lt;/Item&gt;&lt;/References&gt;&lt;/Group&gt;&lt;/Citation&gt;_x000a_"/>
    <w:docVar w:name="NE.Ref{1A5BE5D1-4671-49E7-9B9E-F698CDB6EDF5}" w:val=" ADDIN NE.Ref.{1A5BE5D1-4671-49E7-9B9E-F698CDB6EDF5}&lt;Citation&gt;&lt;Group&gt;&lt;References&gt;&lt;Item&gt;&lt;ID&gt;7768&lt;/ID&gt;&lt;UID&gt;{5B086F99-1023-4721-885F-31D6FA38CA19}&lt;/UID&gt;&lt;Title&gt;Predictive metabolomic profiling of microbial communities using amplicon or metagenomic sequences&lt;/Title&gt;&lt;Template&gt;Journal Article&lt;/Template&gt;&lt;Star&gt;0&lt;/Star&gt;&lt;Tag&gt;5&lt;/Tag&gt;&lt;Author&gt;Mallick, Himel; Franzosa, Eric A; Mclver, Lauren J; Banerjee, Soumya; Sirota-Madi, Alexandra; Kostic, Aleksandar D; Clish, Clary B; Vlamakis, Hera; Xavier, Ramnik J; Huttenhower, Curtis&lt;/Author&gt;&lt;Year&gt;2019&lt;/Year&gt;&lt;Details&gt;&lt;_accessed&gt;62940729&lt;/_accessed&gt;&lt;_collection_scope&gt;SCI;SCIE&lt;/_collection_scope&gt;&lt;_created&gt;62940729&lt;/_created&gt;&lt;_db_updated&gt;CrossRef&lt;/_db_updated&gt;&lt;_doi&gt;10.1038/s41467-019-10927-1&lt;/_doi&gt;&lt;_impact_factor&gt;  12.121&lt;/_impact_factor&gt;&lt;_isbn&gt;2041-1723&lt;/_isbn&gt;&lt;_issue&gt;1&lt;/_issue&gt;&lt;_journal&gt;Nature Communications&lt;/_journal&gt;&lt;_label&gt;metabolome-microbiome&lt;/_label&gt;&lt;_modified&gt;63403788&lt;/_modified&gt;&lt;_tertiary_title&gt;Nat Commun&lt;/_tertiary_title&gt;&lt;_url&gt;http://www.nature.com/articles/s41467-019-10927-1_x000d__x000a_http://www.nature.com/articles/s41467-019-10927-1.pdf&lt;/_url&gt;&lt;_volume&gt;10&lt;/_volume&gt;&lt;/Details&gt;&lt;Extra&gt;&lt;DBUID&gt;{6486014E-94A3-482F-8B8D-B1496E970E79}&lt;/DBUID&gt;&lt;/Extra&gt;&lt;/Item&gt;&lt;/References&gt;&lt;/Group&gt;&lt;/Citation&gt;_x000a_"/>
    <w:docVar w:name="NE.Ref{1F4E82BF-10A2-4EB9-AA86-542D0364E130}" w:val=" ADDIN NE.Ref.{1F4E82BF-10A2-4EB9-AA86-542D0364E130}&lt;Citation&gt;&lt;Group&gt;&lt;References&gt;&lt;Item&gt;&lt;ID&gt;8600&lt;/ID&gt;&lt;UID&gt;{FE8FB642-670F-43AE-A970-DB10B4600743}&lt;/UID&gt;&lt;Title&gt;Colonic production of butyrate in patients with previous colonic cancer during long-term treatment with dietary fibre (Plantago ovata seeds)&lt;/Title&gt;&lt;Template&gt;Journal Article&lt;/Template&gt;&lt;Star&gt;0&lt;/Star&gt;&lt;Tag&gt;0&lt;/Tag&gt;&lt;Author&gt;Nordgaard, I; Hove, H; Clausen, M R; Mortensen, P B&lt;/Author&gt;&lt;Year&gt;1996&lt;/Year&gt;&lt;Details&gt;&lt;_accessed&gt;63485937&lt;/_accessed&gt;&lt;_accession_num&gt;8898423&lt;/_accession_num&gt;&lt;_author_adr&gt;Dept. of Medicine A, Rigshospitalet, University of Copenhagen, Denmark.&lt;/_author_adr&gt;&lt;_created&gt;63485937&lt;/_created&gt;&lt;_date&gt;50885280&lt;/_date&gt;&lt;_date_display&gt;1996 Oct&lt;/_date_display&gt;&lt;_db_updated&gt;PubMed&lt;/_db_updated&gt;&lt;_doi&gt;10.3109/00365529609003122&lt;/_doi&gt;&lt;_impact_factor&gt;   2.130&lt;/_impact_factor&gt;&lt;_isbn&gt;0036-5521 (Print); 0036-5521 (Linking)&lt;/_isbn&gt;&lt;_issue&gt;10&lt;/_issue&gt;&lt;_journal&gt;Scand J Gastroenterol&lt;/_journal&gt;&lt;_language&gt;eng&lt;/_language&gt;&lt;_modified&gt;63485937&lt;/_modified&gt;&lt;_pages&gt;1011-20&lt;/_pages&gt;&lt;_subject_headings&gt;Aged; Aged, 80 and over; Analysis of Variance; Butyrates/analysis/*metabolism; Butyric Acid; Colorectal Neoplasms/*diet therapy/surgery; Dietary Fiber/*therapeutic use; Fatty Acids, Volatile/analysis/*metabolism; *Feces; Female; Humans; Male; Middle Aged&lt;/_subject_headings&gt;&lt;_tertiary_title&gt;Scandinavian journal of gastroenterology&lt;/_tertiary_title&gt;&lt;_type_work&gt;Journal Article; Research Support, Non-U.S. Gov&amp;apos;t&lt;/_type_work&gt;&lt;_url&gt;http://www.ncbi.nlm.nih.gov/entrez/query.fcgi?cmd=Retrieve&amp;amp;db=pubmed&amp;amp;dopt=Abstract&amp;amp;list_uids=8898423&amp;amp;query_hl=1&lt;/_url&gt;&lt;_volume&gt;31&lt;/_volume&gt;&lt;/Details&gt;&lt;Extra&gt;&lt;DBUID&gt;{6486014E-94A3-482F-8B8D-B1496E970E79}&lt;/DBUID&gt;&lt;/Extra&gt;&lt;/Item&gt;&lt;/References&gt;&lt;/Group&gt;&lt;/Citation&gt;_x000a_"/>
    <w:docVar w:name="NE.Ref{1FFB0DDA-5E3C-422B-A2B9-AE0C6F0C7DB4}" w:val=" ADDIN NE.Ref.{1FFB0DDA-5E3C-422B-A2B9-AE0C6F0C7DB4}&lt;Citation&gt;&lt;Group&gt;&lt;References&gt;&lt;Item&gt;&lt;ID&gt;7739&lt;/ID&gt;&lt;UID&gt;{B079B706-4357-4DB1-BC0B-56CFD0721819}&lt;/UID&gt;&lt;Title&gt;Predictability and persistence of prebiotic dietary supplementation in a healthy human cohort&lt;/Title&gt;&lt;Template&gt;Journal Article&lt;/Template&gt;&lt;Star&gt;0&lt;/Star&gt;&lt;Tag&gt;0&lt;/Tag&gt;&lt;Author&gt;Gurry, Thomas; Gibbons, Sean M; Nguyen, Le Thanh Tu; Kearney, Sean M; Ananthakrishnan, Ashwin; Jiang, Xiaofang; Duvallet, Claire; Kassam, Zain; Alm, Eric J&lt;/Author&gt;&lt;Year&gt;2018&lt;/Year&gt;&lt;Details&gt;&lt;_accessed&gt;63193944&lt;/_accessed&gt;&lt;_collection_scope&gt;SCI;SCIE&lt;/_collection_scope&gt;&lt;_created&gt;62922057&lt;/_created&gt;&lt;_db_updated&gt;CrossRef&lt;/_db_updated&gt;&lt;_doi&gt;10.1038/s41598-018-30783-1&lt;/_doi&gt;&lt;_impact_factor&gt;   3.998&lt;/_impact_factor&gt;&lt;_isbn&gt;2045-2322&lt;/_isbn&gt;&lt;_issue&gt;1&lt;/_issue&gt;&lt;_journal&gt;Scientific Reports&lt;/_journal&gt;&lt;_modified&gt;63397176&lt;/_modified&gt;&lt;_tertiary_title&gt;Sci Rep&lt;/_tertiary_title&gt;&lt;_url&gt;http://www.nature.com/articles/s41598-018-30783-1_x000d__x000a_http://www.nature.com/articles/s41598-018-30783-1.pdf&lt;/_url&gt;&lt;_volume&gt;8&lt;/_volume&gt;&lt;/Details&gt;&lt;Extra&gt;&lt;DBUID&gt;{6486014E-94A3-482F-8B8D-B1496E970E79}&lt;/DBUID&gt;&lt;/Extra&gt;&lt;/Item&gt;&lt;/References&gt;&lt;/Group&gt;&lt;/Citation&gt;_x000a_"/>
    <w:docVar w:name="NE.Ref{2411D751-B9FD-4B88-A5B6-9CDF6E02F568}" w:val=" ADDIN NE.Ref.{2411D751-B9FD-4B88-A5B6-9CDF6E02F568}&lt;Citation&gt;&lt;Group&gt;&lt;References&gt;&lt;Item&gt;&lt;ID&gt;7807&lt;/ID&gt;&lt;UID&gt;{04898327-93A8-4E13-AEF6-3532F446B73D}&lt;/UID&gt;&lt;Title&gt;Starch Digestion by Gut Bacteria: Crowdsourcing for Carbs&lt;/Title&gt;&lt;Template&gt;Journal Article&lt;/Template&gt;&lt;Star&gt;1&lt;/Star&gt;&lt;Tag&gt;0&lt;/Tag&gt;&lt;Author&gt;Cerqueira, Filipe M; Photenhauer, Amanda L; Pollet, Rebecca M; Brown, Haley A; Koropatkin, Nicole M&lt;/Author&gt;&lt;Year&gt;2019&lt;/Year&gt;&lt;Details&gt;&lt;_accessed&gt;63192743&lt;/_accessed&gt;&lt;_collection_scope&gt;SCI;SCIE&lt;/_collection_scope&gt;&lt;_created&gt;63102845&lt;/_created&gt;&lt;_db_updated&gt;CrossRef&lt;/_db_updated&gt;&lt;_doi&gt;10.1016/j.tim.2019.09.004&lt;/_doi&gt;&lt;_impact_factor&gt;  13.546&lt;/_impact_factor&gt;&lt;_isbn&gt;0966842X&lt;/_isbn&gt;&lt;_journal&gt;Trends in Microbiology&lt;/_journal&gt;&lt;_label&gt;细菌食物链&lt;/_label&gt;&lt;_modified&gt;63585683&lt;/_modified&gt;&lt;_tertiary_title&gt;Trends in Microbiology&lt;/_tertiary_title&gt;&lt;_url&gt;https://linkinghub.elsevier.com/retrieve/pii/S0966842X19302392_x000d__x000a_https://api.elsevier.com/content/article/PII:S0966842X19302392?httpAccept=text/xml&lt;/_url&gt;&lt;/Details&gt;&lt;Extra&gt;&lt;DBUID&gt;{6486014E-94A3-482F-8B8D-B1496E970E79}&lt;/DBUID&gt;&lt;/Extra&gt;&lt;/Item&gt;&lt;/References&gt;&lt;/Group&gt;&lt;/Citation&gt;_x000a_"/>
    <w:docVar w:name="NE.Ref{2413FAE2-CF57-4490-8AA1-936148F34015}" w:val=" ADDIN NE.Ref.{2413FAE2-CF57-4490-8AA1-936148F34015}&lt;Citation&gt;&lt;Group&gt;&lt;References&gt;&lt;Item&gt;&lt;ID&gt;9091&lt;/ID&gt;&lt;UID&gt;{701C8576-C808-4B88-BD75-D0F0755DB1B6}&lt;/UID&gt;&lt;Title&gt;Stan: a probabilistic programming language.&lt;/Title&gt;&lt;Template&gt;Journal Article&lt;/Template&gt;&lt;Star&gt;0&lt;/Star&gt;&lt;Tag&gt;0&lt;/Tag&gt;&lt;Author&gt;Carpenter, Bob; Gelman, Andrew; Hoffman, Matthew D; Lee, Daniel; Goodrich, Ben; Betancourt, Michael; Brubaker, Marcus A; Guo, Jiqiang; Li, Peter; Riddell, Allen&lt;/Author&gt;&lt;Year&gt;2017&lt;/Year&gt;&lt;Details&gt;&lt;_created&gt;63774513&lt;/_created&gt;&lt;_issue&gt;1&lt;/_issue&gt;&lt;_journal&gt;Grantee Submission&lt;/_journal&gt;&lt;_modified&gt;63774513&lt;/_modified&gt;&lt;_pages&gt;1-32&lt;/_pages&gt;&lt;_volume&gt;76&lt;/_volume&gt;&lt;/Details&gt;&lt;Extra&gt;&lt;DBUID&gt;{6486014E-94A3-482F-8B8D-B1496E970E79}&lt;/DBUID&gt;&lt;/Extra&gt;&lt;/Item&gt;&lt;/References&gt;&lt;/Group&gt;&lt;/Citation&gt;_x000a_"/>
    <w:docVar w:name="NE.Ref{2482B6A3-5DA9-4822-BFF8-BDD4A0D725BE}" w:val=" ADDIN NE.Ref.{2482B6A3-5DA9-4822-BFF8-BDD4A0D725BE}&lt;Citation&gt;&lt;Group&gt;&lt;References&gt;&lt;Item&gt;&lt;ID&gt;8992&lt;/ID&gt;&lt;UID&gt;{778A8C8D-2CC1-42FF-BF2F-10E278F4F2FD}&lt;/UID&gt;&lt;Title&gt;Open prediction of polysaccharide utilisation loci (PUL) in 5414 public Bacteroidetes genomes using PULpy&lt;/Title&gt;&lt;Template&gt;Journal Article&lt;/Template&gt;&lt;Star&gt;0&lt;/Star&gt;&lt;Tag&gt;0&lt;/Tag&gt;&lt;Author&gt;Stewart, Rob D; Auffret, Marc D; Roehe, Rainer; Watson, Mick&lt;/Author&gt;&lt;Year&gt;2018&lt;/Year&gt;&lt;Details&gt;&lt;_created&gt;63726418&lt;/_created&gt;&lt;_journal&gt;bioRxiv&lt;/_journal&gt;&lt;_modified&gt;63726418&lt;/_modified&gt;&lt;_pages&gt;421024&lt;/_pages&gt;&lt;/Details&gt;&lt;Extra&gt;&lt;DBUID&gt;{6486014E-94A3-482F-8B8D-B1496E970E79}&lt;/DBUID&gt;&lt;/Extra&gt;&lt;/Item&gt;&lt;/References&gt;&lt;/Group&gt;&lt;/Citation&gt;_x000a_"/>
    <w:docVar w:name="NE.Ref{26CEBFF8-47DA-4765-AADD-07EF3CEA5934}" w:val=" ADDIN NE.Ref.{26CEBFF8-47DA-4765-AADD-07EF3CEA5934}&lt;Citation&gt;&lt;Group&gt;&lt;References&gt;&lt;Item&gt;&lt;ID&gt;8989&lt;/ID&gt;&lt;UID&gt;{AA9DF939-477C-4D99-A7D1-327C5254F00F}&lt;/UID&gt;&lt;Title&gt;CD-HIT: accelerated for clustering the next-generation sequencing data&lt;/Title&gt;&lt;Template&gt;Journal Article&lt;/Template&gt;&lt;Star&gt;0&lt;/Star&gt;&lt;Tag&gt;0&lt;/Tag&gt;&lt;Author&gt;Fu, L; Niu, B; Zhu, Z; Wu, S; Li, W&lt;/Author&gt;&lt;Year&gt;2012&lt;/Year&gt;&lt;Details&gt;&lt;_accession_num&gt;23060610&lt;/_accession_num&gt;&lt;_author_adr&gt;Center for Research in Biological Systems, University of California San Diego, La Jolla, CA 92093, USA.&lt;/_author_adr&gt;&lt;_collection_scope&gt;SCI;SCIE&lt;/_collection_scope&gt;&lt;_created&gt;63726395&lt;/_created&gt;&lt;_date&gt;2012-12-01&lt;/_date&gt;&lt;_date_display&gt;2012 Dec 1&lt;/_date_display&gt;&lt;_db_updated&gt;PubMed&lt;/_db_updated&gt;&lt;_doi&gt;10.1093/bioinformatics/bts565&lt;/_doi&gt;&lt;_impact_factor&gt;   5.610&lt;/_impact_factor&gt;&lt;_isbn&gt;1367-4811 (Electronic); 1367-4803 (Linking)&lt;/_isbn&gt;&lt;_issue&gt;23&lt;/_issue&gt;&lt;_journal&gt;Bioinformatics&lt;/_journal&gt;&lt;_language&gt;eng&lt;/_language&gt;&lt;_modified&gt;63726395&lt;/_modified&gt;&lt;_pages&gt;3150-2&lt;/_pages&gt;&lt;_subject_headings&gt;Algorithms; Cluster Analysis; Computational Biology/*methods; Sequence Analysis, Protein/*methods; *Software&lt;/_subject_headings&gt;&lt;_tertiary_title&gt;Bioinformatics (Oxford, England)&lt;/_tertiary_title&gt;&lt;_type_work&gt;Journal Article; Research Support, N.I.H., Extramural&lt;/_type_work&gt;&lt;_url&gt;http://www.ncbi.nlm.nih.gov/entrez/query.fcgi?cmd=Retrieve&amp;amp;db=pubmed&amp;amp;dopt=Abstract&amp;amp;list_uids=23060610&amp;amp;query_hl=1&lt;/_url&gt;&lt;_volume&gt;28&lt;/_volume&gt;&lt;/Details&gt;&lt;Extra&gt;&lt;DBUID&gt;{6486014E-94A3-482F-8B8D-B1496E970E79}&lt;/DBUID&gt;&lt;/Extra&gt;&lt;/Item&gt;&lt;/References&gt;&lt;/Group&gt;&lt;/Citation&gt;_x000a_"/>
    <w:docVar w:name="NE.Ref{2701511D-47EF-4344-B865-9E99FBA27A36}" w:val=" ADDIN NE.Ref.{2701511D-47EF-4344-B865-9E99FBA27A36}&lt;Citation&gt;&lt;Group&gt;&lt;References&gt;&lt;Item&gt;&lt;ID&gt;8375&lt;/ID&gt;&lt;UID&gt;{A6E7B76F-CB6D-49C0-BC03-569B29A00C9E}&lt;/UID&gt;&lt;Title&gt;Simple statistical identification and removal of contaminant sequences in marker-gene and metagenomics data&lt;/Title&gt;&lt;Template&gt;Journal Article&lt;/Template&gt;&lt;Star&gt;0&lt;/Star&gt;&lt;Tag&gt;0&lt;/Tag&gt;&lt;Author&gt;Davis, Nicole M; Proctor, Diana M; Holmes, Susan P; Relman, David A; Callahan, Benjamin J&lt;/Author&gt;&lt;Year&gt;2018&lt;/Year&gt;&lt;Details&gt;&lt;_accessed&gt;63323328&lt;/_accessed&gt;&lt;_collection_scope&gt;SCIE&lt;/_collection_scope&gt;&lt;_created&gt;63323328&lt;/_created&gt;&lt;_db_updated&gt;CrossRef&lt;/_db_updated&gt;&lt;_doi&gt;10.1186/s40168-018-0605-2&lt;/_doi&gt;&lt;_impact_factor&gt;  11.607&lt;/_impact_factor&gt;&lt;_isbn&gt;2049-2618&lt;/_isbn&gt;&lt;_issue&gt;1&lt;/_issue&gt;&lt;_journal&gt;Microbiome&lt;/_journal&gt;&lt;_modified&gt;63726385&lt;/_modified&gt;&lt;_tertiary_title&gt;Microbiome&lt;/_tertiary_title&gt;&lt;_url&gt;https://microbiomejournal.biomedcentral.com/articles/10.1186/s40168-018-0605-2_x000d__x000a_http://link.springer.com/content/pdf/10.1186/s40168-018-0605-2.pdf&lt;/_url&gt;&lt;_volume&gt;6&lt;/_volume&gt;&lt;/Details&gt;&lt;Extra&gt;&lt;DBUID&gt;{6486014E-94A3-482F-8B8D-B1496E970E79}&lt;/DBUID&gt;&lt;/Extra&gt;&lt;/Item&gt;&lt;/References&gt;&lt;/Group&gt;&lt;/Citation&gt;_x000a_"/>
    <w:docVar w:name="NE.Ref{27D6A6CD-C1C6-4548-8103-4D99BBC90ACF}" w:val=" ADDIN NE.Ref.{27D6A6CD-C1C6-4548-8103-4D99BBC90ACF}&lt;Citation&gt;&lt;Group&gt;&lt;References&gt;&lt;Item&gt;&lt;ID&gt;7062&lt;/ID&gt;&lt;UID&gt;{DB2E9454-259A-4904-8F55-BEB3908AFF46}&lt;/UID&gt;&lt;Title&gt;Habitual dietary fibre intake influences gut microbiota response to an inulin-type fructan prebiotic: a randomised, double-blind, placebo-controlled, cross-over, human intervention study&lt;/Title&gt;&lt;Template&gt;Journal Article&lt;/Template&gt;&lt;Star&gt;1&lt;/Star&gt;&lt;Tag&gt;5&lt;/Tag&gt;&lt;Author&gt;Healey, Genelle; Murphy, Rinki; Butts, Christine; Brough, Louise; Whelan, Kevin; Coad, Jane&lt;/Author&gt;&lt;Year&gt;2018&lt;/Year&gt;&lt;Details&gt;&lt;_accessed&gt;63196826&lt;/_accessed&gt;&lt;_collection_scope&gt;SCI;SCIE&lt;/_collection_scope&gt;&lt;_created&gt;62757908&lt;/_created&gt;&lt;_date&gt;62101440&lt;/_date&gt;&lt;_db_updated&gt;CrossRef&lt;/_db_updated&gt;&lt;_doi&gt;10.1017/S0007114517003440&lt;/_doi&gt;&lt;_impact_factor&gt;   3.334&lt;/_impact_factor&gt;&lt;_isbn&gt;0007-1145&lt;/_isbn&gt;&lt;_issue&gt;2&lt;/_issue&gt;&lt;_journal&gt;British Journal of Nutrition&lt;/_journal&gt;&lt;_label&gt;inulin-individual_response; inulin&lt;/_label&gt;&lt;_modified&gt;63566548&lt;/_modified&gt;&lt;_pages&gt;176-189&lt;/_pages&gt;&lt;_tertiary_title&gt;Br J Nutr&lt;/_tertiary_title&gt;&lt;_url&gt;https://www.cambridge.org/core/product/identifier/S0007114517003440/type/journal_article_x000d__x000a_https://www.cambridge.org/core/services/aop-cambridge-core/content/view/S0007114517003440&lt;/_url&gt;&lt;_volume&gt;119&lt;/_volume&gt;&lt;/Details&gt;&lt;Extra&gt;&lt;DBUID&gt;{6486014E-94A3-482F-8B8D-B1496E970E79}&lt;/DBUID&gt;&lt;/Extra&gt;&lt;/Item&gt;&lt;/References&gt;&lt;/Group&gt;&lt;/Citation&gt;_x000a_"/>
    <w:docVar w:name="NE.Ref{27F73A6F-ABD7-48F0-A0FF-655D160005F4}" w:val=" ADDIN NE.Ref.{27F73A6F-ABD7-48F0-A0FF-655D160005F4}&lt;Citation&gt;&lt;Group&gt;&lt;References&gt;&lt;Item&gt;&lt;ID&gt;5430&lt;/ID&gt;&lt;UID&gt;{0D592E0F-87A3-4652-8CEC-BC970F5E01FD}&lt;/UID&gt;&lt;Title&gt;Gut bacteria selectively promoted by dietary fibers alleviate type 2 diabetes&lt;/Title&gt;&lt;Template&gt;Journal Article&lt;/Template&gt;&lt;Star&gt;0&lt;/Star&gt;&lt;Tag&gt;0&lt;/Tag&gt;&lt;Author&gt;Zhao, L; Zhang, F; Ding, X; Wu, G; Lam, Y Y; Wang, X; Fu, H; Xue, X; Lu, C; Ma, J; Yu, L; Xu, C; Ren, Z; Xu, Y; Xu, S; Shen, H; Zhu, X; Shi, Y; Shen, Q; Dong, W; Liu, R; Ling, Y; Zeng, Y; Wang, X; Zhang, Q; Wang, J; Wang, L; Wu, Y; Zeng, B; Wei, H; Zhang, M; Peng, Y; Zhang, C&lt;/Author&gt;&lt;Year&gt;2018&lt;/Year&gt;&lt;Details&gt;&lt;_accessed&gt;63196778&lt;/_accessed&gt;&lt;_accession_num&gt;29590046&lt;/_accession_num&gt;&lt;_author_adr&gt;State Key Laboratory of Microbial Metabolism and Ministry of Education Key Laboratory of Systems Biomedicine, School of Life Sciences and Biotechnology, Shanghai Jiao Tong University, Shanghai 200240, China. lpzhao@sjtu.edu.cn pengyongde0908@126.com zhangchenhong@sjtu.edu.cn.; Department of Biochemistry and Microbiology and New Jersey Institute for Food, Nutrition, and Health, School of Environmental and Biological Sciences, Rutgers University, NJ 08901, USA.; State Key Laboratory of Microbial Metabolism and Ministry of Education Key Laboratory of Systems Biomedicine, School of Life Sciences and Biotechnology, Shanghai Jiao Tong University, Shanghai 200240, China.; Department of Endocrinology and Metabolism,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Department of Biochemistry and Microbiology and New Jersey Institute for Food, Nutrition, and Health, School of Environmental and Biological Sciences, Rutgers University, NJ 08901, USA.; Department of Endocrinology and Metabolism,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Sijing Community Health Service Center of Songjiang District, Shanghai 201601, China.; Sijing Community Health Service Center of Songjiang District, Shanghai 201601, China.; Sijing Community Health Service Center of Songjiang District, Shanghai 201601, China.; Sijing Community Health Service Center of Songjiang District, Shanghai 201601, China.; Sijing Community Health Service Center of Songjiang District, Shanghai 201601, China.; Sijing Hospital of Songjiang District, Shanghai 201601, China.; Sijing Hospital of Songjiang District, Shanghai 201601, China.; Sijing Hospital of Songjiang District, Shanghai 201601, China.; Sijing Hospital of Songjiang District, Shanghai 201601, China.; Department of Endocrinology and Metabolism, Qidong People&amp;apos;s Hospital, Jiangsu 226200, China.; Department of Endocrinology and Metabolism, Qidong People&amp;apos;s Hospital, Jiangsu 226200, China.; Department of Endocrinology and Metabolism,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Department of Endocrinology and Metabolism, Shanghai General Hospital, Shanghai Jiao Tong University School of Medicine, Shanghai 200080, China.; Department of Gastroenterology, Shanghai General Hospital, Shanghai Jiao Tong University School of Medicine, Shanghai 200080, China.; Department of Gastroenterology,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Department of Laboratory Animal Science, College of Basic Medical Sciences, Army  Medical University, Chongqing 400038, China.; Department of Laboratory Animal Science, College of Basic Medical Sciences, Army  Medical University, Chongqing 400038, China.; State Key Laboratory of Microbial Metabolism and Ministry of Education Key Laboratory of Systems Biomedicine, School of Life Sciences and Biotechnology, Shanghai Jiao Tong University, Shanghai 200240, China.; Department of Endocrinology and Metabolism, Shanghai General Hospital, Shanghai Jiao Tong University School of Medicine, Shanghai 200080, China. lpzhao@sjtu.edu.cn pengyongde0908@126.com zhangchenhong@sjtu.edu.cn.; State Key Laboratory of Microbial Metabolism and Ministry of Education Key Laboratory of Systems Biomedicine, School of Life Sciences and Biotechnology, Shanghai Jiao Tong University, Shanghai 200240, China. lpzhao@sjtu.edu.cn pengyongde0908@126.com zhangchenhong@sjtu.edu.cn.&lt;/_author_adr&gt;&lt;_collection_scope&gt;SCI;SCIE;&lt;/_collection_scope&gt;&lt;_created&gt;62233074&lt;/_created&gt;&lt;_date&gt;62159040&lt;/_date&gt;&lt;_date_display&gt;2018 Mar 9&lt;/_date_display&gt;&lt;_db_updated&gt;PubMed&lt;/_db_updated&gt;&lt;_doi&gt;10.1126/science.aao5774&lt;/_doi&gt;&lt;_impact_factor&gt;  41.845&lt;/_impact_factor&gt;&lt;_isbn&gt;1095-9203 (Electronic); 0036-8075 (Linking)&lt;/_isbn&gt;&lt;_issue&gt;6380&lt;/_issue&gt;&lt;_journal&gt;Science&lt;/_journal&gt;&lt;_language&gt;eng&lt;/_language&gt;&lt;_modified&gt;63405187&lt;/_modified&gt;&lt;_ori_publication&gt;Copyright (c) 2018 The Authors, some rights reserved; exclusive licensee American_x000d__x000a_      Association for the Advancement of Science. No claim to original U.S. Government _x000d__x000a_      Works.&lt;/_ori_publication&gt;&lt;_pages&gt;1151-1156&lt;/_pages&gt;&lt;_tertiary_title&gt;Science (New York, N.Y.)&lt;/_tertiary_title&gt;&lt;_type_work&gt;Journal Article; Research Support, Non-U.S. Gov&amp;apos;t&lt;/_type_work&gt;&lt;_url&gt;http://www.ncbi.nlm.nih.gov/entrez/query.fcgi?cmd=Retrieve&amp;amp;db=pubmed&amp;amp;dopt=Abstract&amp;amp;list_uids=29590046&amp;amp;query_hl=1&lt;/_url&gt;&lt;_volume&gt;359&lt;/_volume&gt;&lt;/Details&gt;&lt;Extra&gt;&lt;DBUID&gt;{6486014E-94A3-482F-8B8D-B1496E970E79}&lt;/DBUID&gt;&lt;/Extra&gt;&lt;/Item&gt;&lt;/References&gt;&lt;/Group&gt;&lt;Group&gt;&lt;References&gt;&lt;Item&gt;&lt;ID&gt;8081&lt;/ID&gt;&lt;UID&gt;{9B2265C2-7777-4035-9FDA-19CC151464DC}&lt;/UID&gt;&lt;Title&gt;Inulin-type fructans improve active ulcerative colitis associated with microbiota changes and increased short-chain fatty acids levels&lt;/Title&gt;&lt;Template&gt;Journal Article&lt;/Template&gt;&lt;Star&gt;1&lt;/Star&gt;&lt;Tag&gt;5&lt;/Tag&gt;&lt;Author&gt;Valcheva, Rosica; Koleva, Petya; Martínez, Inés; Walter, Jens; Gänzle, Michael G; Dieleman, Levinus A&lt;/Author&gt;&lt;Year&gt;2019&lt;/Year&gt;&lt;Details&gt;&lt;_accessed&gt;63236777&lt;/_accessed&gt;&lt;_created&gt;63179747&lt;/_created&gt;&lt;_date&gt;62588160&lt;/_date&gt;&lt;_date_display&gt;2019&lt;/_date_display&gt;&lt;_db_updated&gt;PKU Search&lt;/_db_updated&gt;&lt;_doi&gt;10.1080/19490976.2018.1526583&lt;/_doi&gt;&lt;_impact_factor&gt;   7.740&lt;/_impact_factor&gt;&lt;_isbn&gt;1949-0976_x000d__x000a_&lt;/_isbn&gt;&lt;_issue&gt;3&lt;/_issue&gt;&lt;_journal&gt;Gut Microbes&lt;/_journal&gt;&lt;_keywords&gt;inulin_x000d__x000a_; intestinal microbiota_x000d__x000a_; fructans_x000d__x000a_; butyrate_x000d__x000a_; pyrosequencing_x000d__x000a_; FOS_x000d__x000a_; Ulcerative colitis_x000d__x000a_&lt;/_keywords&gt;&lt;_label&gt;inulin-individual_response; inulin&lt;/_label&gt;&lt;_modified&gt;63458692&lt;/_modified&gt;&lt;_number&gt;1&lt;/_number&gt;&lt;_ori_publication&gt;Taylor &amp;amp; Francis_x000d__x000a_&lt;/_ori_publication&gt;&lt;_pages&gt;334-357&lt;/_pages&gt;&lt;_place_published&gt;United States_x000d__x000a_&lt;/_place_published&gt;&lt;_url&gt;http://pku.summon.serialssolutions.com/2.0.0/link/0/eLvHCXMwpV1bS8MwFA46EHzxfpk38gc62y5rkkeRDRUFHyaCLyVpEyzOOmz3sD_g7_acpBM30IE-ts0ph5wk58KX7xDSjTthsHAmILNULkBrcLhZpFVstJaJlYjCyH0nhac7cXsfD_q9m-ZSfwOyxIzaetoId3LjVle6muHjziELlyE4VYRpCWznAz4V2T9hKyOX_nDw-FVzCRnjvrkaCgUoNbvU89OP5tzVHJnpQhzq_NFg8_-qb5GNJhalF37xbJMVU-6QNd-dcrpLPq5LhKkHWKWlFmlmwa3RwlUhDFXuoKSTUWY8eTjNHJSuoqqxuMkpVnnpa-HJnmpF_TVjGFLmtCgxYK1gVPUMOUAA34qSWlXXU_h5kVd0hICmao88DPrDy6ugadvg-AyTgFsGOVSWhHEWqSzPhYoy8I-OBReMbWLGu1xagZFaLJWQKpMa0hx4a7s5ZMz7pFW-leaQUMuE1tyGTDHJuDQiVlZqHlslpVa9qE06M-ukY8_OkUYN6elsclOc3LSZ3DYR322Y1q4sYn0Pk2Wi8hfR7hLZA79WvrSEyEH2OE-O_q7QMVmHR-nQl-yEtOr3iTklq-OXyZlb9p9eYgGM&lt;/_url&gt;&lt;_volume&gt;10&lt;/_volume&gt;&lt;/Details&gt;&lt;Extra&gt;&lt;DBUID&gt;{6486014E-94A3-482F-8B8D-B1496E970E79}&lt;/DBUID&gt;&lt;/Extra&gt;&lt;/Item&gt;&lt;/References&gt;&lt;/Group&gt;&lt;/Citation&gt;_x000a_"/>
    <w:docVar w:name="NE.Ref{2B760D1D-7EC1-4637-B20C-CBEA1FB478BC}" w:val=" ADDIN NE.Ref.{2B760D1D-7EC1-4637-B20C-CBEA1FB478BC}&lt;Citation&gt;&lt;Group&gt;&lt;References&gt;&lt;Item&gt;&lt;ID&gt;5440&lt;/ID&gt;&lt;UID&gt;{245B9B85-A38D-4189-B535-2C19EB44EC78}&lt;/UID&gt;&lt;Title&gt;An Ecological Network of Polysaccharide Utilization among Human Intestinal Symbionts&lt;/Title&gt;&lt;Template&gt;Journal Article&lt;/Template&gt;&lt;Star&gt;0&lt;/Star&gt;&lt;Tag&gt;5&lt;/Tag&gt;&lt;Author&gt;Rakoff-Nahoum, Seth; Coyne, Michael J; Comstock, Laurie E&lt;/Author&gt;&lt;Year&gt;2014&lt;/Year&gt;&lt;Details&gt;&lt;_accessed&gt;62233155&lt;/_accessed&gt;&lt;_collection_scope&gt;SCI;SCIE;&lt;/_collection_scope&gt;&lt;_created&gt;62233155&lt;/_created&gt;&lt;_db_updated&gt;CrossRef&lt;/_db_updated&gt;&lt;_doi&gt;10.1016/j.cub.2013.10.077&lt;/_doi&gt;&lt;_impact_factor&gt;   9.601&lt;/_impact_factor&gt;&lt;_isbn&gt;09609822&lt;/_isbn&gt;&lt;_issue&gt;1&lt;/_issue&gt;&lt;_journal&gt;Current Biology&lt;/_journal&gt;&lt;_modified&gt;63458896&lt;/_modified&gt;&lt;_pages&gt;40-49&lt;/_pages&gt;&lt;_tertiary_title&gt;Current Biology&lt;/_tertiary_title&gt;&lt;_url&gt;http://linkinghub.elsevier.com/retrieve/pii/S0960982213013857_x000d__x000a_http://api.elsevier.com/content/article/PII:S0960982213013857?httpAccept=text/xml&lt;/_url&gt;&lt;_volume&gt;24&lt;/_volume&gt;&lt;/Details&gt;&lt;Extra&gt;&lt;DBUID&gt;{6486014E-94A3-482F-8B8D-B1496E970E79}&lt;/DBUID&gt;&lt;/Extra&gt;&lt;/Item&gt;&lt;/References&gt;&lt;/Group&gt;&lt;/Citation&gt;_x000a_"/>
    <w:docVar w:name="NE.Ref{2D2DEDB8-3F3C-446A-B06D-0C6B99A764F5}" w:val=" ADDIN NE.Ref.{2D2DEDB8-3F3C-446A-B06D-0C6B99A764F5}&lt;Citation&gt;&lt;Group&gt;&lt;References&gt;&lt;Item&gt;&lt;ID&gt;7859&lt;/ID&gt;&lt;UID&gt;{3F84B621-E948-40FD-82AE-A811527D81CE}&lt;/UID&gt;&lt;Title&gt;The effects of inulin on gut microbial composition: a systematic review of evidence from human studies&lt;/Title&gt;&lt;Template&gt;Journal Article&lt;/Template&gt;&lt;Star&gt;1&lt;/Star&gt;&lt;Tag&gt;5&lt;/Tag&gt;&lt;Author&gt;Le Bastard, Quentin; Chapelet, Guillaume; Javaudin, François; Lepelletier, Didier; Batard, Eric; Montassier, Emmanuel&lt;/Author&gt;&lt;Year&gt;2019&lt;/Year&gt;&lt;Details&gt;&lt;_accessed&gt;63191015&lt;/_accessed&gt;&lt;_collection_scope&gt;SCI;SCIE&lt;/_collection_scope&gt;&lt;_created&gt;63162263&lt;/_created&gt;&lt;_date&gt;63037440&lt;/_date&gt;&lt;_db_updated&gt;CrossRef&lt;/_db_updated&gt;&lt;_doi&gt;10.1007/s10096-019-03721-w&lt;/_doi&gt;&lt;_impact_factor&gt;   2.837&lt;/_impact_factor&gt;&lt;_isbn&gt;0934-9723&lt;/_isbn&gt;&lt;_journal&gt;European Journal of Clinical Microbiology &amp;amp; Infectious Diseases&lt;/_journal&gt;&lt;_label&gt;inulin-individual_response; inulin&lt;/_label&gt;&lt;_modified&gt;63587019&lt;/_modified&gt;&lt;_tertiary_title&gt;Eur J Clin Microbiol Infect Dis&lt;/_tertiary_title&gt;&lt;_url&gt;http://link.springer.com/10.1007/s10096-019-03721-w_x000d__x000a_http://link.springer.com/content/pdf/10.1007/s10096-019-03721-w.pdf&lt;/_url&gt;&lt;/Details&gt;&lt;Extra&gt;&lt;DBUID&gt;{6486014E-94A3-482F-8B8D-B1496E970E79}&lt;/DBUID&gt;&lt;/Extra&gt;&lt;/Item&gt;&lt;/References&gt;&lt;/Group&gt;&lt;/Citation&gt;_x000a_"/>
    <w:docVar w:name="NE.Ref{2E70A31E-60BD-4086-AB7F-2A8FB7226B6F}" w:val=" ADDIN NE.Ref.{2E70A31E-60BD-4086-AB7F-2A8FB7226B6F}&lt;Citation&gt;&lt;Group&gt;&lt;References&gt;&lt;Item&gt;&lt;ID&gt;7615&lt;/ID&gt;&lt;UID&gt;{16E0414F-2219-4226-A12A-0EA80797283C}&lt;/UID&gt;&lt;Title&gt;Longitudinal multi-omics of host–microbe dynamics in prediabetes&lt;/Title&gt;&lt;Template&gt;Journal Article&lt;/Template&gt;&lt;Star&gt;0&lt;/Star&gt;&lt;Tag&gt;5&lt;/Tag&gt;&lt;Author&gt;Zhou, Wenyu; Sailani, M Reza; Contrepois, Kévin; Zhou, Yanjiao; Ahadi, Sara; Leopold, Shana R; Zhang, Martin J; Rao, Varsha; Avina, Monika; Mishra, Tejaswini; Johnson, Jethro; Lee-McMullen, Brittany; Chen, Songjie; Metwally, Ahmed A; Tran, Thi Dong Binh; Nguyen, Hoan; Zhou, Xin; Albright, Brandon; Hong, Bo-Young; Petersen, Lauren; Bautista, Eddy; Hanson, Blake; Chen, Lei; Spakowicz, Daniel; Bahmani, Amir; Salins, Denis; Leopold, Benjamin; Ashland, Melanie; Dagan-Rosenfeld, Orit; Rego, Shannon; Limcaoco, Patricia; Colbert, Elizabeth; Allister, Candice; Perelman, Dalia; Craig, Colleen; Wei, Eric; Chaib, Hassan; Hornburg, Daniel; Dunn, Jessilyn; Liang, Liang; Rose, Sophia Miryam Schüssler-Fiorenza; Kukurba, Kim; Piening, Brian; Rost, Hannes; Tse, David; McLaughlin, Tracey; Sodergren, Erica; Weinstock, George M; Snyder, Michael&lt;/Author&gt;&lt;Year&gt;2019&lt;/Year&gt;&lt;Details&gt;&lt;_accessed&gt;62881711&lt;/_accessed&gt;&lt;_collection_scope&gt;SCI;SCIE&lt;/_collection_scope&gt;&lt;_created&gt;62881711&lt;/_created&gt;&lt;_db_updated&gt;CrossRef&lt;/_db_updated&gt;&lt;_doi&gt;10.1038/s41586-019-1236-x&lt;/_doi&gt;&lt;_impact_factor&gt;  42.778&lt;/_impact_factor&gt;&lt;_isbn&gt;0028-0836&lt;/_isbn&gt;&lt;_issue&gt;7758&lt;/_issue&gt;&lt;_journal&gt;Nature&lt;/_journal&gt;&lt;_modified&gt;63631374&lt;/_modified&gt;&lt;_pages&gt;663-671&lt;/_pages&gt;&lt;_tertiary_title&gt;Nature&lt;/_tertiary_title&gt;&lt;_url&gt;http://www.nature.com/articles/s41586-019-1236-x_x000d__x000a_http://www.nature.com/articles/s41586-019-1236-x.pdf&lt;/_url&gt;&lt;_volume&gt;569&lt;/_volume&gt;&lt;/Details&gt;&lt;Extra&gt;&lt;DBUID&gt;{6486014E-94A3-482F-8B8D-B1496E970E79}&lt;/DBUID&gt;&lt;/Extra&gt;&lt;/Item&gt;&lt;/References&gt;&lt;/Group&gt;&lt;/Citation&gt;_x000a_"/>
    <w:docVar w:name="NE.Ref{2E92CDA6-0493-422D-96E9-E24FAFBABD59}" w:val=" ADDIN NE.Ref.{2E92CDA6-0493-422D-96E9-E24FAFBABD59}&lt;Citation&gt;&lt;Group&gt;&lt;References&gt;&lt;Item&gt;&lt;ID&gt;6382&lt;/ID&gt;&lt;UID&gt;{D0A73243-4834-4B47-9974-D91B98DB2637}&lt;/UID&gt;&lt;Title&gt;The gut microbiota at the intersection of diet and human health&lt;/Title&gt;&lt;Template&gt;Journal Article&lt;/Template&gt;&lt;Star&gt;1&lt;/Star&gt;&lt;Tag&gt;5&lt;/Tag&gt;&lt;Author&gt;Gentile, Christopher L; Weir, Tiffany L&lt;/Author&gt;&lt;Year&gt;2018&lt;/Year&gt;&lt;Details&gt;&lt;_accessed&gt;63186462&lt;/_accessed&gt;&lt;_collection_scope&gt;SCI;SCIE;&lt;/_collection_scope&gt;&lt;_created&gt;62545967&lt;/_created&gt;&lt;_date&gt;62062560&lt;/_date&gt;&lt;_date_display&gt;2018&lt;/_date_display&gt;&lt;_db_updated&gt;PKU Search&lt;/_db_updated&gt;&lt;_doi&gt;10.1126/science.aau5812&lt;/_doi&gt;&lt;_impact_factor&gt;  41.845&lt;/_impact_factor&gt;&lt;_isbn&gt;0036-8075_x000d__x000a_&lt;/_isbn&gt;&lt;_issue&gt;6416_x000d__x000a_&lt;/_issue&gt;&lt;_journal&gt;Science&lt;/_journal&gt;&lt;_keywords&gt;Animal models_x000d__x000a_; Intestines_x000d__x000a_; Nutrition_x000d__x000a_; Health_x000d__x000a_; Diabetes mellitus_x000d__x000a_; Biological activity_x000d__x000a_; Microbiota_x000d__x000a_; Microorganisms_x000d__x000a_; Diet_x000d__x000a_; Nutrients_x000d__x000a_; Diabetes_x000d__x000a_; Cardiovascular diseases_x000d__x000a_; Heart diseases_x000d__x000a_; Metabolic disorders_x000d__x000a_&lt;/_keywords&gt;&lt;_modified&gt;63476019&lt;/_modified&gt;&lt;_number&gt;1&lt;/_number&gt;&lt;_ori_publication&gt;The American Association for the Advancement of Science_x000d__x000a_&lt;/_ori_publication&gt;&lt;_pages&gt;776_x000d__x000a_-780_x000d__x000a_&lt;/_pages&gt;&lt;_place_published&gt;Washington_x000d__x000a_&lt;/_place_published&gt;&lt;_url&gt;http://pku.summon.serialssolutions.com/2.0.0/link/0/eLvHCXMwlV1NSwMxEB20IHhRWxWrVXKshy27ySabnESli_gBHnrysuRrpYjb0u4e_Pdmd1O0RUF_QEKYJDNvmJn3AAgehcGGT8iNCLGNFNOJ0pjkgudU0yRUwpDYNtWDlyf--IzTMb3_4o7eKOh_m3YZSVlR3sgLu4hZ9_LdPKS_su16Tp8f1q-Ho3Vv3ISYdP8fpzmAPY8j0XV78V3YskUPdlplyY8edP2fXaKhJ5a-PIQr9ybQa1Wi92lLv1RKJEvkICCqWSMWy6Ytq0CzHJmpLZEsDGo0_FA7LXkEk3Q8ub0LvIBCoEWCAxs6dKGxiRJFjKA2jmryMOPyYRsTZnhsQl4rV5GIch1aFkVa4bq-KzTlgktyDJ1iVtgTQJhRBz1iIxOmYsUTaWKc1I2pWCviQFEfhiszZvOWJiNr0gvMMm-jzNuoD4OVmTP_X5YZdqmycFGU4dO_73QGuw6-8HoyMGID6JSLyp7D9vytumiewyf9C7Tj&lt;/_url&gt;&lt;_volume&gt;362&lt;/_volume&gt;&lt;/Details&gt;&lt;Extra&gt;&lt;DBUID&gt;{6486014E-94A3-482F-8B8D-B1496E970E79}&lt;/DBUID&gt;&lt;/Extra&gt;&lt;/Item&gt;&lt;/References&gt;&lt;/Group&gt;&lt;/Citation&gt;_x000a_"/>
    <w:docVar w:name="NE.Ref{2F5174DA-922D-4AB6-B1B0-F744F376733A}" w:val=" ADDIN NE.Ref.{2F5174DA-922D-4AB6-B1B0-F744F376733A}&lt;Citation&gt;&lt;Group&gt;&lt;References&gt;&lt;Item&gt;&lt;ID&gt;8995&lt;/ID&gt;&lt;UID&gt;{3FF3A12F-6959-4724-8A43-B56D0E2A0575}&lt;/UID&gt;&lt;Title&gt;Strategies to promote abundance of Akkermansia muciniphila, an emerging probiotics in the gut, evidence from dietary intervention studies&lt;/Title&gt;&lt;Template&gt;Journal Article&lt;/Template&gt;&lt;Star&gt;0&lt;/Star&gt;&lt;Tag&gt;0&lt;/Tag&gt;&lt;Author&gt;Zhou, K&lt;/Author&gt;&lt;Year&gt;2017&lt;/Year&gt;&lt;Details&gt;&lt;_accession_num&gt;30416539&lt;/_accession_num&gt;&lt;_author_adr&gt;Department of Nutrition &amp;amp; Food Science, Wayne State University, Detroit, MI 48202, USA.&lt;/_author_adr&gt;&lt;_collection_scope&gt;SCIE&lt;/_collection_scope&gt;&lt;_created&gt;63727896&lt;/_created&gt;&lt;_date&gt;2017-06-01&lt;/_date&gt;&lt;_date_display&gt;2017 Jun&lt;/_date_display&gt;&lt;_db_updated&gt;PubMed&lt;/_db_updated&gt;&lt;_doi&gt;10.1016/j.jff.2017.03.045&lt;/_doi&gt;&lt;_impact_factor&gt;   3.701&lt;/_impact_factor&gt;&lt;_isbn&gt;1756-4646 (Print); 1756-4646 (Linking)&lt;/_isbn&gt;&lt;_journal&gt;J Funct Foods&lt;/_journal&gt;&lt;_keywords&gt;Akkermansia muciniphila; Diabetes; Dietary supplementation; Gut microbiota; Obesity; Probiotics&lt;/_keywords&gt;&lt;_language&gt;eng&lt;/_language&gt;&lt;_modified&gt;63727896&lt;/_modified&gt;&lt;_pages&gt;194-201&lt;/_pages&gt;&lt;_tertiary_title&gt;Journal of functional foods&lt;/_tertiary_title&gt;&lt;_type_work&gt;Journal Article&lt;/_type_work&gt;&lt;_url&gt;http://www.ncbi.nlm.nih.gov/entrez/query.fcgi?cmd=Retrieve&amp;amp;db=pubmed&amp;amp;dopt=Abstract&amp;amp;list_uids=30416539&amp;amp;query_hl=1&lt;/_url&gt;&lt;_volume&gt;33&lt;/_volume&gt;&lt;/Details&gt;&lt;Extra&gt;&lt;DBUID&gt;{6486014E-94A3-482F-8B8D-B1496E970E79}&lt;/DBUID&gt;&lt;/Extra&gt;&lt;/Item&gt;&lt;/References&gt;&lt;/Group&gt;&lt;/Citation&gt;_x000a_"/>
    <w:docVar w:name="NE.Ref{2FD5A4E3-27EC-461B-BB98-6401836FA64D}" w:val=" ADDIN NE.Ref.{2FD5A4E3-27EC-461B-BB98-6401836FA64D}&lt;Citation&gt;&lt;Group&gt;&lt;References&gt;&lt;Item&gt;&lt;ID&gt;8831&lt;/ID&gt;&lt;UID&gt;{5E1C41B7-A5BC-433F-BF54-5018BCCBE516}&lt;/UID&gt;&lt;Title&gt;Identifying and Overcoming Threats to Reproducibility, Replicability, Robustness, and Generalizability in Microbiome Research&lt;/Title&gt;&lt;Template&gt;Journal Article&lt;/Template&gt;&lt;Star&gt;0&lt;/Star&gt;&lt;Tag&gt;0&lt;/Tag&gt;&lt;Author&gt;Schloss, P D&lt;/Author&gt;&lt;Year&gt;2018&lt;/Year&gt;&lt;Details&gt;&lt;_accessed&gt;63605719&lt;/_accessed&gt;&lt;_accession_num&gt;29871915&lt;/_accession_num&gt;&lt;_author_adr&gt;Department of Microbiology and Immunology, University of Michigan, Ann Arbor, Michigan, USA pschloss@umich.edu.&lt;/_author_adr&gt;&lt;_collection_scope&gt;SCIE&lt;/_collection_scope&gt;&lt;_created&gt;63605719&lt;/_created&gt;&lt;_date&gt;62285760&lt;/_date&gt;&lt;_date_display&gt;2018 Jun 5&lt;/_date_display&gt;&lt;_db_updated&gt;PubMed&lt;/_db_updated&gt;&lt;_doi&gt;10.1128/mBio.00525-18&lt;/_doi&gt;&lt;_impact_factor&gt;   6.784&lt;/_impact_factor&gt;&lt;_isbn&gt;2150-7511 (Electronic)&lt;/_isbn&gt;&lt;_issue&gt;3&lt;/_issue&gt;&lt;_journal&gt;mBio&lt;/_journal&gt;&lt;_keywords&gt;*American Academy of Microbiology; *microbiome; *reproducibility; *research ethics; *scientific method&lt;/_keywords&gt;&lt;_language&gt;eng&lt;/_language&gt;&lt;_modified&gt;63605719&lt;/_modified&gt;&lt;_ori_publication&gt;Copyright (c) 2018 Schloss.&lt;/_ori_publication&gt;&lt;_subject_headings&gt;Biomedical Research/ethics/*standards; Microbiology/ethics/standards; *Microbiota; Reproducibility of Results; Research Personnel/ethics/psychology/standards; Respect&lt;/_subject_headings&gt;&lt;_tertiary_title&gt;mBio&lt;/_tertiary_title&gt;&lt;_type_work&gt;Journal Article; Research Support, N.I.H., Extramural&lt;/_type_work&gt;&lt;_url&gt;http://www.ncbi.nlm.nih.gov/entrez/query.fcgi?cmd=Retrieve&amp;amp;db=pubmed&amp;amp;dopt=Abstract&amp;amp;list_uids=29871915&amp;amp;query_hl=1&lt;/_url&gt;&lt;_volume&gt;9&lt;/_volume&gt;&lt;/Details&gt;&lt;Extra&gt;&lt;DBUID&gt;{6486014E-94A3-482F-8B8D-B1496E970E79}&lt;/DBUID&gt;&lt;/Extra&gt;&lt;/Item&gt;&lt;/References&gt;&lt;/Group&gt;&lt;/Citation&gt;_x000a_"/>
    <w:docVar w:name="NE.Ref{2FFEA5F6-F689-469F-8168-DE7C33F1FA0B}" w:val=" ADDIN NE.Ref.{2FFEA5F6-F689-469F-8168-DE7C33F1FA0B}&lt;Citation&gt;&lt;Group&gt;&lt;References&gt;&lt;Item&gt;&lt;ID&gt;8849&lt;/ID&gt;&lt;UID&gt;{67735F9D-41BC-42F4-862A-5740C2A66A35}&lt;/UID&gt;&lt;Title&gt;Repeated Measures Correlation&lt;/Title&gt;&lt;Template&gt;Journal Article&lt;/Template&gt;&lt;Star&gt;0&lt;/Star&gt;&lt;Tag&gt;0&lt;/Tag&gt;&lt;Author&gt;Bakdash, Jonathan Z; Marusich, Laura R&lt;/Author&gt;&lt;Year&gt;2017&lt;/Year&gt;&lt;Details&gt;&lt;_accessed&gt;63631472&lt;/_accessed&gt;&lt;_collection_scope&gt;SSCI&lt;/_collection_scope&gt;&lt;_created&gt;63631472&lt;/_created&gt;&lt;_date&gt;61675200&lt;/_date&gt;&lt;_db_updated&gt;CrossRef&lt;/_db_updated&gt;&lt;_doi&gt;10.3389/fpsyg.2017.00456&lt;/_doi&gt;&lt;_impact_factor&gt;   2.067&lt;/_impact_factor&gt;&lt;_isbn&gt;1664-1078&lt;/_isbn&gt;&lt;_journal&gt;Frontiers in Psychology&lt;/_journal&gt;&lt;_modified&gt;63631472&lt;/_modified&gt;&lt;_tertiary_title&gt;Front. Psychol.&lt;/_tertiary_title&gt;&lt;_url&gt;https://www.frontiersin.org/article/10.3389/fpsyg.2017.00456/full_x000d__x000a_https://www.frontiersin.org/article/10.3389/fpsyg.2017.00456/full&lt;/_url&gt;&lt;_volume&gt;8&lt;/_volume&gt;&lt;/Details&gt;&lt;Extra&gt;&lt;DBUID&gt;{6486014E-94A3-482F-8B8D-B1496E970E79}&lt;/DBUID&gt;&lt;/Extra&gt;&lt;/Item&gt;&lt;/References&gt;&lt;/Group&gt;&lt;/Citation&gt;_x000a_"/>
    <w:docVar w:name="NE.Ref{300B4D27-C6D9-4CD7-AF8C-AE4892D9E510}" w:val=" ADDIN NE.Ref.{300B4D27-C6D9-4CD7-AF8C-AE4892D9E510}&lt;Citation&gt;&lt;Group&gt;&lt;References&gt;&lt;Item&gt;&lt;ID&gt;7998&lt;/ID&gt;&lt;UID&gt;{598A2682-6287-4EB5-92FC-4DAE33DD9E06}&lt;/UID&gt;&lt;Title&gt;Functional and therapeutic potential of inulin: A comprehensive review&lt;/Title&gt;&lt;Template&gt;Journal Article&lt;/Template&gt;&lt;Star&gt;1&lt;/Star&gt;&lt;Tag&gt;0&lt;/Tag&gt;&lt;Author&gt;Ahmed, W; Rashid, S&lt;/Author&gt;&lt;Year&gt;2019&lt;/Year&gt;&lt;Details&gt;&lt;_accessed&gt;63794155&lt;/_accessed&gt;&lt;_accession_num&gt;28799777&lt;/_accession_num&gt;&lt;_author_adr&gt;a Department of Food Science and Human Nutrition , University of Veterinary and Animal Sciences , Lahore , Pakistan.; b National Institute of Food Science and Technology, Faculty of Food, Nutrition and Home Sciences , University of Agriculture , Faisalabad , Pakistan.&lt;/_author_adr&gt;&lt;_created&gt;63174204&lt;/_created&gt;&lt;_date&gt;62615520&lt;/_date&gt;&lt;_date_display&gt;2019&lt;/_date_display&gt;&lt;_db_updated&gt;PubMed&lt;/_db_updated&gt;&lt;_doi&gt;10.1080/10408398.2017.1355775&lt;/_doi&gt;&lt;_impact_factor&gt;   7.862&lt;/_impact_factor&gt;&lt;_isbn&gt;1549-7852 (Electronic); 1040-8398 (Linking)&lt;/_isbn&gt;&lt;_issue&gt;1&lt;/_issue&gt;&lt;_journal&gt;Crit Rev Food Sci Nutr&lt;/_journal&gt;&lt;_keywords&gt;Animals; Food Technology; Functional Food/*analysis; Humans; Inulin/*chemistry/*metabolism; Nutritive Value; Plants, Edible/chemistryInulin; Jerusalem artichoke; chicory; fat replacer; glycemia; hypercholesterolemia&lt;/_keywords&gt;&lt;_label&gt;inulin&lt;/_label&gt;&lt;_language&gt;eng&lt;/_language&gt;&lt;_modified&gt;63794155&lt;/_modified&gt;&lt;_pages&gt;1-13&lt;/_pages&gt;&lt;_tertiary_title&gt;Critical reviews in food science and nutrition&lt;/_tertiary_title&gt;&lt;_type_work&gt;Journal Article; Review&lt;/_type_work&gt;&lt;_url&gt;http://www.ncbi.nlm.nih.gov/entrez/query.fcgi?cmd=Retrieve&amp;amp;db=pubmed&amp;amp;dopt=Abstract&amp;amp;list_uids=28799777&amp;amp;query_hl=1&lt;/_url&gt;&lt;_volume&gt;59&lt;/_volume&gt;&lt;/Details&gt;&lt;Extra&gt;&lt;DBUID&gt;{6486014E-94A3-482F-8B8D-B1496E970E79}&lt;/DBUID&gt;&lt;/Extra&gt;&lt;/Item&gt;&lt;/References&gt;&lt;/Group&gt;&lt;Group&gt;&lt;References&gt;&lt;Item&gt;&lt;ID&gt;7807&lt;/ID&gt;&lt;UID&gt;{04898327-93A8-4E13-AEF6-3532F446B73D}&lt;/UID&gt;&lt;Title&gt;Starch Digestion by Gut Bacteria: Crowdsourcing for Carbs&lt;/Title&gt;&lt;Template&gt;Journal Article&lt;/Template&gt;&lt;Star&gt;1&lt;/Star&gt;&lt;Tag&gt;0&lt;/Tag&gt;&lt;Author&gt;Cerqueira, Filipe M; Photenhauer, Amanda L; Pollet, Rebecca M; Brown, Haley A; Koropatkin, Nicole M&lt;/Author&gt;&lt;Year&gt;2019&lt;/Year&gt;&lt;Details&gt;&lt;_accessed&gt;63192743&lt;/_accessed&gt;&lt;_collection_scope&gt;SCI;SCIE&lt;/_collection_scope&gt;&lt;_created&gt;63102845&lt;/_created&gt;&lt;_db_updated&gt;CrossRef&lt;/_db_updated&gt;&lt;_doi&gt;10.1016/j.tim.2019.09.004&lt;/_doi&gt;&lt;_impact_factor&gt;  13.546&lt;/_impact_factor&gt;&lt;_isbn&gt;0966842X&lt;/_isbn&gt;&lt;_journal&gt;Trends in Microbiology&lt;/_journal&gt;&lt;_label&gt;细菌食物链&lt;/_label&gt;&lt;_modified&gt;63585683&lt;/_modified&gt;&lt;_tertiary_title&gt;Trends in Microbiology&lt;/_tertiary_title&gt;&lt;_url&gt;https://linkinghub.elsevier.com/retrieve/pii/S0966842X19302392_x000d__x000a_https://api.elsevier.com/content/article/PII:S0966842X19302392?httpAccept=text/xml&lt;/_url&gt;&lt;/Details&gt;&lt;Extra&gt;&lt;DBUID&gt;{6486014E-94A3-482F-8B8D-B1496E970E79}&lt;/DBUID&gt;&lt;/Extra&gt;&lt;/Item&gt;&lt;/References&gt;&lt;/Group&gt;&lt;/Citation&gt;_x000a_"/>
    <w:docVar w:name="NE.Ref{329229C6-8237-4CF3-A45D-E16E84EAA823}" w:val=" ADDIN NE.Ref.{329229C6-8237-4CF3-A45D-E16E84EAA823}&lt;Citation&gt;&lt;Group&gt;&lt;References&gt;&lt;Item&gt;&lt;ID&gt;6757&lt;/ID&gt;&lt;UID&gt;{7F7CEA95-4854-4758-9550-8541A7C275E2}&lt;/UID&gt;&lt;Title&gt;Stable Engraftment of Bifidobacterium longum AH1206 in the Human Gut Depends on Individualized Features of the Resident Microbiome&lt;/Title&gt;&lt;Template&gt;Journal Article&lt;/Template&gt;&lt;Star&gt;0&lt;/Star&gt;&lt;Tag&gt;0&lt;/Tag&gt;&lt;Author&gt;Maldonado-Gómez, María X; Martínez, Inés; Bottacini, Francesca; O Callaghan, Amy; Ventura, Marco; van Sinderen, Douwe; Hillmann, Benjamin; Vangay, Pajau; Knights, Dan; Hutkins, Robert W; Walter, Jens&lt;/Author&gt;&lt;Year&gt;2016&lt;/Year&gt;&lt;Details&gt;&lt;_accessed&gt;63794415&lt;/_accessed&gt;&lt;_collection_scope&gt;SCI;SCIE&lt;/_collection_scope&gt;&lt;_created&gt;62656921&lt;/_created&gt;&lt;_db_updated&gt;CrossRef&lt;/_db_updated&gt;&lt;_doi&gt;10.1016/j.chom.2016.09.001&lt;/_doi&gt;&lt;_impact_factor&gt;  15.923&lt;/_impact_factor&gt;&lt;_isbn&gt;19313128&lt;/_isbn&gt;&lt;_issue&gt;4&lt;/_issue&gt;&lt;_journal&gt;Cell Host &amp;amp; Microbe&lt;/_journal&gt;&lt;_modified&gt;63794415&lt;/_modified&gt;&lt;_pages&gt;515-526&lt;/_pages&gt;&lt;_tertiary_title&gt;Cell Host &amp;amp; Microbe&lt;/_tertiary_title&gt;&lt;_url&gt;https://linkinghub.elsevier.com/retrieve/pii/S193131281630378X_x000d__x000a_https://api.elsevier.com/content/article/PII:S193131281630378X?httpAccept=text/xml&lt;/_url&gt;&lt;_volume&gt;20&lt;/_volume&gt;&lt;/Details&gt;&lt;Extra&gt;&lt;DBUID&gt;{6486014E-94A3-482F-8B8D-B1496E970E79}&lt;/DBUID&gt;&lt;/Extra&gt;&lt;/Item&gt;&lt;/References&gt;&lt;/Group&gt;&lt;/Citation&gt;_x000a_"/>
    <w:docVar w:name="NE.Ref{352713DB-CA2D-46AB-87F1-9F1AA7D3AF3B}" w:val=" ADDIN NE.Ref.{352713DB-CA2D-46AB-87F1-9F1AA7D3AF3B}&lt;Citation&gt;&lt;Group&gt;&lt;References&gt;&lt;Item&gt;&lt;ID&gt;7736&lt;/ID&gt;&lt;UID&gt;{CB38B7CA-4996-4590-90B4-50DA4E5DCB82}&lt;/UID&gt;&lt;Title&gt;Universality of human microbial dynamics&lt;/Title&gt;&lt;Template&gt;Journal Article&lt;/Template&gt;&lt;Star&gt;0&lt;/Star&gt;&lt;Tag&gt;0&lt;/Tag&gt;&lt;Author&gt;Bashan, Amir; Gibson, Travis E; Friedman, Jonathan; Carey, Vincent J; Weiss, Scott T; Hohmann, Elizabeth L; Liu, Yang-Yu&lt;/Author&gt;&lt;Year&gt;2016&lt;/Year&gt;&lt;Details&gt;&lt;_accessed&gt;62922055&lt;/_accessed&gt;&lt;_collection_scope&gt;SCI;SCIE&lt;/_collection_scope&gt;&lt;_created&gt;62922055&lt;/_created&gt;&lt;_db_updated&gt;CrossRef&lt;/_db_updated&gt;&lt;_doi&gt;10.1038/nature18301&lt;/_doi&gt;&lt;_impact_factor&gt;  42.778&lt;/_impact_factor&gt;&lt;_isbn&gt;0028-0836&lt;/_isbn&gt;&lt;_issue&gt;7606&lt;/_issue&gt;&lt;_journal&gt;Nature&lt;/_journal&gt;&lt;_modified&gt;63439982&lt;/_modified&gt;&lt;_pages&gt;259-262&lt;/_pages&gt;&lt;_tertiary_title&gt;Nature&lt;/_tertiary_title&gt;&lt;_url&gt;http://www.nature.com/articles/nature18301_x000d__x000a_http://www.nature.com/articles/nature18301.pdf&lt;/_url&gt;&lt;_volume&gt;534&lt;/_volume&gt;&lt;/Details&gt;&lt;Extra&gt;&lt;DBUID&gt;{6486014E-94A3-482F-8B8D-B1496E970E79}&lt;/DBUID&gt;&lt;/Extra&gt;&lt;/Item&gt;&lt;/References&gt;&lt;/Group&gt;&lt;/Citation&gt;_x000a_"/>
    <w:docVar w:name="NE.Ref{365A4E56-496A-4774-BB56-2402BD807A21}" w:val=" ADDIN NE.Ref.{365A4E56-496A-4774-BB56-2402BD807A21}&lt;Citation&gt;&lt;Group&gt;&lt;References&gt;&lt;Item&gt;&lt;ID&gt;5966&lt;/ID&gt;&lt;UID&gt;{4A005DE2-D88D-46DA-9F80-E28797E980FE}&lt;/UID&gt;&lt;Title&gt;Linking long-term dietary patterns with gut microbial enterotypes&lt;/Title&gt;&lt;Template&gt;Journal Article&lt;/Template&gt;&lt;Star&gt;0&lt;/Star&gt;&lt;Tag&gt;0&lt;/Tag&gt;&lt;Author&gt;Wu, G D; Chen, J; Hoffmann, C; Bittinger, K; Chen, Y Y; Keilbaugh, S A; Bewtra, M; Knights, D; Walters, W A; Knight, R; Sinha, R; Gilroy, E; Gupta, K; Baldassano, R; Nessel, L; Li, H; Bushman, F D; Lewis, J D&lt;/Author&gt;&lt;Year&gt;2011&lt;/Year&gt;&lt;Details&gt;&lt;_accessed&gt;63794413&lt;/_accessed&gt;&lt;_accession_num&gt;21885731&lt;/_accession_num&gt;&lt;_author_adr&gt;Division of Gastroenterology, Perelman School of Medicine, University of Pennsylvania, Philadelphia, PA 19104, USA. gdwu@mail.med.upenn.edu&lt;/_author_adr&gt;&lt;_collection_scope&gt;SCI;SCIE;&lt;/_collection_scope&gt;&lt;_created&gt;62350383&lt;/_created&gt;&lt;_date&gt;58782240&lt;/_date&gt;&lt;_date_display&gt;2011 Oct 7&lt;/_date_display&gt;&lt;_db_updated&gt;PubMed&lt;/_db_updated&gt;&lt;_doi&gt;10.1126/science.1208344&lt;/_doi&gt;&lt;_impact_factor&gt;  41.845&lt;/_impact_factor&gt;&lt;_isbn&gt;1095-9203 (Electronic); 0036-8075 (Linking)&lt;/_isbn&gt;&lt;_issue&gt;6052&lt;/_issue&gt;&lt;_journal&gt;Science&lt;/_journal&gt;&lt;_keywords&gt;Adolescent; Adult; Bacteria/classification/*isolation &amp;amp;amp; purification; Bacteroides/classification/isolation &amp;amp;amp; purification; Child; Child, Preschool; Cross-Sectional Studies; *Diet; Dietary Carbohydrates/administration &amp;amp;amp; dosage; Dietary Fats/administration &amp;amp;amp; dosage; Dietary Fiber/administration &amp;amp;amp; dosage; Feces/*microbiology; Gastrointestinal Tract/*microbiology; Humans; *Metagenome; Middle Aged; Prevotella/classification/isolation &amp;amp;amp; purification; Ruminococcus/classification/isolation &amp;amp;amp; purification; Time Factors; Young Adult&lt;/_keywords&gt;&lt;_language&gt;eng&lt;/_language&gt;&lt;_modified&gt;63794413&lt;/_modified&gt;&lt;_pages&gt;105-8&lt;/_pages&gt;&lt;_tertiary_title&gt;Science (New York, N.Y.)&lt;/_tertiary_title&gt;&lt;_type_work&gt;Journal Article; Randomized Controlled Trial; Research Support, N.I.H., Extramural; Research Support, Non-U.S. Gov&amp;apos;t&lt;/_type_work&gt;&lt;_url&gt;http://www.ncbi.nlm.nih.gov/entrez/query.fcgi?cmd=Retrieve&amp;amp;db=pubmed&amp;amp;dopt=Abstract&amp;amp;list_uids=21885731&amp;amp;query_hl=1&lt;/_url&gt;&lt;_volume&gt;334&lt;/_volume&gt;&lt;/Details&gt;&lt;Extra&gt;&lt;DBUID&gt;{6486014E-94A3-482F-8B8D-B1496E970E79}&lt;/DBUID&gt;&lt;/Extra&gt;&lt;/Item&gt;&lt;/References&gt;&lt;/Group&gt;&lt;Group&gt;&lt;References&gt;&lt;Item&gt;&lt;ID&gt;8589&lt;/ID&gt;&lt;UID&gt;{32BE980E-44F2-4CB3-90C5-DC5774939502}&lt;/UID&gt;&lt;Title&gt;High-resolution temporal profiling of the human gut microbiome reveals consistent and cascading alterations in response to dietary glycans&lt;/Title&gt;&lt;Template&gt;Journal Article&lt;/Template&gt;&lt;Star&gt;0&lt;/Star&gt;&lt;Tag&gt;0&lt;/Tag&gt;&lt;Author&gt;Creswell, Richard; Tan, Jie; Leff, Jonathan W; Brooks, Brandon; Mahowald, Michael A; Thieroff-Ekerdt, Ruth; Gerber, Georg K&lt;/Author&gt;&lt;Year&gt;2020&lt;/Year&gt;&lt;Details&gt;&lt;_accessed&gt;63393992&lt;/_accessed&gt;&lt;_collection_scope&gt;SCIE&lt;/_collection_scope&gt;&lt;_created&gt;63393992&lt;/_created&gt;&lt;_db_updated&gt;CrossRef&lt;/_db_updated&gt;&lt;_doi&gt;10.1186/s13073-020-00758-x&lt;/_doi&gt;&lt;_impact_factor&gt;  10.675&lt;/_impact_factor&gt;&lt;_isbn&gt;1756-994X&lt;/_isbn&gt;&lt;_issue&gt;1&lt;/_issue&gt;&lt;_journal&gt;Genome Medicine&lt;/_journal&gt;&lt;_modified&gt;63396923&lt;/_modified&gt;&lt;_tertiary_title&gt;Genome Med&lt;/_tertiary_title&gt;&lt;_url&gt;https://genomemedicine.biomedcentral.com/articles/10.1186/s13073-020-00758-x_x000d__x000a_http://link.springer.com/content/pdf/10.1186/s13073-020-00758-x.pdf&lt;/_url&gt;&lt;_volume&gt;12&lt;/_volume&gt;&lt;/Details&gt;&lt;Extra&gt;&lt;DBUID&gt;{6486014E-94A3-482F-8B8D-B1496E970E79}&lt;/DBUID&gt;&lt;/Extra&gt;&lt;/Item&gt;&lt;/References&gt;&lt;/Group&gt;&lt;/Citation&gt;_x000a_"/>
    <w:docVar w:name="NE.Ref{36C21D4D-A429-4860-9B50-D194F4E12790}" w:val=" ADDIN NE.Ref.{36C21D4D-A429-4860-9B50-D194F4E12790}&lt;Citation&gt;&lt;Group&gt;&lt;References&gt;&lt;Item&gt;&lt;ID&gt;7604&lt;/ID&gt;&lt;UID&gt;{258860A9-8195-415D-8446-81530F0ED1B8}&lt;/UID&gt;&lt;Title&gt;Fecal Short-Chain Fatty Acids Are Not Predictive of Colonic Tumor Status and Cannot Be Predicted Based on Bacterial Community Structure&lt;/Title&gt;&lt;Template&gt;Journal Article&lt;/Template&gt;&lt;Star&gt;0&lt;/Star&gt;&lt;Tag&gt;0&lt;/Tag&gt;&lt;Author&gt;Sze, Marc A; Topçuoğlu, Begüm D; Lesniak, Nicholas A; Ruffin, Mack T; Schloss, Patrick D&lt;/Author&gt;&lt;Year&gt;2019&lt;/Year&gt;&lt;Details&gt;&lt;_accessed&gt;63177123&lt;/_accessed&gt;&lt;_collection_scope&gt;SCIE&lt;/_collection_scope&gt;&lt;_created&gt;62860119&lt;/_created&gt;&lt;_doi&gt;10.1128/mBio.01454-19&lt;/_doi&gt;&lt;_impact_factor&gt;   6.784&lt;/_impact_factor&gt;&lt;_issue&gt;4&lt;/_issue&gt;&lt;_journal&gt;mBio&lt;/_journal&gt;&lt;_label&gt;metabolome-microbiome&lt;/_label&gt;&lt;_modified&gt;63538031&lt;/_modified&gt;&lt;_pages&gt;e01454-19&lt;/_pages&gt;&lt;_url&gt;https://mbio.asm.org/content/mbio/10/4/e01454-19.full.pdf&lt;/_url&gt;&lt;_volume&gt;10&lt;/_volume&gt;&lt;/Details&gt;&lt;Extra&gt;&lt;DBUID&gt;{6486014E-94A3-482F-8B8D-B1496E970E79}&lt;/DBUID&gt;&lt;/Extra&gt;&lt;/Item&gt;&lt;/References&gt;&lt;/Group&gt;&lt;/Citation&gt;_x000a_"/>
    <w:docVar w:name="NE.Ref{37623B2C-ED1C-4D63-957A-CA651B22120E}" w:val=" ADDIN NE.Ref.{37623B2C-ED1C-4D63-957A-CA651B22120E}&lt;Citation&gt;&lt;Group&gt;&lt;References&gt;&lt;Item&gt;&lt;ID&gt;9074&lt;/ID&gt;&lt;UID&gt;{CD2AC31C-ED87-48A1-B6D3-8BB6634D1CF2}&lt;/UID&gt;&lt;Title&gt;The microbe-derived short-chain fatty acids butyrate and propionate are associated with protection from chronic GVHD&lt;/Title&gt;&lt;Template&gt;Journal Article&lt;/Template&gt;&lt;Star&gt;0&lt;/Star&gt;&lt;Tag&gt;0&lt;/Tag&gt;&lt;Author&gt;Markey, K A; Schluter, J; Gomes, ALC; Littmann, E R; Pickard, A J; Taylor, B P; Giardina, P A; Weber, D; Dai, A; Docampo, M D; Armijo, G K; Slingerland, A E; Slingerland, J B; Nichols, K B; Brereton, D G; Clurman, A G; Ramos, R J; Rao, A; Bush, A; Bohannon, L; Covington, M; Lew, M V; Rizzieri, D A; Chao, N; Maloy, M; Cho, C; Politikos, I; Giralt, S; Taur, Y; Pamer, E G; Holler, E; Perales, M A; Ponce, D M; Devlin, S M; Xavier, J; Sung, A D; Peled, J U; Cross, J R; van den Brink, MRM&lt;/Author&gt;&lt;Year&gt;2020&lt;/Year&gt;&lt;Details&gt;&lt;_accession_num&gt;32430495&lt;/_accession_num&gt;&lt;_author_adr&gt;Adult Bone Marrow Transplantation Service, Department of Medicine, Memorial Sloan Kettering Cancer Center, New York, NY.; Department of Medicine, Weill Cornell Medical College, New York, NY.; Program for Computational and Systems Biology, and.; Department of Immunology, Sloan Kettering Institute, Memorial Sloan Kettering Cancer Center, New York, NY.; Department of Immunology, Sloan Kettering Institute, Memorial Sloan Kettering Cancer Center, New York, NY.; Department of Hematology and Oncology, Internal Medicine III, University Medical  Center, Regensburg, Germany.; Program for Computational and Systems Biology, and.; Adult Bone Marrow Transplantation Service, Department of Medicine, Memorial Sloan Kettering Cancer Center, New York, NY.; Department of Immunology, Sloan Kettering Institute, Memorial Sloan Kettering Cancer Center, New York, NY.; Department of Hematology and Oncology, Internal Medicine III, University Medical  Center, Regensburg, Germany.; Department of Immunology, Sloan Kettering Institute, Memorial Sloan Kettering Cancer Center, New York, NY.; Department of Medicine, Weill Cornell Medical College, New York, NY.; Department of Immunology, Sloan Kettering Institute, Memorial Sloan Kettering Cancer Center, New York, NY.; Department of Immunology, Sloan Kettering Institute, Memorial Sloan Kettering Cancer Center, New York, NY.; Department of Immunology, Sloan Kettering Institute, Memorial Sloan Kettering Cancer Center, New York, NY.; Adult Bone Marrow Transplantation Service, Department of Medicine, Memorial Sloan Kettering Cancer Center, New York, NY.; Department of Immunology, Sloan Kettering Institute, Memorial Sloan Kettering Cancer Center, New York, NY.; Adult Bone Marrow Transplantation Service, Department of Medicine, Memorial Sloan Kettering Cancer Center, New York, NY.; Adult Bone Marrow Transplantation Service, Department of Medicine, Memorial Sloan Kettering Cancer Center, New York, NY.; Donald B. and Catherine C. Marron Cancer Metabolism Center, Memorial Sloan Kettering Cancer Center, New York, NY.; Donald B. and Catherine C. Marron Cancer Metabolism Center, Memorial Sloan Kettering Cancer Center, New York, NY.; Division of Hematologic Malignancies and Cellular Therapy, Department of Medicine, Duke University Medical Center, Durham, NC; and.; Division of Hematologic Malignancies and Cellular Therapy, Department of Medicine, Duke University Medical Center, Durham, NC; and.; Division of Hematologic Malignancies and Cellular Therapy, Department of Medicine, Duke University Medical Center, Durham, NC; and.; Division of Hematologic Malignancies and Cellular Therapy, Department of Medicine, Duke University Medical Center, Durham, NC; and.; Division of Hematologic Malignancies and Cellular Therapy, Department of Medicine, Duke University Medical Center, Durham, NC; and.; Division of Hematologic Malignancies and Cellular Therapy, Department of Medicine, Duke University Medical Center, Durham, NC; and.; Adult Bone Marrow Transplantation Service, Department of Medicine, Memorial Sloan Kettering Cancer Center, New York, NY.; Adult Bone Marrow Transplantation Service, Department of Medicine, Memorial Sloan Kettering Cancer Center, New York, NY.; Department of Medicine, Weill Cornell Medical College, New York, NY.; Adult Bone Marrow Transplantation Service, Department of Medicine, Memorial Sloan Kettering Cancer Center, New York, NY.; Department of Medicine, Weill Cornell Medical College, New York, NY.; Adult Bone Marrow Transplantation Service, Department of Medicine, Memorial Sloan Kettering Cancer Center, New York, NY.; Department of Medicine, Weill Cornell Medical College, New York, NY.; Department of Medicine, Weill Cornell Medical College, New York, NY.; Infectious Disease Service, Department of Medicine, and.; Department of Medicine, Weill Cornell Medical College, New York, NY.; Department of Immunology, Sloan Kettering Institute, Memorial Sloan Kettering Cancer Center, New York, NY.; Infectious Disease Service, Department of Medicine, and.; Department of Hematology and Oncology, Internal Medicine III, University Medical  Center, Regensburg, Germany.; Adult Bone Marrow Transplantation Service, Department of Medicine, Memorial Sloan Kettering Cancer Center, New York, NY.; Department of Medicine, Weill Cornell Medical College, New York, NY.; Adult Bone Marrow Transplantation Service, Department of Medicine, Memorial Sloan Kettering Cancer Center, New York, NY.; Department of Epidemiology and Biostatistics, Memorial Sloan Kettering Cancer Center, New York, NY.; Program for Computational and Systems Biology, and.; Division of Hematologic Malignancies and Cellular Therapy, Department of Medicine, Duke University Medical Center, Durham, NC; and.; Adult Bone Marrow Transplantation Service, Department of Medicine, Memorial Sloan Kettering Cancer Center, New York, NY.; Department of Medicine, Weill Cornell Medical College, New York, NY.; Donald B. and Catherine C. Marron Cancer Metabolism Center, Memorial Sloan Kettering Cancer Center, New York, NY.; Adult Bone Marrow Transplantation Service, Department of Medicine, Memorial Sloan Kettering Cancer Center, New York, NY.; Department of Medicine, Weill Cornell Medical College, New York, NY.; Department of Immunology, Sloan Kettering Institute, Memorial Sloan Kettering Cancer Center, New York, NY.&lt;/_author_adr&gt;&lt;_collection_scope&gt;SCI;SCIE&lt;/_collection_scope&gt;&lt;_created&gt;63772819&lt;/_created&gt;&lt;_date&gt;2020-07-02&lt;/_date&gt;&lt;_date_display&gt;2020 Jul 2&lt;/_date_display&gt;&lt;_db_updated&gt;PubMed&lt;/_db_updated&gt;&lt;_doi&gt;10.1182/blood.2019003369&lt;/_doi&gt;&lt;_impact_factor&gt;  17.543&lt;/_impact_factor&gt;&lt;_isbn&gt;1528-0020 (Electronic); 0006-4971 (Linking)&lt;/_isbn&gt;&lt;_issue&gt;1&lt;/_issue&gt;&lt;_journal&gt;Blood&lt;/_journal&gt;&lt;_language&gt;eng&lt;/_language&gt;&lt;_modified&gt;63772819&lt;/_modified&gt;&lt;_ori_publication&gt;(c) 2020 by The American Society of Hematology.&lt;/_ori_publication&gt;&lt;_pages&gt;130-136&lt;/_pages&gt;&lt;_subject_headings&gt;Adult; Allografts; Bacteria/isolation &amp;amp; purification/metabolism; Butyrates/*blood; Case-Control Studies; Chronic Disease; Dysbiosis/etiology/microbiology; Feces/microbiology; *Gastrointestinal Microbiome; Graft vs Host Disease/blood/etiology/*microbiology; Hematopoietic Stem Cell Transplantation/adverse effects; Humans; Metabolome; Propionates/*blood; Ribotyping&lt;/_subject_headings&gt;&lt;_tertiary_title&gt;Blood&lt;/_tertiary_title&gt;&lt;_type_work&gt;Journal Article; Multicenter Study; Research Support, N.I.H., Extramural; Research Support, Non-U.S. Gov&amp;apos;t&lt;/_type_work&gt;&lt;_url&gt;http://www.ncbi.nlm.nih.gov/entrez/query.fcgi?cmd=Retrieve&amp;amp;db=pubmed&amp;amp;dopt=Abstract&amp;amp;list_uids=32430495&amp;amp;query_hl=1&lt;/_url&gt;&lt;_volume&gt;136&lt;/_volume&gt;&lt;/Details&gt;&lt;Extra&gt;&lt;DBUID&gt;{6486014E-94A3-482F-8B8D-B1496E970E79}&lt;/DBUID&gt;&lt;/Extra&gt;&lt;/Item&gt;&lt;/References&gt;&lt;/Group&gt;&lt;/Citation&gt;_x000a_"/>
    <w:docVar w:name="NE.Ref{37B041C8-60E1-4404-8590-2756311272D6}" w:val=" ADDIN NE.Ref.{37B041C8-60E1-4404-8590-2756311272D6}&lt;Citation&gt;&lt;Group&gt;&lt;References&gt;&lt;Item&gt;&lt;ID&gt;7859&lt;/ID&gt;&lt;UID&gt;{3F84B621-E948-40FD-82AE-A811527D81CE}&lt;/UID&gt;&lt;Title&gt;The effects of inulin on gut microbial composition: a systematic review of evidence from human studies&lt;/Title&gt;&lt;Template&gt;Journal Article&lt;/Template&gt;&lt;Star&gt;1&lt;/Star&gt;&lt;Tag&gt;5&lt;/Tag&gt;&lt;Author&gt;Le Bastard, Quentin; Chapelet, Guillaume; Javaudin, François; Lepelletier, Didier; Batard, Eric; Montassier, Emmanuel&lt;/Author&gt;&lt;Year&gt;2019&lt;/Year&gt;&lt;Details&gt;&lt;_accessed&gt;63191015&lt;/_accessed&gt;&lt;_collection_scope&gt;SCI;SCIE&lt;/_collection_scope&gt;&lt;_created&gt;63162263&lt;/_created&gt;&lt;_date&gt;63037440&lt;/_date&gt;&lt;_db_updated&gt;CrossRef&lt;/_db_updated&gt;&lt;_doi&gt;10.1007/s10096-019-03721-w&lt;/_doi&gt;&lt;_impact_factor&gt;   2.837&lt;/_impact_factor&gt;&lt;_isbn&gt;0934-9723&lt;/_isbn&gt;&lt;_journal&gt;European Journal of Clinical Microbiology &amp;amp; Infectious Diseases&lt;/_journal&gt;&lt;_label&gt;inulin-individual_response; inulin&lt;/_label&gt;&lt;_modified&gt;63587019&lt;/_modified&gt;&lt;_tertiary_title&gt;Eur J Clin Microbiol Infect Dis&lt;/_tertiary_title&gt;&lt;_url&gt;http://link.springer.com/10.1007/s10096-019-03721-w_x000d__x000a_http://link.springer.com/content/pdf/10.1007/s10096-019-03721-w.pdf&lt;/_url&gt;&lt;/Details&gt;&lt;Extra&gt;&lt;DBUID&gt;{6486014E-94A3-482F-8B8D-B1496E970E79}&lt;/DBUID&gt;&lt;/Extra&gt;&lt;/Item&gt;&lt;/References&gt;&lt;/Group&gt;&lt;/Citation&gt;_x000a_"/>
    <w:docVar w:name="NE.Ref{3A182EA5-00EB-4E2C-822A-31F640CCE769}" w:val=" ADDIN NE.Ref.{3A182EA5-00EB-4E2C-822A-31F640CCE769}&lt;Citation&gt;&lt;Group&gt;&lt;References&gt;&lt;Item&gt;&lt;ID&gt;7062&lt;/ID&gt;&lt;UID&gt;{DB2E9454-259A-4904-8F55-BEB3908AFF46}&lt;/UID&gt;&lt;Title&gt;Habitual dietary fibre intake influences gut microbiota response to an inulin-type fructan prebiotic: a randomised, double-blind, placebo-controlled, cross-over, human intervention study&lt;/Title&gt;&lt;Template&gt;Journal Article&lt;/Template&gt;&lt;Star&gt;1&lt;/Star&gt;&lt;Tag&gt;5&lt;/Tag&gt;&lt;Author&gt;Healey, Genelle; Murphy, Rinki; Butts, Christine; Brough, Louise; Whelan, Kevin; Coad, Jane&lt;/Author&gt;&lt;Year&gt;2018&lt;/Year&gt;&lt;Details&gt;&lt;_accessed&gt;63196826&lt;/_accessed&gt;&lt;_collection_scope&gt;SCI;SCIE&lt;/_collection_scope&gt;&lt;_created&gt;62757908&lt;/_created&gt;&lt;_date&gt;62101440&lt;/_date&gt;&lt;_db_updated&gt;CrossRef&lt;/_db_updated&gt;&lt;_doi&gt;10.1017/S0007114517003440&lt;/_doi&gt;&lt;_impact_factor&gt;   3.334&lt;/_impact_factor&gt;&lt;_isbn&gt;0007-1145&lt;/_isbn&gt;&lt;_issue&gt;2&lt;/_issue&gt;&lt;_journal&gt;British Journal of Nutrition&lt;/_journal&gt;&lt;_label&gt;inulin-individual_response; inulin&lt;/_label&gt;&lt;_modified&gt;63566548&lt;/_modified&gt;&lt;_pages&gt;176-189&lt;/_pages&gt;&lt;_tertiary_title&gt;Br J Nutr&lt;/_tertiary_title&gt;&lt;_url&gt;https://www.cambridge.org/core/product/identifier/S0007114517003440/type/journal_article_x000d__x000a_https://www.cambridge.org/core/services/aop-cambridge-core/content/view/S0007114517003440&lt;/_url&gt;&lt;_volume&gt;119&lt;/_volume&gt;&lt;/Details&gt;&lt;Extra&gt;&lt;DBUID&gt;{6486014E-94A3-482F-8B8D-B1496E970E79}&lt;/DBUID&gt;&lt;/Extra&gt;&lt;/Item&gt;&lt;/References&gt;&lt;/Group&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Group&gt;&lt;References&gt;&lt;Item&gt;&lt;ID&gt;7942&lt;/ID&gt;&lt;UID&gt;{382801BD-996B-4035-B00D-756B2285BEB7}&lt;/UID&gt;&lt;Title&gt;Precision Microbiome Modulation with Discrete Dietary Fiber Structures Directs Short-Chain Fatty Acid Production&lt;/Title&gt;&lt;Template&gt;Journal Article&lt;/Template&gt;&lt;Star&gt;0&lt;/Star&gt;&lt;Tag&gt;5&lt;/Tag&gt;&lt;Author&gt;Deehan, Edward C; Yang, Chen; Perez-Muñoz, Maria Elisa; Nguyen, Nguyen K; Cheng, Christopher C; Triador, Lucila; Zhang, Zhengxiao; Bakal, Jeffrey A; Walter, Jens&lt;/Author&gt;&lt;Year&gt;2020&lt;/Year&gt;&lt;Details&gt;&lt;_accessed&gt;63236043&lt;/_accessed&gt;&lt;_collection_scope&gt;SCI;SCIE&lt;/_collection_scope&gt;&lt;_created&gt;63164783&lt;/_created&gt;&lt;_db_updated&gt;CrossRef&lt;/_db_updated&gt;&lt;_doi&gt;10.1016/j.chom.2020.01.006&lt;/_doi&gt;&lt;_impact_factor&gt;  15.923&lt;/_impact_factor&gt;&lt;_isbn&gt;19313128&lt;/_isbn&gt;&lt;_journal&gt;Cell Host &amp;amp; Microbe&lt;/_journal&gt;&lt;_modified&gt;63405608&lt;/_modified&gt;&lt;_tertiary_title&gt;Cell Host &amp;amp; Microbe&lt;/_tertiary_title&gt;&lt;_url&gt;https://linkinghub.elsevier.com/retrieve/pii/S1931312820300457_x000d__x000a_https://api.elsevier.com/content/article/PII:S1931312820300457?httpAccept=text/xml&lt;/_url&gt;&lt;/Details&gt;&lt;Extra&gt;&lt;DBUID&gt;{6486014E-94A3-482F-8B8D-B1496E970E79}&lt;/DBUID&gt;&lt;/Extra&gt;&lt;/Item&gt;&lt;/References&gt;&lt;/Group&gt;&lt;Group&gt;&lt;References&gt;&lt;Item&gt;&lt;ID&gt;4110&lt;/ID&gt;&lt;UID&gt;{B90C8302-EC74-42AB-B5DE-4808A96DA60C}&lt;/UID&gt;&lt;Title&gt;Variable responses of human microbiomes to dietary supplementation with resistant starch&lt;/Title&gt;&lt;Template&gt;Journal Article&lt;/Template&gt;&lt;Star&gt;1&lt;/Star&gt;&lt;Tag&gt;5&lt;/Tag&gt;&lt;Author&gt;Venkataraman, A; Sieber, J R; Schmidt, A W; Waldron, C; Theis, K R; Schmidt, T M&lt;/Author&gt;&lt;Year&gt;2016&lt;/Year&gt;&lt;Details&gt;&lt;_accessed&gt;63717996&lt;/_accessed&gt;&lt;_accession_num&gt;27357127&lt;/_accession_num&gt;&lt;_author_adr&gt;Department of Internal Medicine, University of Michigan, Ann Arbor, MI, 48105, USA.; Department of Internal Medicine, University of Michigan, Ann Arbor, MI, 48105, USA.; Present address: Department of Biology, University of Minnesota, Duluth, MN, 55812, USA.; Department of Internal Medicine, University of Michigan, Ann Arbor, MI, 48105, USA.; Department of Internal Medicine, University of Michigan, Ann Arbor, MI, 48105, USA.; Department of Internal Medicine, University of Michigan, Ann Arbor, MI, 48105, USA.; Present address: Department of Immunology and Microbiology, Wayne State University School of Medicine, Detroit, MI, 48201, USA.; Department of Internal Medicine, University of Michigan, Ann Arbor, MI, 48105, USA. schmidti@umich.edu.&lt;/_author_adr&gt;&lt;_collection_scope&gt;SCIE;&lt;/_collection_scope&gt;&lt;_created&gt;61425309&lt;/_created&gt;&lt;_date&gt;61269120&lt;/_date&gt;&lt;_date_display&gt;2016 Jun 29&lt;/_date_display&gt;&lt;_db_updated&gt;PubMed&lt;/_db_updated&gt;&lt;_doi&gt;10.1186/s40168-016-0178-x&lt;/_doi&gt;&lt;_impact_factor&gt;  11.607&lt;/_impact_factor&gt;&lt;_isbn&gt;2049-2618 (Electronic); 2049-2618 (Linking)&lt;/_isbn&gt;&lt;_issue&gt;1&lt;/_issue&gt;&lt;_journal&gt;Microbiome&lt;/_journal&gt;&lt;_keywords&gt;Bacteria/*classification/drug effects; Butyric Acid/*analysis; Dietary Supplements; Feces/microbiology; Female; High-Throughput Nucleotide Sequencing; Humans; Intestine, Large/metabolism/*microbiology; Male; Microbiota/*drug effects; RNA, Ribosomal, 16S/analysis; Starch/*administration &amp;amp;amp; dosage/pharmacology; Young Adult&lt;/_keywords&gt;&lt;_label&gt;RS-individual; response&lt;/_label&gt;&lt;_language&gt;eng&lt;/_language&gt;&lt;_modified&gt;63406672&lt;/_modified&gt;&lt;_pages&gt;33&lt;/_pages&gt;&lt;_tertiary_title&gt;Microbiome&lt;/_tertiary_title&gt;&lt;_type_work&gt;Journal Article&lt;/_type_work&gt;&lt;_url&gt;http://www.ncbi.nlm.nih.gov/entrez/query.fcgi?cmd=Retrieve&amp;amp;db=pubmed&amp;amp;dopt=Abstract&amp;amp;list_uids=27357127&amp;amp;query_hl=1&lt;/_url&gt;&lt;_volume&gt;4&lt;/_volume&gt;&lt;/Details&gt;&lt;Extra&gt;&lt;DBUID&gt;{6486014E-94A3-482F-8B8D-B1496E970E79}&lt;/DBUID&gt;&lt;/Extra&gt;&lt;/Item&gt;&lt;/References&gt;&lt;/Group&gt;&lt;/Citation&gt;_x000a_"/>
    <w:docVar w:name="NE.Ref{3F5454DD-9219-4084-B4CB-FFECC114532A}" w:val=" ADDIN NE.Ref.{3F5454DD-9219-4084-B4CB-FFECC114532A}&lt;Citation&gt;&lt;Group&gt;&lt;References&gt;&lt;Item&gt;&lt;ID&gt;8597&lt;/ID&gt;&lt;UID&gt;{2C2E67AE-0C1E-458C-8042-05CF84C4F987}&lt;/UID&gt;&lt;Title&gt;Association of Short-Chain Fatty Acids in the Gut Microbiome With Clinical Response to Treatment With Nivolumab or Pembrolizumab in Patients With Solid Cancer Tumors&lt;/Title&gt;&lt;Template&gt;Journal Article&lt;/Template&gt;&lt;Star&gt;0&lt;/Star&gt;&lt;Tag&gt;0&lt;/Tag&gt;&lt;Author&gt;Nomura, Motoo; Nagatomo, Ryosuke; Doi, Keitaro; Shimizu, Juko; Baba, Kiichiro; Saito, Tomoki; Matsumoto, Shigemi; Inoue, Koichi; Muto, Manabu&lt;/Author&gt;&lt;Year&gt;2020&lt;/Year&gt;&lt;Details&gt;&lt;_accessed&gt;63485864&lt;/_accessed&gt;&lt;_created&gt;63485863&lt;/_created&gt;&lt;_date&gt;63266400&lt;/_date&gt;&lt;_db_updated&gt;CrossRef&lt;/_db_updated&gt;&lt;_doi&gt;10.1001/jamanetworkopen.2020.2895&lt;/_doi&gt;&lt;_impact_factor&gt;   5.032&lt;/_impact_factor&gt;&lt;_isbn&gt;2574-3805&lt;/_isbn&gt;&lt;_issue&gt;4&lt;/_issue&gt;&lt;_journal&gt;JAMA Network Open&lt;/_journal&gt;&lt;_modified&gt;63485864&lt;/_modified&gt;&lt;_pages&gt;e202895&lt;/_pages&gt;&lt;_tertiary_title&gt;JAMA Netw Open&lt;/_tertiary_title&gt;&lt;_url&gt;https://jamanetwork.com/journals/jamanetworkopen/fullarticle/2764580_x000d__x000a_https://jamanetwork.com/journals/jamanetworkopen/articlepdf/2764580/nomura_2020_oi_200144.pdf&lt;/_url&gt;&lt;_volume&gt;3&lt;/_volume&gt;&lt;/Details&gt;&lt;Extra&gt;&lt;DBUID&gt;{6486014E-94A3-482F-8B8D-B1496E970E79}&lt;/DBUID&gt;&lt;/Extra&gt;&lt;/Item&gt;&lt;/References&gt;&lt;/Group&gt;&lt;/Citation&gt;_x000a_"/>
    <w:docVar w:name="NE.Ref{4011A25D-D0AF-4077-9517-0633541027B7}" w:val=" ADDIN NE.Ref.{4011A25D-D0AF-4077-9517-0633541027B7}&lt;Citation&gt;&lt;Group&gt;&lt;References&gt;&lt;Item&gt;&lt;ID&gt;5966&lt;/ID&gt;&lt;UID&gt;{4A005DE2-D88D-46DA-9F80-E28797E980FE}&lt;/UID&gt;&lt;Title&gt;Linking long-term dietary patterns with gut microbial enterotypes&lt;/Title&gt;&lt;Template&gt;Journal Article&lt;/Template&gt;&lt;Star&gt;0&lt;/Star&gt;&lt;Tag&gt;0&lt;/Tag&gt;&lt;Author&gt;Wu, G D; Chen, J; Hoffmann, C; Bittinger, K; Chen, Y Y; Keilbaugh, S A; Bewtra, M; Knights, D; Walters, W A; Knight, R; Sinha, R; Gilroy, E; Gupta, K; Baldassano, R; Nessel, L; Li, H; Bushman, F D; Lewis, J D&lt;/Author&gt;&lt;Year&gt;2011&lt;/Year&gt;&lt;Details&gt;&lt;_accessed&gt;62350383&lt;/_accessed&gt;&lt;_accession_num&gt;21885731&lt;/_accession_num&gt;&lt;_author_adr&gt;Division of Gastroenterology, Perelman School of Medicine, University of Pennsylvania, Philadelphia, PA 19104, USA. gdwu@mail.med.upenn.edu&lt;/_author_adr&gt;&lt;_collection_scope&gt;SCI;SCIE;&lt;/_collection_scope&gt;&lt;_created&gt;62350383&lt;/_created&gt;&lt;_date&gt;58782240&lt;/_date&gt;&lt;_date_display&gt;2011 Oct 7&lt;/_date_display&gt;&lt;_db_updated&gt;PubMed&lt;/_db_updated&gt;&lt;_doi&gt;10.1126/science.1208344&lt;/_doi&gt;&lt;_impact_factor&gt;  41.845&lt;/_impact_factor&gt;&lt;_isbn&gt;1095-9203 (Electronic); 0036-8075 (Linking)&lt;/_isbn&gt;&lt;_issue&gt;6052&lt;/_issue&gt;&lt;_journal&gt;Science&lt;/_journal&gt;&lt;_keywords&gt;Adolescent; Adult; Bacteria/classification/*isolation &amp;amp;amp; purification; Bacteroides/classification/isolation &amp;amp;amp; purification; Child; Child, Preschool; Cross-Sectional Studies; *Diet; Dietary Carbohydrates/administration &amp;amp;amp; dosage; Dietary Fats/administration &amp;amp;amp; dosage; Dietary Fiber/administration &amp;amp;amp; dosage; Feces/*microbiology; Gastrointestinal Tract/*microbiology; Humans; *Metagenome; Middle Aged; Prevotella/classification/isolation &amp;amp;amp; purification; Ruminococcus/classification/isolation &amp;amp;amp; purification; Time Factors; Young Adult&lt;/_keywords&gt;&lt;_language&gt;eng&lt;/_language&gt;&lt;_modified&gt;63439858&lt;/_modified&gt;&lt;_pages&gt;105-8&lt;/_pages&gt;&lt;_tertiary_title&gt;Science (New York, N.Y.)&lt;/_tertiary_title&gt;&lt;_type_work&gt;Journal Article; Randomized Controlled Trial; Research Support, N.I.H., Extramural; Research Support, Non-U.S. Gov&amp;apos;t&lt;/_type_work&gt;&lt;_url&gt;http://www.ncbi.nlm.nih.gov/entrez/query.fcgi?cmd=Retrieve&amp;amp;db=pubmed&amp;amp;dopt=Abstract&amp;amp;list_uids=21885731&amp;amp;query_hl=1&lt;/_url&gt;&lt;_volume&gt;334&lt;/_volume&gt;&lt;/Details&gt;&lt;Extra&gt;&lt;DBUID&gt;{6486014E-94A3-482F-8B8D-B1496E970E79}&lt;/DBUID&gt;&lt;/Extra&gt;&lt;/Item&gt;&lt;/References&gt;&lt;/Group&gt;&lt;/Citation&gt;_x000a_"/>
    <w:docVar w:name="NE.Ref{411E6475-AF46-4BAC-9690-944421627726}" w:val=" ADDIN NE.Ref.{411E6475-AF46-4BAC-9690-944421627726}&lt;Citation&gt;&lt;Group&gt;&lt;References&gt;&lt;Item&gt;&lt;ID&gt;7746&lt;/ID&gt;&lt;UID&gt;{4FABEB5D-5748-48F5-867A-6CE67CF6D9C9}&lt;/UID&gt;&lt;Title&gt;Discovery and inhibition of an interspecies gut bacterial pathway for Levodopa metabolism&lt;/Title&gt;&lt;Template&gt;Journal Article&lt;/Template&gt;&lt;Star&gt;0&lt;/Star&gt;&lt;Tag&gt;5&lt;/Tag&gt;&lt;Author&gt;Maini Rekdal, Vayu; Bess, Elizabeth N; Bisanz, Jordan E; Turnbaugh, Peter J; Balskus, Emily P&lt;/Author&gt;&lt;Year&gt;2019&lt;/Year&gt;&lt;Details&gt;&lt;_accessed&gt;63794414&lt;/_accessed&gt;&lt;_collection_scope&gt;SCI;SCIE&lt;/_collection_scope&gt;&lt;_created&gt;62927497&lt;/_created&gt;&lt;_date&gt;62824320&lt;/_date&gt;&lt;_db_updated&gt;CrossRef&lt;/_db_updated&gt;&lt;_doi&gt;10.1126/science.aau6323&lt;/_doi&gt;&lt;_impact_factor&gt;  41.845&lt;/_impact_factor&gt;&lt;_isbn&gt;0036-8075&lt;/_isbn&gt;&lt;_issue&gt;6445&lt;/_issue&gt;&lt;_journal&gt;Science&lt;/_journal&gt;&lt;_modified&gt;63794414&lt;/_modified&gt;&lt;_pages&gt;eaau6323&lt;/_pages&gt;&lt;_tertiary_title&gt;Science&lt;/_tertiary_title&gt;&lt;_url&gt;http://www.sciencemag.org/lookup/doi/10.1126/science.aau6323_x000d__x000a_https://syndication.highwire.org/content/doi/10.1126/science.aau6323&lt;/_url&gt;&lt;_volume&gt;364&lt;/_volume&gt;&lt;/Details&gt;&lt;Extra&gt;&lt;DBUID&gt;{6486014E-94A3-482F-8B8D-B1496E970E79}&lt;/DBUID&gt;&lt;/Extra&gt;&lt;/Item&gt;&lt;/References&gt;&lt;/Group&gt;&lt;/Citation&gt;_x000a_"/>
    <w:docVar w:name="NE.Ref{43AA715C-160F-4774-A91E-C34720AA4352}" w:val=" ADDIN NE.Ref.{43AA715C-160F-4774-A91E-C34720AA4352}&lt;Citation&gt;&lt;Group&gt;&lt;References&gt;&lt;Item&gt;&lt;ID&gt;9082&lt;/ID&gt;&lt;UID&gt;{B13855CE-5C53-48C1-A714-1AA5C29F2A32}&lt;/UID&gt;&lt;Title&gt;When training and test sets are different: characterizing learning transfer&lt;/Title&gt;&lt;Template&gt;Journal Article&lt;/Template&gt;&lt;Star&gt;0&lt;/Star&gt;&lt;Tag&gt;0&lt;/Tag&gt;&lt;Author&gt;Storkey, Amos&lt;/Author&gt;&lt;Year&gt;2009&lt;/Year&gt;&lt;Details&gt;&lt;_created&gt;63774018&lt;/_created&gt;&lt;_journal&gt;Dataset shift in machine learning&lt;/_journal&gt;&lt;_modified&gt;63774018&lt;/_modified&gt;&lt;_pages&gt;3-28&lt;/_pages&gt;&lt;_volume&gt;30&lt;/_volume&gt;&lt;/Details&gt;&lt;Extra&gt;&lt;DBUID&gt;{6486014E-94A3-482F-8B8D-B1496E970E79}&lt;/DBUID&gt;&lt;/Extra&gt;&lt;/Item&gt;&lt;/References&gt;&lt;/Group&gt;&lt;/Citation&gt;_x000a_"/>
    <w:docVar w:name="NE.Ref{4471FC81-02E5-4189-9973-DB0DE82AD98E}" w:val=" ADDIN NE.Ref.{4471FC81-02E5-4189-9973-DB0DE82AD98E}&lt;Citation&gt;&lt;Group&gt;&lt;References&gt;&lt;Item&gt;&lt;ID&gt;8830&lt;/ID&gt;&lt;UID&gt;{3AC2A142-381D-4CCB-9ADE-7D13FCA24D32}&lt;/UID&gt;&lt;Title&gt;Microbial Metabolic Networks at the Mucus Layer Lead to Diet-Independent Butyrate and Vitamin B12 Production by Intestinal Symbionts&lt;/Title&gt;&lt;Template&gt;Journal Article&lt;/Template&gt;&lt;Star&gt;0&lt;/Star&gt;&lt;Tag&gt;0&lt;/Tag&gt;&lt;Author&gt;Belzer, C; Chia, L W; Aalvink, S; Chamlagain, B; Piironen, V; Knol, J; de Vos, W M&lt;/Author&gt;&lt;Year&gt;2017&lt;/Year&gt;&lt;Details&gt;&lt;_accession_num&gt;28928206&lt;/_accession_num&gt;&lt;_author_adr&gt;Laboratory of Microbiology, Wageningen University and Research, Wageningen, The Netherlands clara.belzer@wur.nl.; Laboratory of Microbiology, Wageningen University and Research, Wageningen, The Netherlands.; Laboratory of Microbiology, Wageningen University and Research, Wageningen, The Netherlands.; Department of Food and Environmental Sciences, University of Helsinki, Helsinki,  Finland.; Department of Food and Environmental Sciences, University of Helsinki, Helsinki,  Finland.; Laboratory of Microbiology, Wageningen University and Research, Wageningen, The Netherlands.; Nutricia Research, Utrecht, The Netherlands.; Laboratory of Microbiology, Wageningen University and Research, Wageningen, The Netherlands.; RPU Immunobiology, Faculty of Medicine, University of Helsinki, Helsinki, Finland.&lt;/_author_adr&gt;&lt;_collection_scope&gt;SCIE&lt;/_collection_scope&gt;&lt;_created&gt;63601450&lt;/_created&gt;&lt;_date&gt;2017-09-19&lt;/_date&gt;&lt;_date_display&gt;2017 Sep 19&lt;/_date_display&gt;&lt;_db_updated&gt;PubMed&lt;/_db_updated&gt;&lt;_doi&gt;10.1128/mBio.00770-17&lt;/_doi&gt;&lt;_impact_factor&gt;   6.784&lt;/_impact_factor&gt;&lt;_isbn&gt;2150-7511 (Electronic)&lt;/_isbn&gt;&lt;_issue&gt;5&lt;/_issue&gt;&lt;_journal&gt;mBio&lt;/_journal&gt;&lt;_keywords&gt;*Akkermansia muciniphila; *anaerobes; *butyrate; *cross-feeding; *intestine; *microbiome; *mucus; *syntrophy&lt;/_keywords&gt;&lt;_language&gt;eng&lt;/_language&gt;&lt;_modified&gt;63601450&lt;/_modified&gt;&lt;_ori_publication&gt;Copyright (c) 2017 Belzer et al.&lt;/_ori_publication&gt;&lt;_subject_headings&gt;Bacteria, Anaerobic/growth &amp;amp; development/metabolism; Butyrates/*metabolism; Colon/microbiology; *Diet; Eubacterium/metabolism; Faecalibacterium/metabolism; Gastrointestinal Microbiome/*physiology; Humans; Intestinal Mucosa/microbiology; *Metabolic Networks and Pathways; Microbial Interactions; Mucus/metabolism/*microbiology; Polysaccharides/biosynthesis/metabolism; Propionates/metabolism; Propylene Glycol/metabolism; *Symbiosis; Vitamin B 12/*biosynthesis&lt;/_subject_headings&gt;&lt;_tertiary_title&gt;mBio&lt;/_tertiary_title&gt;&lt;_type_work&gt;Journal Article; Research Support, Non-U.S. Gov&amp;apos;t&lt;/_type_work&gt;&lt;_url&gt;http://www.ncbi.nlm.nih.gov/entrez/query.fcgi?cmd=Retrieve&amp;amp;db=pubmed&amp;amp;dopt=Abstract&amp;amp;list_uids=28928206&amp;amp;query_hl=1&lt;/_url&gt;&lt;_volume&gt;8&lt;/_volume&gt;&lt;/Details&gt;&lt;Extra&gt;&lt;DBUID&gt;{6486014E-94A3-482F-8B8D-B1496E970E79}&lt;/DBUID&gt;&lt;/Extra&gt;&lt;/Item&gt;&lt;/References&gt;&lt;/Group&gt;&lt;/Citation&gt;_x000a_"/>
    <w:docVar w:name="NE.Ref{4494C646-C138-4B3D-AD4D-2617FF5214C2}" w:val=" ADDIN NE.Ref.{4494C646-C138-4B3D-AD4D-2617FF5214C2}&lt;Citation&gt;&lt;Group&gt;&lt;References&gt;&lt;Item&gt;&lt;ID&gt;8165&lt;/ID&gt;&lt;UID&gt;{C7FE4B3C-7496-46BE-8481-DE410C7A0909}&lt;/UID&gt;&lt;Title&gt;Evaluation of general 16S ribosomal RNA gene PCR primers for classical and next-generation sequencing-based diversity studies&lt;/Title&gt;&lt;Template&gt;Journal Article&lt;/Template&gt;&lt;Star&gt;0&lt;/Star&gt;&lt;Tag&gt;0&lt;/Tag&gt;&lt;Author&gt;Klindworth, Anna; Pruesse, Elmar; Schweer, Timmy; Peplies, Jörg; Quast, Christian; Horn, Matthias; Glöckner, Frank Oliver&lt;/Author&gt;&lt;Year&gt;2013&lt;/Year&gt;&lt;Details&gt;&lt;_accessed&gt;63794445&lt;/_accessed&gt;&lt;_collection_scope&gt;SCI;SCIE&lt;/_collection_scope&gt;&lt;_created&gt;63208013&lt;/_created&gt;&lt;_date&gt;59433120&lt;/_date&gt;&lt;_db_updated&gt;CrossRef&lt;/_db_updated&gt;&lt;_doi&gt;10.1093/nar/gks808&lt;/_doi&gt;&lt;_impact_factor&gt;  11.501&lt;/_impact_factor&gt;&lt;_isbn&gt;0305-1048&lt;/_isbn&gt;&lt;_issue&gt;1&lt;/_issue&gt;&lt;_journal&gt;Nucleic Acids Research&lt;/_journal&gt;&lt;_modified&gt;63510381&lt;/_modified&gt;&lt;_pages&gt;e1-e1&lt;/_pages&gt;&lt;_url&gt;https://academic.oup.com/nar/article/41/1/e1/1164457_x000d__x000a_http://academic.oup.com/nar/article-pdf/41/1/e1/25349171/gks808.pdf&lt;/_url&gt;&lt;_volume&gt;41&lt;/_volume&gt;&lt;/Details&gt;&lt;Extra&gt;&lt;DBUID&gt;{6486014E-94A3-482F-8B8D-B1496E970E79}&lt;/DBUID&gt;&lt;/Extra&gt;&lt;/Item&gt;&lt;/References&gt;&lt;/Group&gt;&lt;/Citation&gt;_x000a_"/>
    <w:docVar w:name="NE.Ref{46F0A0DF-EB4A-42D4-BAB2-82310F505066}" w:val=" ADDIN NE.Ref.{46F0A0DF-EB4A-42D4-BAB2-82310F505066}&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196931&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458895&lt;/_modified&gt;&lt;_number&gt;1&lt;/_number&gt;&lt;_ori_publication&gt;BMC_x000d__x000a_&lt;/_ori_publication&gt;&lt;_pages&gt;5-14_x000d__x000a_&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49F4C642-B5E8-4F87-9DD3-6BD208286811}" w:val=" ADDIN NE.Ref.{49F4C642-B5E8-4F87-9DD3-6BD208286811}&lt;Citation&gt;&lt;Group&gt;&lt;References&gt;&lt;Item&gt;&lt;ID&gt;8341&lt;/ID&gt;&lt;UID&gt;{155EC6C4-3BF2-49E3-B5CB-4BF83B75F5A1}&lt;/UID&gt;&lt;Title&gt;A Novel Sparse Compositional Technique Reveals Microbial Perturbations&lt;/Title&gt;&lt;Template&gt;Journal Article&lt;/Template&gt;&lt;Star&gt;0&lt;/Star&gt;&lt;Tag&gt;0&lt;/Tag&gt;&lt;Author&gt;Martino, C; Morton, J T; Marotz, C A; Thompson, L R; Tripathi, A; Knight, R; Zengler, K&lt;/Author&gt;&lt;Year&gt;2019&lt;/Year&gt;&lt;Details&gt;&lt;_accessed&gt;63286163&lt;/_accessed&gt;&lt;_accession_num&gt;30801021&lt;/_accession_num&gt;&lt;_author_adr&gt;Department of Pediatrics, University of California San Diego, La Jolla, California, USA.; Bioinformatics and Systems Biology Program, University of California San Diego, La Jolla, California, USA.; Department of Pediatrics, University of California San Diego, La Jolla, California, USA.; Department of Computer Science and Engineering, University of California San Diego, La Jolla, California, USA.; Department of Pediatrics, University of California San Diego, La Jolla, California, USA.; Department of Biological Sciences and Northern Gulf Institute, University of Southern Mississippi, Hattiesburg, Mississippi, USA.; Ocean Chemistry and Ecosystems Division, Atlantic Oceanographic and Meteorological Laboratory, National Oceanic and Atmospheric Administration, stationed at Southwest Fisheries Science Center, La Jolla, California, USA.; Department of Pediatrics, University of California San Diego, La Jolla, California, USA.; Department of Pediatrics, University of California San Diego, La Jolla, California, USA.; Department of Computer Science and Engineering, University of California San Diego, La Jolla, California, USA.; Center for Microbiome Innovation, University of California San Diego, La Jolla, California, USA.; Department of Pediatrics, University of California San Diego, La Jolla, California, USA.; Center for Microbiome Innovation, University of California San Diego, La Jolla, California, USA.; Department of Bioengineering, University of California San Diego, La Jolla, California, USA.&lt;/_author_adr&gt;&lt;_collection_scope&gt;SCIE&lt;/_collection_scope&gt;&lt;_created&gt;63286163&lt;/_created&gt;&lt;_date&gt;62588160&lt;/_date&gt;&lt;_date_display&gt;2019 Jan-Feb&lt;/_date_display&gt;&lt;_db_updated&gt;PubMed&lt;/_db_updated&gt;&lt;_doi&gt;10.1128/mSystems.00016-19&lt;/_doi&gt;&lt;_impact_factor&gt;   6.633&lt;/_impact_factor&gt;&lt;_isbn&gt;2379-5077 (Print); 2379-5077 (Linking)&lt;/_isbn&gt;&lt;_issue&gt;1&lt;/_issue&gt;&lt;_journal&gt;mSystems&lt;/_journal&gt;&lt;_keywords&gt;compositional; computational biology; matrix completion; metagenomics; microbiome&lt;/_keywords&gt;&lt;_language&gt;eng&lt;/_language&gt;&lt;_modified&gt;63527647&lt;/_modified&gt;&lt;_tertiary_title&gt;mSystems&lt;/_tertiary_title&gt;&lt;_type_work&gt;Journal Article&lt;/_type_work&gt;&lt;_url&gt;http://www.ncbi.nlm.nih.gov/entrez/query.fcgi?cmd=Retrieve&amp;amp;db=pubmed&amp;amp;dopt=Abstract&amp;amp;list_uids=30801021&amp;amp;query_hl=1&lt;/_url&gt;&lt;_volume&gt;4&lt;/_volume&gt;&lt;/Details&gt;&lt;Extra&gt;&lt;DBUID&gt;{6486014E-94A3-482F-8B8D-B1496E970E79}&lt;/DBUID&gt;&lt;/Extra&gt;&lt;/Item&gt;&lt;/References&gt;&lt;/Group&gt;&lt;/Citation&gt;_x000a_"/>
    <w:docVar w:name="NE.Ref{4C1CF73F-F7D3-4420-AC1C-4BFBE576A165}" w:val=" ADDIN NE.Ref.{4C1CF73F-F7D3-4420-AC1C-4BFBE576A165}&lt;Citation&gt;&lt;Group&gt;&lt;References&gt;&lt;Item&gt;&lt;ID&gt;8165&lt;/ID&gt;&lt;UID&gt;{C7FE4B3C-7496-46BE-8481-DE410C7A0909}&lt;/UID&gt;&lt;Title&gt;Evaluation of general 16S ribosomal RNA gene PCR primers for classical and next-generation sequencing-based diversity studies&lt;/Title&gt;&lt;Template&gt;Journal Article&lt;/Template&gt;&lt;Star&gt;0&lt;/Star&gt;&lt;Tag&gt;0&lt;/Tag&gt;&lt;Author&gt;Klindworth, Anna; Pruesse, Elmar; Schweer, Timmy; Peplies, Jörg; Quast, Christian; Horn, Matthias; Glöckner, Frank Oliver&lt;/Author&gt;&lt;Year&gt;2013&lt;/Year&gt;&lt;Details&gt;&lt;_accessed&gt;63794443&lt;/_accessed&gt;&lt;_collection_scope&gt;SCI;SCIE&lt;/_collection_scope&gt;&lt;_created&gt;63208013&lt;/_created&gt;&lt;_date&gt;59433120&lt;/_date&gt;&lt;_db_updated&gt;CrossRef&lt;/_db_updated&gt;&lt;_doi&gt;10.1093/nar/gks808&lt;/_doi&gt;&lt;_impact_factor&gt;  11.501&lt;/_impact_factor&gt;&lt;_isbn&gt;0305-1048&lt;/_isbn&gt;&lt;_issue&gt;1&lt;/_issue&gt;&lt;_journal&gt;Nucleic Acids Research&lt;/_journal&gt;&lt;_modified&gt;63510381&lt;/_modified&gt;&lt;_pages&gt;e1-e1&lt;/_pages&gt;&lt;_url&gt;https://academic.oup.com/nar/article/41/1/e1/1164457_x000d__x000a_http://academic.oup.com/nar/article-pdf/41/1/e1/25349171/gks808.pdf&lt;/_url&gt;&lt;_volume&gt;41&lt;/_volume&gt;&lt;/Details&gt;&lt;Extra&gt;&lt;DBUID&gt;{6486014E-94A3-482F-8B8D-B1496E970E79}&lt;/DBUID&gt;&lt;/Extra&gt;&lt;/Item&gt;&lt;/References&gt;&lt;/Group&gt;&lt;/Citation&gt;_x000a_"/>
    <w:docVar w:name="NE.Ref{5185E0BC-885F-449A-A209-7E8ACA7F4A16}" w:val=" ADDIN NE.Ref.{5185E0BC-885F-449A-A209-7E8ACA7F4A16}&lt;Citation&gt;&lt;Group&gt;&lt;References&gt;&lt;Item&gt;&lt;ID&gt;8096&lt;/ID&gt;&lt;UID&gt;{3FF9DDFD-8BFD-4B94-9A8D-2AB99CCB1F5D}&lt;/UID&gt;&lt;Title&gt;Discovery of the gut microbial signature driving the efficacy of prebiotic intervention in obese patients&lt;/Title&gt;&lt;Template&gt;Journal Article&lt;/Template&gt;&lt;Star&gt;0&lt;/Star&gt;&lt;Tag&gt;5&lt;/Tag&gt;&lt;Author&gt;Rodriguez, Julie; Hiel, Sophie; Neyrinck, Audrey M; Le Roy, Tiphaine; Pötgens, Sarah A; Leyrolle, Quentin; Pachikian, Barbara D; Gianfrancesco, Marco A; Cani, Patrice D; Paquot, Nicolas; Cnop, Miriam; Lanthier, Nicolas; Thissen, Jean-Paul; Bindels, Laure B; Delzenne, Nathalie M&lt;/Author&gt;&lt;Year&gt;2020&lt;/Year&gt;&lt;Details&gt;&lt;_accessed&gt;63794417&lt;/_accessed&gt;&lt;_collection_scope&gt;SCI;SCIE&lt;/_collection_scope&gt;&lt;_created&gt;63179747&lt;/_created&gt;&lt;_date&gt;63113760&lt;/_date&gt;&lt;_date_display&gt;2020&lt;/_date_display&gt;&lt;_db_updated&gt;PKU Search&lt;/_db_updated&gt;&lt;_doi&gt;10.1136/gutjnl-2019-319726&lt;/_doi&gt;&lt;_impact_factor&gt;  19.819&lt;/_impact_factor&gt;&lt;_isbn&gt;0017-5749_x000d__x000a_&lt;/_isbn&gt;&lt;_journal&gt;Gut&lt;/_journal&gt;&lt;_label&gt;inulin-individual_response&lt;/_label&gt;&lt;_modified&gt;63794417&lt;/_modified&gt;&lt;_number&gt;1&lt;/_number&gt;&lt;_pages&gt;gutjnl-2019-319726_x000d__x000a_&lt;/_pages&gt;&lt;_place_published&gt;England_x000d__x000a_&lt;/_place_published&gt;&lt;_url&gt;http://pku.summon.serialssolutions.com/2.0.0/link/0/eLvHCXMwtV1Lb9QwELbYHhAXxJvyku-rRdnYeR04VKUPoRZQu1y4RLbjbA1sEu1ukPrvO2PHzrYSEhy4RImTWIq_0Xhm8s0MISx-H83u6ISaxyqtMHqFqZ-ZzKSMJY8Ur5NCFzbV6vt5fvY1Pj5KPo19AMex_wo8jAH0mEj7D-CHSWEAzkEE4AhCAMe_EoOPZqOQpXntyQDLfjtdGVt-CVNFzNKV9pxWa_Pbp05prCuBfeCRDr3W0rRY1tXcoUe2Um-0L8y62bVyT_pAprloYeJl7-LUmIw9CpJxBIHLtrsaRz_rawz_Wx190FcgaGO89kxPL1zocGG6K-EZAUPMAhxU7KDifr9op2cx4YvFrqPfDgzdyuLA4oiDq8THTSpQB8MtLI2-qozaftDN7NvlhExAXYFC49GXsBXneYGtgPw7t2yPW16EtSYWj8jDwQ2gBw6wx-Sebp6Q--cD0eEpMQE32tYUMKGAGw240YAbHXCzz3jc8J2AG93FDS6oxY163J6RxfHR4vB0NnTFmCks45zyVMlM1Zxx1KcFSwXWFOICDMFUMNi7YlnwOpZJhe58ls2x3X2ka8niRFSMPSd7Tdvol4QqHolMRFVe64xXIhdiznQtkijVOVdztU-mfrnKztU-Ka3PyNISPvpH86sE87EoGbauS_fJC7ei4Vm_7K_-eOc1eTCKxxuyt133-i2ZdD_7dxbIGxemWI0&lt;/_url&gt;&lt;/Details&gt;&lt;Extra&gt;&lt;DBUID&gt;{6486014E-94A3-482F-8B8D-B1496E970E79}&lt;/DBUID&gt;&lt;/Extra&gt;&lt;/Item&gt;&lt;/References&gt;&lt;/Group&gt;&lt;/Citation&gt;_x000a_"/>
    <w:docVar w:name="NE.Ref{5212F7E1-84CD-4B6A-831E-A57A3571B6E6}" w:val=" ADDIN NE.Ref.{5212F7E1-84CD-4B6A-831E-A57A3571B6E6}&lt;Citation&gt;&lt;Group&gt;&lt;References&gt;&lt;Item&gt;&lt;ID&gt;2513&lt;/ID&gt;&lt;UID&gt;{5054D8D7-C068-4292-8186-68AB87885C7C}&lt;/UID&gt;&lt;Title&gt;Impact of diet and individual variation on intestinal microbiota composition and  fermentation products in obese men&lt;/Title&gt;&lt;Template&gt;Journal Article&lt;/Template&gt;&lt;Star&gt;0&lt;/Star&gt;&lt;Tag&gt;5&lt;/Tag&gt;&lt;Author&gt;Salonen, A; Lahti, L; Salojarvi, J; Holtrop, G; Korpela, K; Duncan, S H; Date, P; Farquharson, F; Johnstone, A M; Lobley, G E; Louis, P; Flint, H J; de Vos, W M&lt;/Author&gt;&lt;Year&gt;2014&lt;/Year&gt;&lt;Details&gt;&lt;_accessed&gt;63183972&lt;/_accessed&gt;&lt;_accession_num&gt;24763370&lt;/_accession_num&gt;&lt;_author_adr&gt;Immunobiology Research Program, Department of Bacteriology and Immunology, Haartman Institute, University of Helsinki, Helsinki, Finland.; 1] Laboratory of Microbiology, Wageningen University, Wageningen, The Netherlands [2] Department of Veterinary Biosciences, University of Helsinki, Helsinki, Finland.; Department of Veterinary Biosciences, University of Helsinki, Helsinki, Finland.; Biomathematics and Statistics Scotland, Aberdeen, UK.; Immunobiology Research Program, Department of Bacteriology and Immunology, Haartman Institute, University of Helsinki, Helsinki, Finland.; Rowett Institute of Nutrition and Health, University of Aberdeen, Aberdeen, UK.; Rowett Institute of Nutrition and Health, University of Aberdeen, Aberdeen, UK.; Rowett Institute of Nutrition and Health, University of Aberdeen, Aberdeen, UK.; Rowett Institute of Nutrition and Health, University of Aberdeen, Aberdeen, UK.; Rowett Institute of Nutrition and Health, University of Aberdeen, Aberdeen, UK.; Rowett Institute of Nutrition and Health, University of Aberdeen, Aberdeen, UK.; Rowett Institute of Nutrition and Health, University of Aberdeen, Aberdeen, UK.; 1] Immunobiology Research Program, Department of Bacteriology and Immunology, Haartman Institute, University of Helsinki, Helsinki, Finland [2] Laboratory of Microbiology, Wageningen University, Wageningen, The Netherlands [3] Department of Veterinary Biosciences, University of Helsinki, Helsinki, Finland.&lt;/_author_adr&gt;&lt;_collection_scope&gt;SCI;SCIE;&lt;/_collection_scope&gt;&lt;_created&gt;61105500&lt;/_created&gt;&lt;_date&gt;60396480&lt;/_date&gt;&lt;_date_display&gt;2014 Nov&lt;/_date_display&gt;&lt;_db_updated&gt;PubMed&lt;/_db_updated&gt;&lt;_doi&gt;10.1038/ismej.2014.63&lt;/_doi&gt;&lt;_impact_factor&gt;   9.180&lt;/_impact_factor&gt;&lt;_isbn&gt;1751-7370 (Electronic); 1751-7362 (Linking)&lt;/_isbn&gt;&lt;_issue&gt;11&lt;/_issue&gt;&lt;_journal&gt;ISME J&lt;/_journal&gt;&lt;_keywords&gt;Adult; Aged; Bacteria/classification/genetics/isolation &amp;amp; purification/metabolism; Cross-Over Studies; Diet, Reducing; Fatty Acids, Volatile/analysis; Feces/chemistry/microbiology; Fermentation; Humans; Intestines/*microbiology; Male; Metabolic Syndrome X/diet therapy/microbiology; *Microbiota; Middle Aged; Obesity/*diet therapy/*microbiology; Phylogeny&lt;/_keywords&gt;&lt;_label&gt;RS-individual&lt;/_label&gt;&lt;_language&gt;eng&lt;/_language&gt;&lt;_modified&gt;63458696&lt;/_modified&gt;&lt;_pages&gt;2218-30&lt;/_pages&gt;&lt;_tertiary_title&gt;The ISME journal&lt;/_tertiary_title&gt;&lt;_type_work&gt;Journal Article; Randomized Controlled Trial; Research Support, Non-U.S. Gov&amp;apos;t&lt;/_type_work&gt;&lt;_url&gt;http://www.ncbi.nlm.nih.gov/entrez/query.fcgi?cmd=Retrieve&amp;amp;db=pubmed&amp;amp;dopt=Abstract&amp;amp;list_uids=24763370&amp;amp;query_hl=1&lt;/_url&gt;&lt;_volume&gt;8&lt;/_volume&gt;&lt;/Details&gt;&lt;Extra&gt;&lt;DBUID&gt;{6486014E-94A3-482F-8B8D-B1496E970E79}&lt;/DBUID&gt;&lt;/Extra&gt;&lt;/Item&gt;&lt;/References&gt;&lt;/Group&gt;&lt;/Citation&gt;_x000a_"/>
    <w:docVar w:name="NE.Ref{527A84EC-18FA-44C6-9E4B-4FDBB2E155FE}" w:val=" ADDIN NE.Ref.{527A84EC-18FA-44C6-9E4B-4FDBB2E155FE}&lt;Citation&gt;&lt;Group&gt;&lt;References&gt;&lt;Item&gt;&lt;ID&gt;8988&lt;/ID&gt;&lt;UID&gt;{62D47EA1-C1DF-42B8-AA02-C553001C573A}&lt;/UID&gt;&lt;Title&gt;Prodigal: prokaryotic gene recognition and translation initiation site identification&lt;/Title&gt;&lt;Template&gt;Journal Article&lt;/Template&gt;&lt;Star&gt;0&lt;/Star&gt;&lt;Tag&gt;0&lt;/Tag&gt;&lt;Author&gt;Hyatt, D; Chen, G L; Locascio, P F; Land, M L; Larimer, F W; Hauser, L J&lt;/Author&gt;&lt;Year&gt;2010&lt;/Year&gt;&lt;Details&gt;&lt;_accession_num&gt;20211023&lt;/_accession_num&gt;&lt;_author_adr&gt;Computational Biology and Bioinformatics Group, Oak Ridge National Laboratory, Oak Ridge, TN 37831, USA. hyattpd@ornl.gov&lt;/_author_adr&gt;&lt;_collection_scope&gt;SCIE;EI&lt;/_collection_scope&gt;&lt;_created&gt;63726393&lt;/_created&gt;&lt;_date&gt;2010-03-08&lt;/_date&gt;&lt;_date_display&gt;2010 Mar 8&lt;/_date_display&gt;&lt;_db_updated&gt;PubMed&lt;/_db_updated&gt;&lt;_doi&gt;10.1186/1471-2105-11-119&lt;/_doi&gt;&lt;_impact_factor&gt;   3.242&lt;/_impact_factor&gt;&lt;_isbn&gt;1471-2105 (Electronic); 1471-2105 (Linking)&lt;/_isbn&gt;&lt;_journal&gt;BMC Bioinformatics&lt;/_journal&gt;&lt;_language&gt;eng&lt;/_language&gt;&lt;_modified&gt;63726393&lt;/_modified&gt;&lt;_pages&gt;119&lt;/_pages&gt;&lt;_subject_headings&gt;Algorithms; Databases, Genetic; Genome, Bacterial; Peptide Chain Initiation, Translational/*genetics; Prokaryotic Cells; *Software&lt;/_subject_headings&gt;&lt;_tertiary_title&gt;BMC bioinformatics&lt;/_tertiary_title&gt;&lt;_type_work&gt;Journal Article; Research Support, U.S. Gov&amp;apos;t, Non-P.H.S.&lt;/_type_work&gt;&lt;_url&gt;http://www.ncbi.nlm.nih.gov/entrez/query.fcgi?cmd=Retrieve&amp;amp;db=pubmed&amp;amp;dopt=Abstract&amp;amp;list_uids=20211023&amp;amp;query_hl=1&lt;/_url&gt;&lt;_volume&gt;11&lt;/_volume&gt;&lt;/Details&gt;&lt;Extra&gt;&lt;DBUID&gt;{6486014E-94A3-482F-8B8D-B1496E970E79}&lt;/DBUID&gt;&lt;/Extra&gt;&lt;/Item&gt;&lt;/References&gt;&lt;/Group&gt;&lt;/Citation&gt;_x000a_"/>
    <w:docVar w:name="NE.Ref{56F5B8F3-B119-4C2C-82FD-FD3656C49903}" w:val=" ADDIN NE.Ref.{56F5B8F3-B119-4C2C-82FD-FD3656C49903}&lt;Citation&gt;&lt;Group&gt;&lt;References&gt;&lt;Item&gt;&lt;ID&gt;9085&lt;/ID&gt;&lt;UID&gt;{E78FB979-4FB8-425D-8AAE-AB9CC2139717}&lt;/UID&gt;&lt;Title&gt;Functional heterogeneity in the fermentation capabilities of the healthy human gut microbiota&lt;/Title&gt;&lt;Template&gt;Journal Article&lt;/Template&gt;&lt;Star&gt;0&lt;/Star&gt;&lt;Tag&gt;0&lt;/Tag&gt;&lt;Author&gt;Gurry, Thomas; Nguyen, Le Thanh Tu; Yu, Xiaoqian; Alm, Eric J&lt;/Author&gt;&lt;Year&gt;2020&lt;/Year&gt;&lt;Details&gt;&lt;_created&gt;63774417&lt;/_created&gt;&lt;_doi&gt;10.1101/2020.01.17.910638&lt;/_doi&gt;&lt;_journal&gt;bioRxiv&lt;/_journal&gt;&lt;_modified&gt;63774417&lt;/_modified&gt;&lt;_pages&gt;2020.01.17.910638&lt;/_pages&gt;&lt;_url&gt;https://www.biorxiv.org/content/biorxiv/early/2020/01/24/2020.01.17.910638.full.pdf&lt;/_url&gt;&lt;/Details&gt;&lt;Extra&gt;&lt;DBUID&gt;{6486014E-94A3-482F-8B8D-B1496E970E79}&lt;/DBUID&gt;&lt;/Extra&gt;&lt;/Item&gt;&lt;/References&gt;&lt;/Group&gt;&lt;/Citation&gt;_x000a_"/>
    <w:docVar w:name="NE.Ref{572CA596-38DC-4746-B10A-A1E96C2D0C46}" w:val=" ADDIN NE.Ref.{572CA596-38DC-4746-B10A-A1E96C2D0C46}&lt;Citation&gt;&lt;Group&gt;&lt;References&gt;&lt;Item&gt;&lt;ID&gt;4516&lt;/ID&gt;&lt;UID&gt;{44106770-6E64-441C-BC43-E454410CAFA1}&lt;/UID&gt;&lt;Title&gt;The Human Intestinal Microbiome in Health and Disease&lt;/Title&gt;&lt;Template&gt;Journal Article&lt;/Template&gt;&lt;Star&gt;0&lt;/Star&gt;&lt;Tag&gt;5&lt;/Tag&gt;&lt;Author&gt;Lynch, S V; Pedersen, O&lt;/Author&gt;&lt;Year&gt;2016&lt;/Year&gt;&lt;Details&gt;&lt;_accessed&gt;62346139&lt;/_accessed&gt;&lt;_collection_scope&gt;SCI;SCIE;&lt;/_collection_scope&gt;&lt;_created&gt;61640522&lt;/_created&gt;&lt;_db_updated&gt;kuakujiansuo&lt;/_db_updated&gt;&lt;_impact_factor&gt;  74.699&lt;/_impact_factor&gt;&lt;_journal&gt;New England Journal of Medicine&lt;/_journal&gt;&lt;_modified&gt;63411378&lt;/_modified&gt;&lt;_url&gt;http://xueshu.baidu.com/s?wd=paperuri:%28cbbaaaa841c619ca2ae1ccfaa860927e%29&amp;amp;filter=sc_long_sign&amp;amp;tn=SE_xueshusource_2kduw22v&amp;amp;sc_vurl=http://www.ncbi.nlm.nih.gov/pubmed/27974040&amp;amp;ie=utf-8&amp;amp;sc_us=1369937836333527423&lt;/_url&gt;&lt;/Details&gt;&lt;Extra&gt;&lt;DBUID&gt;{6486014E-94A3-482F-8B8D-B1496E970E79}&lt;/DBUID&gt;&lt;/Extra&gt;&lt;/Item&gt;&lt;/References&gt;&lt;/Group&gt;&lt;/Citation&gt;_x000a_"/>
    <w:docVar w:name="NE.Ref{5732F41C-4813-4534-B6B3-010CF8C50906}" w:val=" ADDIN NE.Ref.{5732F41C-4813-4534-B6B3-010CF8C50906}&lt;Citation&gt;&lt;Group&gt;&lt;References&gt;&lt;Item&gt;&lt;ID&gt;8740&lt;/ID&gt;&lt;UID&gt;{7EFED3D4-2893-4700-BCBE-96C3ABFA7E6A}&lt;/UID&gt;&lt;Title&gt;Modulating gut microbes&lt;/Title&gt;&lt;Template&gt;Journal Article&lt;/Template&gt;&lt;Star&gt;0&lt;/Star&gt;&lt;Tag&gt;0&lt;/Tag&gt;&lt;Author&gt;Wargo, J A&lt;/Author&gt;&lt;Year&gt;2020&lt;/Year&gt;&lt;Details&gt;&lt;_accessed&gt;63549696&lt;/_accessed&gt;&lt;_accession_num&gt;32913089&lt;/_accession_num&gt;&lt;_author_adr&gt;Departments of Surgical Oncology and Genomic Medicine, The University of Texas MD Anderson Cancer Center, Houston, TX 77030, USA. jwargo@mdanderson.org.&lt;/_author_adr&gt;&lt;_collection_scope&gt;SCI;SCIE&lt;/_collection_scope&gt;&lt;_created&gt;63549696&lt;/_created&gt;&lt;_date&gt;63479520&lt;/_date&gt;&lt;_date_display&gt;2020 Sep 11&lt;/_date_display&gt;&lt;_db_updated&gt;PubMed&lt;/_db_updated&gt;&lt;_doi&gt;10.1126/science.abc3965&lt;/_doi&gt;&lt;_impact_factor&gt;  41.845&lt;/_impact_factor&gt;&lt;_isbn&gt;1095-9203 (Electronic); 0036-8075 (Linking)&lt;/_isbn&gt;&lt;_issue&gt;6509&lt;/_issue&gt;&lt;_journal&gt;Science&lt;/_journal&gt;&lt;_language&gt;eng&lt;/_language&gt;&lt;_modified&gt;63549696&lt;/_modified&gt;&lt;_pages&gt;1302-1303&lt;/_pages&gt;&lt;_tertiary_title&gt;Science (New York, N.Y.)&lt;/_tertiary_title&gt;&lt;_type_work&gt;Journal Article; Research Support, N.I.H., Extramural; Research Support, Non-U.S. Gov&amp;apos;t&lt;/_type_work&gt;&lt;_url&gt;http://www.ncbi.nlm.nih.gov/entrez/query.fcgi?cmd=Retrieve&amp;amp;db=pubmed&amp;amp;dopt=Abstract&amp;amp;list_uids=32913089&amp;amp;query_hl=1&lt;/_url&gt;&lt;_volume&gt;369&lt;/_volume&gt;&lt;/Details&gt;&lt;Extra&gt;&lt;DBUID&gt;{6486014E-94A3-482F-8B8D-B1496E970E79}&lt;/DBUID&gt;&lt;/Extra&gt;&lt;/Item&gt;&lt;/References&gt;&lt;/Group&gt;&lt;/Citation&gt;_x000a_"/>
    <w:docVar w:name="NE.Ref{57E0465D-A2C3-492A-B7E0-FDA587E098E3}" w:val=" ADDIN NE.Ref.{57E0465D-A2C3-492A-B7E0-FDA587E098E3}&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794150&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794150&lt;/_modified&gt;&lt;_number&gt;1&lt;/_number&gt;&lt;_ori_publication&gt;BMC_x000d__x000a_&lt;/_ori_publication&gt;&lt;_pages&gt;5-14&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5894FBD2-BAB6-4ACF-B47F-1F943EEF21CF}" w:val=" ADDIN NE.Ref.{5894FBD2-BAB6-4ACF-B47F-1F943EEF21CF}&lt;Citation&gt;&lt;Group&gt;&lt;References&gt;&lt;Item&gt;&lt;ID&gt;9080&lt;/ID&gt;&lt;UID&gt;{2F83AC4F-CD4B-4FE6-942B-848FE360531A}&lt;/UID&gt;&lt;Title&gt;True and false interindividual differences in the physiological response to an intervention&lt;/Title&gt;&lt;Template&gt;Journal Article&lt;/Template&gt;&lt;Star&gt;0&lt;/Star&gt;&lt;Tag&gt;0&lt;/Tag&gt;&lt;Author&gt;Atkinson, Greg; Batterham, Alan M&lt;/Author&gt;&lt;Year&gt;2015&lt;/Year&gt;&lt;Details&gt;&lt;_accessed&gt;63773891&lt;/_accessed&gt;&lt;_collection_scope&gt;SCI;SCIE&lt;/_collection_scope&gt;&lt;_created&gt;63773891&lt;/_created&gt;&lt;_date&gt;60701760&lt;/_date&gt;&lt;_db_updated&gt;CrossRef&lt;/_db_updated&gt;&lt;_doi&gt;10.1113/EP085070&lt;/_doi&gt;&lt;_impact_factor&gt;   2.431&lt;/_impact_factor&gt;&lt;_issue&gt;6&lt;/_issue&gt;&lt;_journal&gt;Experimental Physiology&lt;/_journal&gt;&lt;_modified&gt;63773891&lt;/_modified&gt;&lt;_pages&gt;577-588&lt;/_pages&gt;&lt;_tertiary_title&gt;Exp Physiol&lt;/_tertiary_title&gt;&lt;_url&gt;http://doi.wiley.com/10.1113/EP085070_x000d__x000a_https://api.wiley.com/onlinelibrary/tdm/v1/articles/10.1113%2FEP085070&lt;/_url&gt;&lt;_volume&gt;100&lt;/_volume&gt;&lt;/Details&gt;&lt;Extra&gt;&lt;DBUID&gt;{6486014E-94A3-482F-8B8D-B1496E970E79}&lt;/DBUID&gt;&lt;/Extra&gt;&lt;/Item&gt;&lt;/References&gt;&lt;/Group&gt;&lt;/Citation&gt;_x000a_"/>
    <w:docVar w:name="NE.Ref{5C2BCBAA-A856-4859-BB87-E7626982B594}" w:val=" ADDIN NE.Ref.{5C2BCBAA-A856-4859-BB87-E7626982B594}&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794150&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794150&lt;/_modified&gt;&lt;_number&gt;1&lt;/_number&gt;&lt;_ori_publication&gt;BMC_x000d__x000a_&lt;/_ori_publication&gt;&lt;_pages&gt;5-14&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5D71337B-1275-4AC7-BEF4-4BACCE272AD9}" w:val=" ADDIN NE.Ref.{5D71337B-1275-4AC7-BEF4-4BACCE272AD9}&lt;Citation&gt;&lt;Group&gt;&lt;References&gt;&lt;Item&gt;&lt;ID&gt;9084&lt;/ID&gt;&lt;UID&gt;{A4DAF8B0-298C-4A91-B85B-C4FA32DD27A8}&lt;/UID&gt;&lt;Title&gt;Association of Bacteroides acidifaciens relative abundance with high-fibre diet-associated radiosensitisation&lt;/Title&gt;&lt;Template&gt;Journal Article&lt;/Template&gt;&lt;Star&gt;0&lt;/Star&gt;&lt;Tag&gt;0&lt;/Tag&gt;&lt;Author&gt;Then, C K; Paillas, S; Wang, X; Hampson, A; Kiltie, A E&lt;/Author&gt;&lt;Year&gt;2020&lt;/Year&gt;&lt;Details&gt;&lt;_accession_num&gt;32811478&lt;/_accession_num&gt;&lt;_author_adr&gt;CRUK/MRC Oxford Institute for Radiation Oncology, Department of Oncology, University of Oxford, Old Road Campus Research Building, Off Roosevelt Drive, Oxford, OX3 7DQ, UK.; CRUK/MRC Oxford Institute for Radiation Oncology, Department of Oncology, University of Oxford, Old Road Campus Research Building, Off Roosevelt Drive, Oxford, OX3 7DQ, UK.; Department of Zoology, University of Oxford, Oxford, UK.; Department of Biochemistry, University of Oxford, Oxford, UK.; CRUK/MRC Oxford Institute for Radiation Oncology, Department of Oncology, University of Oxford, Old Road Campus Research Building, Off Roosevelt Drive, Oxford, OX3 7DQ, UK.; CRUK/MRC Oxford Institute for Radiation Oncology, Department of Oncology, University of Oxford, Old Road Campus Research Building, Off Roosevelt Drive, Oxford, OX3 7DQ, UK. anne.kiltie@oncology.ox.ac.uk.&lt;/_author_adr&gt;&lt;_collection_scope&gt;SCI;SCIE&lt;/_collection_scope&gt;&lt;_created&gt;63774323&lt;/_created&gt;&lt;_date&gt;2020-08-19&lt;/_date&gt;&lt;_date_display&gt;2020 Aug 19&lt;/_date_display&gt;&lt;_db_updated&gt;PubMed&lt;/_db_updated&gt;&lt;_doi&gt;10.1186/s12915-020-00836-x&lt;/_doi&gt;&lt;_impact_factor&gt;   6.765&lt;/_impact_factor&gt;&lt;_isbn&gt;1741-7007 (Electronic); 1741-7007 (Linking)&lt;/_isbn&gt;&lt;_issue&gt;1&lt;/_issue&gt;&lt;_journal&gt;BMC Biol&lt;/_journal&gt;&lt;_keywords&gt;*B. Acidifaciens; *Cellulose; *Dietary fibre; *Gut microbiome; *Inulin; *Parabacteroides; *Pelvic tumour; *Radiosensitisation; *Radiotherapy&lt;/_keywords&gt;&lt;_language&gt;eng&lt;/_language&gt;&lt;_modified&gt;63774323&lt;/_modified&gt;&lt;_pages&gt;102&lt;/_pages&gt;&lt;_tertiary_title&gt;BMC biology&lt;/_tertiary_title&gt;&lt;_type_work&gt;Journal Article; Research Support, Non-U.S. Gov&amp;apos;t&lt;/_type_work&gt;&lt;_url&gt;http://www.ncbi.nlm.nih.gov/entrez/query.fcgi?cmd=Retrieve&amp;amp;db=pubmed&amp;amp;dopt=Abstract&amp;amp;list_uids=32811478&amp;amp;query_hl=1&lt;/_url&gt;&lt;_volume&gt;18&lt;/_volume&gt;&lt;/Details&gt;&lt;Extra&gt;&lt;DBUID&gt;{6486014E-94A3-482F-8B8D-B1496E970E79}&lt;/DBUID&gt;&lt;/Extra&gt;&lt;/Item&gt;&lt;/References&gt;&lt;/Group&gt;&lt;/Citation&gt;_x000a_"/>
    <w:docVar w:name="NE.Ref{5D93FCD7-EAAA-49A0-8762-DED1FD734D7C}" w:val=" ADDIN NE.Ref.{5D93FCD7-EAAA-49A0-8762-DED1FD734D7C}&lt;Citation&gt;&lt;Group&gt;&lt;References&gt;&lt;Item&gt;&lt;ID&gt;8341&lt;/ID&gt;&lt;UID&gt;{155EC6C4-3BF2-49E3-B5CB-4BF83B75F5A1}&lt;/UID&gt;&lt;Title&gt;A Novel Sparse Compositional Technique Reveals Microbial Perturbations&lt;/Title&gt;&lt;Template&gt;Journal Article&lt;/Template&gt;&lt;Star&gt;0&lt;/Star&gt;&lt;Tag&gt;0&lt;/Tag&gt;&lt;Author&gt;Martino, C; Morton, J T; Marotz, C A; Thompson, L R; Tripathi, A; Knight, R; Zengler, K&lt;/Author&gt;&lt;Year&gt;2019&lt;/Year&gt;&lt;Details&gt;&lt;_accessed&gt;63286163&lt;/_accessed&gt;&lt;_accession_num&gt;30801021&lt;/_accession_num&gt;&lt;_author_adr&gt;Department of Pediatrics, University of California San Diego, La Jolla, California, USA.; Bioinformatics and Systems Biology Program, University of California San Diego, La Jolla, California, USA.; Department of Pediatrics, University of California San Diego, La Jolla, California, USA.; Department of Computer Science and Engineering, University of California San Diego, La Jolla, California, USA.; Department of Pediatrics, University of California San Diego, La Jolla, California, USA.; Department of Biological Sciences and Northern Gulf Institute, University of Southern Mississippi, Hattiesburg, Mississippi, USA.; Ocean Chemistry and Ecosystems Division, Atlantic Oceanographic and Meteorological Laboratory, National Oceanic and Atmospheric Administration, stationed at Southwest Fisheries Science Center, La Jolla, California, USA.; Department of Pediatrics, University of California San Diego, La Jolla, California, USA.; Department of Pediatrics, University of California San Diego, La Jolla, California, USA.; Department of Computer Science and Engineering, University of California San Diego, La Jolla, California, USA.; Center for Microbiome Innovation, University of California San Diego, La Jolla, California, USA.; Department of Pediatrics, University of California San Diego, La Jolla, California, USA.; Center for Microbiome Innovation, University of California San Diego, La Jolla, California, USA.; Department of Bioengineering, University of California San Diego, La Jolla, California, USA.&lt;/_author_adr&gt;&lt;_collection_scope&gt;SCIE&lt;/_collection_scope&gt;&lt;_created&gt;63286163&lt;/_created&gt;&lt;_date&gt;62588160&lt;/_date&gt;&lt;_date_display&gt;2019 Jan-Feb&lt;/_date_display&gt;&lt;_db_updated&gt;PubMed&lt;/_db_updated&gt;&lt;_doi&gt;10.1128/mSystems.00016-19&lt;/_doi&gt;&lt;_impact_factor&gt;   6.633&lt;/_impact_factor&gt;&lt;_isbn&gt;2379-5077 (Print); 2379-5077 (Linking)&lt;/_isbn&gt;&lt;_issue&gt;1&lt;/_issue&gt;&lt;_journal&gt;mSystems&lt;/_journal&gt;&lt;_keywords&gt;compositional; computational biology; matrix completion; metagenomics; microbiome&lt;/_keywords&gt;&lt;_language&gt;eng&lt;/_language&gt;&lt;_modified&gt;63527647&lt;/_modified&gt;&lt;_tertiary_title&gt;mSystems&lt;/_tertiary_title&gt;&lt;_type_work&gt;Journal Article&lt;/_type_work&gt;&lt;_url&gt;http://www.ncbi.nlm.nih.gov/entrez/query.fcgi?cmd=Retrieve&amp;amp;db=pubmed&amp;amp;dopt=Abstract&amp;amp;list_uids=30801021&amp;amp;query_hl=1&lt;/_url&gt;&lt;_volume&gt;4&lt;/_volume&gt;&lt;/Details&gt;&lt;Extra&gt;&lt;DBUID&gt;{6486014E-94A3-482F-8B8D-B1496E970E79}&lt;/DBUID&gt;&lt;/Extra&gt;&lt;/Item&gt;&lt;/References&gt;&lt;/Group&gt;&lt;/Citation&gt;_x000a_"/>
    <w:docVar w:name="NE.Ref{600853D1-B178-4C61-BA46-FE26D2F42EE3}" w:val=" ADDIN NE.Ref.{600853D1-B178-4C61-BA46-FE26D2F42EE3}&lt;Citation&gt;&lt;Group&gt;&lt;References&gt;&lt;Item&gt;&lt;ID&gt;4673&lt;/ID&gt;&lt;UID&gt;{E189B763-19C1-419B-BB6C-431C7DD1B107}&lt;/UID&gt;&lt;Title&gt;How informative is the mouse for human gut microbiota research?&lt;/Title&gt;&lt;Template&gt;Journal Article&lt;/Template&gt;&lt;Star&gt;0&lt;/Star&gt;&lt;Tag&gt;0&lt;/Tag&gt;&lt;Author&gt;Nguyen, T L; Vieira-Silva, S; Liston, A; Raes, J&lt;/Author&gt;&lt;Year&gt;2015&lt;/Year&gt;&lt;Details&gt;&lt;_accession_num&gt;25561744&lt;/_accession_num&gt;&lt;_author_adr&gt;KU Leuven, Department of Microbiology and Immunology, Rega Institute, Herestraat  49, B-3000 Leuven, Belgium. VIB, Center for the Biology of Disease, Herestraat 49, B-3000 Leuven, Belgium. Microbiology Unit, Faculty of Sciences and Bioengineering Sciences, Vrije Universiteit Brussel, Pleinlaan 2, B-1050 Brussels, Belgium.; KU Leuven, Department of Microbiology and Immunology, Rega Institute, Herestraat  49, B-3000 Leuven, Belgium. VIB, Center for the Biology of Disease, Herestraat 49, B-3000 Leuven, Belgium. Microbiology Unit, Faculty of Sciences and Bioengineering Sciences, Vrije Universiteit Brussel, Pleinlaan 2, B-1050 Brussels, Belgium.; KU Leuven, Department of Microbiology and Immunology, Rega Institute, Herestraat  49, B-3000 Leuven, Belgium. VIB, Center for the Biology of Disease, Herestraat 49, B-3000 Leuven, Belgium.; KU Leuven, Department of Microbiology and Immunology, Rega Institute, Herestraat  49, B-3000 Leuven, Belgium. VIB, Center for the Biology of Disease, Herestraat 49, B-3000 Leuven, Belgium. Microbiology Unit, Faculty of Sciences and Bioengineering Sciences, Vrije Universiteit Brussel, Pleinlaan 2, B-1050 Brussels, Belgium. jeroen.raes@med.kuleuven.be.&lt;/_author_adr&gt;&lt;_collection_scope&gt;SCIE;&lt;/_collection_scope&gt;&lt;_created&gt;61775258&lt;/_created&gt;&lt;_date&gt;2015-01-01&lt;/_date&gt;&lt;_date_display&gt;2015 Jan&lt;/_date_display&gt;&lt;_db_updated&gt;PubMed&lt;/_db_updated&gt;&lt;_doi&gt;10.1242/dmm.017400&lt;/_doi&gt;&lt;_impact_factor&gt;   4.651&lt;/_impact_factor&gt;&lt;_isbn&gt;1754-8411 (Electronic); 1754-8403 (Linking)&lt;/_isbn&gt;&lt;_issue&gt;1&lt;/_issue&gt;&lt;_journal&gt;Dis Model Mech&lt;/_journal&gt;&lt;_keywords&gt;Animals; Colitis/pathology; Databases, Factual; Diet; *Disease Models, Animal; Genotype; Humans; Inflammatory Bowel Diseases/pathology; Intestinal Mucosa/pathology; Intestines/*microbiology/pathology; Mice; *Microbiota; Obesity/pathology; Phenotype; Translational Medical ResearchGut microbiota; Humanized mouse models; Mouse core gut microbiota; Mouse models; Mouse pan-gut microbiota&lt;/_keywords&gt;&lt;_language&gt;eng&lt;/_language&gt;&lt;_modified&gt;63647448&lt;/_modified&gt;&lt;_ori_publication&gt;(c) 2015. Published by The Company of Biologists Ltd.&lt;/_ori_publication&gt;&lt;_pages&gt;1-16&lt;/_pages&gt;&lt;_tertiary_title&gt;Disease models &amp;amp;amp; mechanisms&lt;/_tertiary_title&gt;&lt;_type_work&gt;Journal Article; Meta-Analysis; Research Support, Non-U.S. Gov&amp;apos;t; Review&lt;/_type_work&gt;&lt;_url&gt;http://www.ncbi.nlm.nih.gov/entrez/query.fcgi?cmd=Retrieve&amp;amp;db=pubmed&amp;amp;dopt=Abstract&amp;amp;list_uids=25561744&amp;amp;query_hl=1&lt;/_url&gt;&lt;_volume&gt;8&lt;/_volume&gt;&lt;/Details&gt;&lt;Extra&gt;&lt;DBUID&gt;{6486014E-94A3-482F-8B8D-B1496E970E79}&lt;/DBUID&gt;&lt;/Extra&gt;&lt;/Item&gt;&lt;/References&gt;&lt;/Group&gt;&lt;/Citation&gt;_x000a_"/>
    <w:docVar w:name="NE.Ref{621535F4-3A2F-49BC-9499-EFCCBDD59145}" w:val=" ADDIN NE.Ref.{621535F4-3A2F-49BC-9499-EFCCBDD59145}&lt;Citation&gt;&lt;Group&gt;&lt;References&gt;&lt;Item&gt;&lt;ID&gt;8990&lt;/ID&gt;&lt;UID&gt;{8FDA0176-A21F-42C5-965C-BCE1DAC410CE}&lt;/UID&gt;&lt;Title&gt;CheckM: assessing the quality of microbial genomes recovered from isolates, single cells, and metagenomes&lt;/Title&gt;&lt;Template&gt;Journal Article&lt;/Template&gt;&lt;Star&gt;0&lt;/Star&gt;&lt;Tag&gt;0&lt;/Tag&gt;&lt;Author&gt;Parks, D H; Imelfort, M; Skennerton, C T; Hugenholtz, P; Tyson, G W&lt;/Author&gt;&lt;Year&gt;2015&lt;/Year&gt;&lt;Details&gt;&lt;_accession_num&gt;25977477&lt;/_accession_num&gt;&lt;_author_adr&gt;Australian Centre for Ecogenomics, School of Chemistry and Molecular Biosciences, The University of Queensland, St. Lucia, QLD 4072, Queensland, Australia;; Australian Centre for Ecogenomics, School of Chemistry and Molecular Biosciences, The University of Queensland, St. Lucia, QLD 4072, Queensland, Australia;; Australian Centre for Ecogenomics, School of Chemistry and Molecular Biosciences, The University of Queensland, St. Lucia, QLD 4072, Queensland, Australia;; Australian Centre for Ecogenomics, School of Chemistry and Molecular Biosciences, The University of Queensland, St. Lucia, QLD 4072, Queensland, Australia; Institute for Molecular Bioscience, The University of Queensland, St. Lucia, QLD  4072, Queensland, Australia;; Australian Centre for Ecogenomics, School of Chemistry and Molecular Biosciences, The University of Queensland, St. Lucia, QLD 4072, Queensland, Australia; Advanced Water Management Centre, The University of Queensland, St. Lucia, QLD 4072, Queensland, Australia.&lt;/_author_adr&gt;&lt;_collection_scope&gt;SCI;SCIE&lt;/_collection_scope&gt;&lt;_created&gt;63726415&lt;/_created&gt;&lt;_date&gt;2015-07-01&lt;/_date&gt;&lt;_date_display&gt;2015 Jul&lt;/_date_display&gt;&lt;_db_updated&gt;PubMed&lt;/_db_updated&gt;&lt;_doi&gt;10.1101/gr.186072.114&lt;/_doi&gt;&lt;_impact_factor&gt;  11.093&lt;/_impact_factor&gt;&lt;_isbn&gt;1549-5469 (Electronic); 1088-9051 (Linking)&lt;/_isbn&gt;&lt;_issue&gt;7&lt;/_issue&gt;&lt;_journal&gt;Genome Res&lt;/_journal&gt;&lt;_language&gt;eng&lt;/_language&gt;&lt;_modified&gt;63726415&lt;/_modified&gt;&lt;_ori_publication&gt;(c) 2015 Parks et al.; Published by Cold Spring Harbor Laboratory Press.&lt;/_ori_publication&gt;&lt;_pages&gt;1043-55&lt;/_pages&gt;&lt;_subject_headings&gt;*Genome, Microbial; *Metagenome; Metagenomics/*methods&lt;/_subject_headings&gt;&lt;_tertiary_title&gt;Genome research&lt;/_tertiary_title&gt;&lt;_type_work&gt;Journal Article; Research Support, Non-U.S. Gov&amp;apos;t&lt;/_type_work&gt;&lt;_url&gt;http://www.ncbi.nlm.nih.gov/entrez/query.fcgi?cmd=Retrieve&amp;amp;db=pubmed&amp;amp;dopt=Abstract&amp;amp;list_uids=25977477&amp;amp;query_hl=1&lt;/_url&gt;&lt;_volume&gt;25&lt;/_volume&gt;&lt;/Details&gt;&lt;Extra&gt;&lt;DBUID&gt;{6486014E-94A3-482F-8B8D-B1496E970E79}&lt;/DBUID&gt;&lt;/Extra&gt;&lt;/Item&gt;&lt;/References&gt;&lt;/Group&gt;&lt;/Citation&gt;_x000a_"/>
    <w:docVar w:name="NE.Ref{626A6A79-54E9-40DE-981E-CACE1A6B0AD2}" w:val=" ADDIN NE.Ref.{626A6A79-54E9-40DE-981E-CACE1A6B0AD2}&lt;Citation&gt;&lt;Group&gt;&lt;References&gt;&lt;Item&gt;&lt;ID&gt;8234&lt;/ID&gt;&lt;UID&gt;{05E827FF-7AB0-402B-9A64-38F3B1A7CFB2}&lt;/UID&gt;&lt;Title&gt;Long-term dietary intervention reveals resilience of the gut microbiota despite changes in diet and weight&lt;/Title&gt;&lt;Template&gt;Journal Article&lt;/Template&gt;&lt;Star&gt;0&lt;/Star&gt;&lt;Tag&gt;0&lt;/Tag&gt;&lt;Author&gt;Fragiadakis, Gabriela K; Wastyk, Hannah C; Robinson, Jennifer L; Sonnenburg, Erica D; Sonnenburg, Justin L; Gardner, Christopher D&lt;/Author&gt;&lt;Year&gt;2020&lt;/Year&gt;&lt;Details&gt;&lt;_accessed&gt;63651778&lt;/_accessed&gt;&lt;_created&gt;63253074&lt;/_created&gt;&lt;_date&gt;63224640&lt;/_date&gt;&lt;_db_updated&gt;CrossRef&lt;/_db_updated&gt;&lt;_doi&gt;10.1093/ajcn/nqaa046&lt;/_doi&gt;&lt;_impact_factor&gt;   6.766&lt;/_impact_factor&gt;&lt;_isbn&gt;0002-9165&lt;/_isbn&gt;&lt;_journal&gt;The American Journal of Clinical Nutrition&lt;/_journal&gt;&lt;_modified&gt;63459925&lt;/_modified&gt;&lt;_url&gt;https://academic.oup.com/ajcn/advance-article/doi/10.1093/ajcn/nqaa046/5809430_x000d__x000a_http://academic.oup.com/ajcn/advance-article-pdf/doi/10.1093/ajcn/nqaa046/32957675/nqaa046.pdf&lt;/_url&gt;&lt;/Details&gt;&lt;Extra&gt;&lt;DBUID&gt;{6486014E-94A3-482F-8B8D-B1496E970E79}&lt;/DBUID&gt;&lt;/Extra&gt;&lt;/Item&gt;&lt;/References&gt;&lt;/Group&gt;&lt;Group&gt;&lt;References&gt;&lt;Item&gt;&lt;ID&gt;4800&lt;/ID&gt;&lt;UID&gt;{CB7E80AB-466C-4381-8718-3C90B35269A1}&lt;/UID&gt;&lt;Title&gt;Bread Affects Clinical Parameters and Induces Gut Microbiome-Associated Personal  Glycemic Responses&lt;/Title&gt;&lt;Template&gt;Journal Article&lt;/Template&gt;&lt;Star&gt;0&lt;/Star&gt;&lt;Tag&gt;0&lt;/Tag&gt;&lt;Author&gt;Korem, T; Zeevi, D; Zmora, N; Weissbrod, O; Bar, N; Lotan-Pompan, M; Avnit-Sagi, T; Kosower, N; Malka, G; Rein, M; Suez, J; Goldberg, B Z; Weinberger, A; Levy, A A; Elinav, E; Segal, E&lt;/Author&gt;&lt;Year&gt;2017&lt;/Year&gt;&lt;Details&gt;&lt;_accessed&gt;61834225&lt;/_accessed&gt;&lt;_accession_num&gt;28591632&lt;/_accession_num&gt;&lt;_author_adr&gt;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Immunology, Weizmann Institute of Science, Rehovot 7610001, Israel; Internal Medicine Department, Tel Aviv Sourasky Medical Center, Tel Aviv 6423906, Israel; Research Center for Digestive Tract and Liver Diseases, Tel Aviv Sourasky Medical Center, Sackler Faculty of Medicine, Tel Aviv University, Tel Aviv 6423906,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Immunology, Weizmann Institute of Science, Rehovot 7610001, Israel.; Department of Plant and Environmental Sciences, Weizmann Institute of Science, Rehovot 7610001, Israel.; Department of Computer Science and Applied Mathematics, Weizmann Institute of Science, Rehovot 7610001, Israel; Department of Molecular Cell Biology, Weizmann  Institute of Science, Rehovot 7610001, Israel.; Department of Plant and Environmental Sciences, Weizmann Institute of Science, Rehovot 7610001, Israel. Electronic address: avi.levy@weizmann.ac.il.; Department of Immunology, Weizmann Institute of Science, Rehovot 7610001, Israel. Electronic address: eran.elinav@weizmann.ac.il.; Department of Computer Science and Applied Mathematics, Weizmann Institute of Science, Rehovot 7610001, Israel; Department of Molecular Cell Biology, Weizmann  Institute of Science, Rehovot 7610001, Israel. Electronic address: eran.segal@weizmann.ac.il.&lt;/_author_adr&gt;&lt;_collection_scope&gt;SCI;SCIE;&lt;/_collection_scope&gt;&lt;_created&gt;61833569&lt;/_created&gt;&lt;_date&gt;61761600&lt;/_date&gt;&lt;_date_display&gt;2017 Jun 06&lt;/_date_display&gt;&lt;_db_updated&gt;PubMed&lt;/_db_updated&gt;&lt;_doi&gt;10.1016/j.cmet.2017.05.002&lt;/_doi&gt;&lt;_impact_factor&gt;  21.567&lt;/_impact_factor&gt;&lt;_isbn&gt;1932-7420 (Electronic); 1550-4131 (Linking)&lt;/_isbn&gt;&lt;_issue&gt;6&lt;/_issue&gt;&lt;_journal&gt;Cell Metab&lt;/_journal&gt;&lt;_keywords&gt;bread; glycemic responses; gut microbiome; nutrition; personalization; prediction&lt;/_keywords&gt;&lt;_language&gt;eng&lt;/_language&gt;&lt;_modified&gt;63405609&lt;/_modified&gt;&lt;_ori_publication&gt;Copyright (c) 2017 Elsevier Inc. All rights reserved.&lt;/_ori_publication&gt;&lt;_pages&gt;1243-1253.e5&lt;/_pages&gt;&lt;_tertiary_title&gt;Cell metabolism&lt;/_tertiary_title&gt;&lt;_type_work&gt;Journal Article&lt;/_type_work&gt;&lt;_url&gt;http://www.ncbi.nlm.nih.gov/entrez/query.fcgi?cmd=Retrieve&amp;amp;db=pubmed&amp;amp;dopt=Abstract&amp;amp;list_uids=28591632&amp;amp;query_hl=1&lt;/_url&gt;&lt;_volume&gt;25&lt;/_volume&gt;&lt;/Details&gt;&lt;Extra&gt;&lt;DBUID&gt;{6486014E-94A3-482F-8B8D-B1496E970E79}&lt;/DBUID&gt;&lt;/Extra&gt;&lt;/Item&gt;&lt;/References&gt;&lt;/Group&gt;&lt;/Citation&gt;_x000a_"/>
    <w:docVar w:name="NE.Ref{63E6F69A-11D5-4781-BF78-6CDF69E3E013}" w:val=" ADDIN NE.Ref.{63E6F69A-11D5-4781-BF78-6CDF69E3E013}&lt;Citation&gt;&lt;Group&gt;&lt;References&gt;&lt;Item&gt;&lt;ID&gt;7062&lt;/ID&gt;&lt;UID&gt;{DB2E9454-259A-4904-8F55-BEB3908AFF46}&lt;/UID&gt;&lt;Title&gt;Habitual dietary fibre intake influences gut microbiota response to an inulin-type fructan prebiotic: a randomised, double-blind, placebo-controlled, cross-over, human intervention study&lt;/Title&gt;&lt;Template&gt;Journal Article&lt;/Template&gt;&lt;Star&gt;1&lt;/Star&gt;&lt;Tag&gt;5&lt;/Tag&gt;&lt;Author&gt;Healey, Genelle; Murphy, Rinki; Butts, Christine; Brough, Louise; Whelan, Kevin; Coad, Jane&lt;/Author&gt;&lt;Year&gt;2018&lt;/Year&gt;&lt;Details&gt;&lt;_accessed&gt;63196826&lt;/_accessed&gt;&lt;_collection_scope&gt;SCI;SCIE&lt;/_collection_scope&gt;&lt;_created&gt;62757908&lt;/_created&gt;&lt;_date&gt;62101440&lt;/_date&gt;&lt;_db_updated&gt;CrossRef&lt;/_db_updated&gt;&lt;_doi&gt;10.1017/S0007114517003440&lt;/_doi&gt;&lt;_impact_factor&gt;   3.334&lt;/_impact_factor&gt;&lt;_isbn&gt;0007-1145&lt;/_isbn&gt;&lt;_issue&gt;2&lt;/_issue&gt;&lt;_journal&gt;British Journal of Nutrition&lt;/_journal&gt;&lt;_label&gt;inulin-individual_response; inulin&lt;/_label&gt;&lt;_modified&gt;63566548&lt;/_modified&gt;&lt;_pages&gt;176-189&lt;/_pages&gt;&lt;_tertiary_title&gt;Br J Nutr&lt;/_tertiary_title&gt;&lt;_url&gt;https://www.cambridge.org/core/product/identifier/S0007114517003440/type/journal_article_x000d__x000a_https://www.cambridge.org/core/services/aop-cambridge-core/content/view/S0007114517003440&lt;/_url&gt;&lt;_volume&gt;119&lt;/_volume&gt;&lt;/Details&gt;&lt;Extra&gt;&lt;DBUID&gt;{6486014E-94A3-482F-8B8D-B1496E970E79}&lt;/DBUID&gt;&lt;/Extra&gt;&lt;/Item&gt;&lt;/References&gt;&lt;/Group&gt;&lt;/Citation&gt;_x000a_"/>
    <w:docVar w:name="NE.Ref{66820326-90BB-4F68-844C-348A4AB35B19}" w:val=" ADDIN NE.Ref.{66820326-90BB-4F68-844C-348A4AB35B19}&lt;Citation&gt;&lt;Group&gt;&lt;References&gt;&lt;Item&gt;&lt;ID&gt;7506&lt;/ID&gt;&lt;UID&gt;{C3FC6AC9-5D47-447D-85A8-BFA833F1EFC5}&lt;/UID&gt;&lt;Title&gt;Potential for enriching next-generation health-promoting gut bacteria through prebiotics and other dietary components&lt;/Title&gt;&lt;Template&gt;Journal Article&lt;/Template&gt;&lt;Star&gt;0&lt;/Star&gt;&lt;Tag&gt;5&lt;/Tag&gt;&lt;Author&gt;Lordan, Cathy; Thapa, Dinesh; Ross, R Paul; Cotter, Paul D&lt;/Author&gt;&lt;Year&gt;2019&lt;/Year&gt;&lt;Details&gt;&lt;_accessed&gt;63794162&lt;/_accessed&gt;&lt;_created&gt;62819128&lt;/_created&gt;&lt;_date&gt;62588160&lt;/_date&gt;&lt;_date_display&gt;2019&lt;/_date_display&gt;&lt;_db_updated&gt;PKU Search&lt;/_db_updated&gt;&lt;_doi&gt;10.1080/19490976.2019.1613124&lt;/_doi&gt;&lt;_impact_factor&gt;   7.740&lt;/_impact_factor&gt;&lt;_isbn&gt;1949-0976_x000d__x000a_&lt;/_isbn&gt;&lt;_journal&gt;Gut microbes&lt;/_journal&gt;&lt;_modified&gt;63794162&lt;/_modified&gt;&lt;_number&gt;1&lt;/_number&gt;&lt;_pages&gt;1-20&lt;/_pages&gt;&lt;_place_published&gt;United States_x000d__x000a_&lt;/_place_published&gt;&lt;_url&gt;http://pku.summon.serialssolutions.com/2.0.0/link/0/eLvHCXMwtZ3LSysxFIdDVby4EV_3-ib7MmXekyxciFhFFEQrgpuSZBItl04HmS787z15TMYWBO_iboYhk2aRL5yeE37nHISSeBAGSzYhA7eIZpzzSBaCsUIIpcAsRroaeyZME5OXO3J7Hw8vs5ter60w1I39V_AwBuh1Iu0_wPeLwgC8wxGAJxwCeP7oGNzPGq0HsmmKfZg1seLJSke8r6bmtDkBNh8yqK06Dya8zps-t6Wcme_mU79LPpn5ys4me6tfTmSjtXdanT6r2tpQrcd7BetMteqPd2rFW4h47cWrTkD0l_qjN_jnNkZQa_H9PfWDa-z-sCBjvJg1rqeIHnXCZXd9oTOmssBmIg-kNbk01aItkn4xo9FX4w4bWk8NngQMc567ZPLFKtn-k66YPi0nojmTVfD0uILWTMwKlm40fPa3b2GaFuCcbaBf7Q8X_JKFCMN4GqMttOlCBHxuYW6jnqx20LptGvqxi-YeKQak2CPFS0jxMlIMSHGLFDukuEOKASk2SLFDijuke-hxeDm6uA5c84xA5JQEvCg5UzmlsogFy0kJbq7KhY5XE8lIUigaE5YWOQSMioCLIkMqRURKJhmVefIbrVaw_j7CiiUqE2nMo5iB905JEilWpCSUKo44TQ_QoN24cW0rpIwjV3hWsw3B4R1r8mMILhJwJw_QH7u9fnrL4PDbL0doozs8x2i1eZ_LE7RS_52fGrCfsLtoVA&lt;/_url&gt;&lt;/Details&gt;&lt;Extra&gt;&lt;DBUID&gt;{6486014E-94A3-482F-8B8D-B1496E970E79}&lt;/DBUID&gt;&lt;/Extra&gt;&lt;/Item&gt;&lt;/References&gt;&lt;/Group&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Citation&gt;_x000a_"/>
    <w:docVar w:name="NE.Ref{6BC2CD6D-3CB1-48FE-9ED1-B35A1D4B296C}" w:val=" ADDIN NE.Ref.{6BC2CD6D-3CB1-48FE-9ED1-B35A1D4B296C}&lt;Citation&gt;&lt;Group&gt;&lt;References&gt;&lt;Item&gt;&lt;ID&gt;8261&lt;/ID&gt;&lt;UID&gt;{6EA9920D-AEC4-4F06-A10E-3480FA917FA9}&lt;/UID&gt;&lt;Title&gt;Quantitative PCR provides a simple and accessible method for quantitative microbiota profiling&lt;/Title&gt;&lt;Template&gt;Journal Article&lt;/Template&gt;&lt;Star&gt;0&lt;/Star&gt;&lt;Tag&gt;0&lt;/Tag&gt;&lt;Author&gt;Jian, Ching; Luukkonen, Panu; Yki-Järvinen, Hannele; Salonen, Anne; Korpela, Katri&lt;/Author&gt;&lt;Year&gt;2020&lt;/Year&gt;&lt;Details&gt;&lt;_accessed&gt;63264316&lt;/_accessed&gt;&lt;_collection_scope&gt;SCIE&lt;/_collection_scope&gt;&lt;_created&gt;63264316&lt;/_created&gt;&lt;_date&gt;63133920&lt;/_date&gt;&lt;_db_updated&gt;CrossRef&lt;/_db_updated&gt;&lt;_doi&gt;10.1371/journal.pone.0227285&lt;/_doi&gt;&lt;_impact_factor&gt;   2.740&lt;/_impact_factor&gt;&lt;_isbn&gt;1932-6203&lt;/_isbn&gt;&lt;_issue&gt;1&lt;/_issue&gt;&lt;_journal&gt;PLOS ONE&lt;/_journal&gt;&lt;_modified&gt;63510384&lt;/_modified&gt;&lt;_pages&gt;e0227285&lt;/_pages&gt;&lt;_tertiary_title&gt;PLoS ONE&lt;/_tertiary_title&gt;&lt;_url&gt;https://dx.plos.org/10.1371/journal.pone.0227285_x000d__x000a_https://dx.plos.org/10.1371/journal.pone.0227285&lt;/_url&gt;&lt;_volume&gt;15&lt;/_volume&gt;&lt;/Details&gt;&lt;Extra&gt;&lt;DBUID&gt;{6486014E-94A3-482F-8B8D-B1496E970E79}&lt;/DBUID&gt;&lt;/Extra&gt;&lt;/Item&gt;&lt;/References&gt;&lt;/Group&gt;&lt;/Citation&gt;_x000a_"/>
    <w:docVar w:name="NE.Ref{713B3503-BE14-40DB-93A3-A93056A99DEB}" w:val=" ADDIN NE.Ref.{713B3503-BE14-40DB-93A3-A93056A99DEB}&lt;Citation&gt;&lt;Group&gt;&lt;References&gt;&lt;Item&gt;&lt;ID&gt;8165&lt;/ID&gt;&lt;UID&gt;{C7FE4B3C-7496-46BE-8481-DE410C7A0909}&lt;/UID&gt;&lt;Title&gt;Evaluation of general 16S ribosomal RNA gene PCR primers for classical and next-generation sequencing-based diversity studies&lt;/Title&gt;&lt;Template&gt;Journal Article&lt;/Template&gt;&lt;Star&gt;0&lt;/Star&gt;&lt;Tag&gt;0&lt;/Tag&gt;&lt;Author&gt;Klindworth, Anna; Pruesse, Elmar; Schweer, Timmy; Peplies, Jörg; Quast, Christian; Horn, Matthias; Glöckner, Frank Oliver&lt;/Author&gt;&lt;Year&gt;2013&lt;/Year&gt;&lt;Details&gt;&lt;_accessed&gt;63794446&lt;/_accessed&gt;&lt;_collection_scope&gt;SCI;SCIE&lt;/_collection_scope&gt;&lt;_created&gt;63208013&lt;/_created&gt;&lt;_date&gt;59433120&lt;/_date&gt;&lt;_db_updated&gt;CrossRef&lt;/_db_updated&gt;&lt;_doi&gt;10.1093/nar/gks808&lt;/_doi&gt;&lt;_impact_factor&gt;  11.501&lt;/_impact_factor&gt;&lt;_isbn&gt;0305-1048&lt;/_isbn&gt;&lt;_issue&gt;1&lt;/_issue&gt;&lt;_journal&gt;Nucleic Acids Research&lt;/_journal&gt;&lt;_modified&gt;63510381&lt;/_modified&gt;&lt;_pages&gt;e1-e1&lt;/_pages&gt;&lt;_url&gt;https://academic.oup.com/nar/article/41/1/e1/1164457_x000d__x000a_http://academic.oup.com/nar/article-pdf/41/1/e1/25349171/gks808.pdf&lt;/_url&gt;&lt;_volume&gt;41&lt;/_volume&gt;&lt;/Details&gt;&lt;Extra&gt;&lt;DBUID&gt;{6486014E-94A3-482F-8B8D-B1496E970E79}&lt;/DBUID&gt;&lt;/Extra&gt;&lt;/Item&gt;&lt;/References&gt;&lt;/Group&gt;&lt;/Citation&gt;_x000a_"/>
    <w:docVar w:name="NE.Ref{72B6AACB-BE25-47DF-A5E8-F9F74E982076}" w:val=" ADDIN NE.Ref.{72B6AACB-BE25-47DF-A5E8-F9F74E982076}&lt;Citation&gt;&lt;Group&gt;&lt;References&gt;&lt;Item&gt;&lt;ID&gt;8657&lt;/ID&gt;&lt;UID&gt;{91EDEC4D-1030-4528-82FC-F1FF2DDCCD13}&lt;/UID&gt;&lt;Title&gt;Linking extracellular enzymes to phylogeny indicates a predominantly particle-associated lifestyle of deep-sea prokaryotes&lt;/Title&gt;&lt;Template&gt;Journal Article&lt;/Template&gt;&lt;Star&gt;0&lt;/Star&gt;&lt;Tag&gt;0&lt;/Tag&gt;&lt;Author&gt;Zhao, Zihao; Baltar, Federico; Herndl, Gerhard J&lt;/Author&gt;&lt;Year&gt;2020&lt;/Year&gt;&lt;Details&gt;&lt;_accessed&gt;63493271&lt;/_accessed&gt;&lt;_collection_scope&gt;SCI;SCIE;EI&lt;/_collection_scope&gt;&lt;_created&gt;63493271&lt;/_created&gt;&lt;_date&gt;63113760&lt;/_date&gt;&lt;_date_display&gt;2020&lt;/_date_display&gt;&lt;_db_updated&gt;PKU Search&lt;/_db_updated&gt;&lt;_doi&gt;10.1126/sciadv.aaz4354&lt;/_doi&gt;&lt;_impact_factor&gt;  13.116&lt;/_impact_factor&gt;&lt;_isbn&gt;2375-2548&lt;/_isbn&gt;&lt;_issue&gt;16&lt;/_issue&gt;&lt;_journal&gt;Science advances&lt;/_journal&gt;&lt;_modified&gt;63493271&lt;/_modified&gt;&lt;_number&gt;1&lt;/_number&gt;&lt;_pages&gt;eaaz4354&lt;/_pages&gt;&lt;_url&gt;http://pku.summon.serialssolutions.com/2.0.0/link/0/eLvHCXMwtV1LS8NAEF6qXryIT3yzNxWJ1E12kx48iFhEFAT10kvZJ4qalBgP7a939pE0lR704CWEJQnJzsfMN5N5IBSTs270Qycow5kxWZpIAaCSVHEBljWTacp4mrkeP4P77O6B9K_pbadTD26arv2r4GENRG8Laf8g_OahsADnAAE4Agjg-CsY3PnZCKegg0tuo_Qu7VTnk_GHb-4A2wzqT-e2_k-5grjPU25bB6jCZ8nY8Ed4cMSDMIGlvr8aMChjn5uotB5FtugS9PEbL8dFFVITA-2tNUjIOGh4_OCFu1Dt4BVOpkHV98qnffdtpwuA6jRgW-bKTwTTpS0XCz-1QtSCdFvJLk65kTilETinXvfqOWtBO7M2CNuqVnM-Aa6XzLcD9eRK-K6z1oWzDbd_GMImPdE5RoQN_f3D-n7bjP0DJFFd6Dx6flxASySjrO3Hu8Bewhh1A2Wa7wnNQkOxVuuVWmTIp986VvO0ilaCO4IvvXzXUEfn62gtiOsTH4eu5CcbaBKQhGeQhAOScFXgBkm4QRLmeAZJeA6ScIMkXBhcIwm3kLSJnvvXT1c3URjcEUmg93EkWdeONuulQhO3GyzpCcIokEFlpLReMzVSEcNiBR7Aucg4E0omhijwJnom3kKLeZHrbYQ54Rm3PJmeA1NWGvx7JXq6K0wqwNTQHXRU7-Bw5PuzDOeLb_fXV-6h5Slk99FiVX7pA7Qwevs6dKL-BlRBj7w&lt;/_url&gt;&lt;_volume&gt;6&lt;/_volume&gt;&lt;/Details&gt;&lt;Extra&gt;&lt;DBUID&gt;{6486014E-94A3-482F-8B8D-B1496E970E79}&lt;/DBUID&gt;&lt;/Extra&gt;&lt;/Item&gt;&lt;/References&gt;&lt;/Group&gt;&lt;/Citation&gt;_x000a_"/>
    <w:docVar w:name="NE.Ref{74CB457D-9E0A-49EB-A21A-1F21D01A2D6D}" w:val=" ADDIN NE.Ref.{74CB457D-9E0A-49EB-A21A-1F21D01A2D6D}&lt;Citation&gt;&lt;Group&gt;&lt;References&gt;&lt;Item&gt;&lt;ID&gt;8401&lt;/ID&gt;&lt;UID&gt;{4F765255-17FF-4429-8C92-C5E86F7A9FF4}&lt;/UID&gt;&lt;Title&gt;Improved metagenomic analysis with Kraken 2&lt;/Title&gt;&lt;Template&gt;Journal Article&lt;/Template&gt;&lt;Star&gt;0&lt;/Star&gt;&lt;Tag&gt;0&lt;/Tag&gt;&lt;Author&gt;Wood, Derrick E; Lu, Jennifer; Langmead, Ben&lt;/Author&gt;&lt;Year&gt;2019&lt;/Year&gt;&lt;Details&gt;&lt;_accessed&gt;63331945&lt;/_accessed&gt;&lt;_collection_scope&gt;SCI;SCIE&lt;/_collection_scope&gt;&lt;_created&gt;63331945&lt;/_created&gt;&lt;_db_updated&gt;CrossRef&lt;/_db_updated&gt;&lt;_doi&gt;10.1186/s13059-019-1891-0&lt;/_doi&gt;&lt;_impact_factor&gt;  10.806&lt;/_impact_factor&gt;&lt;_isbn&gt;1474-760X&lt;/_isbn&gt;&lt;_issue&gt;1&lt;/_issue&gt;&lt;_journal&gt;Genome Biology&lt;/_journal&gt;&lt;_modified&gt;63493255&lt;/_modified&gt;&lt;_tertiary_title&gt;Genome Biol&lt;/_tertiary_title&gt;&lt;_url&gt;https://genomebiology.biomedcentral.com/articles/10.1186/s13059-019-1891-0_x000d__x000a_http://link.springer.com/content/pdf/10.1186/s13059-019-1891-0.pdf&lt;/_url&gt;&lt;_volume&gt;20&lt;/_volume&gt;&lt;/Details&gt;&lt;Extra&gt;&lt;DBUID&gt;{6486014E-94A3-482F-8B8D-B1496E970E79}&lt;/DBUID&gt;&lt;/Extra&gt;&lt;/Item&gt;&lt;/References&gt;&lt;/Group&gt;&lt;/Citation&gt;_x000a_"/>
    <w:docVar w:name="NE.Ref{78BC2D8E-9613-4999-B875-2C7AAA5C43F8}" w:val=" ADDIN NE.Ref.{78BC2D8E-9613-4999-B875-2C7AAA5C43F8}&lt;Citation&gt;&lt;Group&gt;&lt;References&gt;&lt;Item&gt;&lt;ID&gt;8341&lt;/ID&gt;&lt;UID&gt;{155EC6C4-3BF2-49E3-B5CB-4BF83B75F5A1}&lt;/UID&gt;&lt;Title&gt;A Novel Sparse Compositional Technique Reveals Microbial Perturbations&lt;/Title&gt;&lt;Template&gt;Journal Article&lt;/Template&gt;&lt;Star&gt;0&lt;/Star&gt;&lt;Tag&gt;0&lt;/Tag&gt;&lt;Author&gt;Martino, C; Morton, J T; Marotz, C A; Thompson, L R; Tripathi, A; Knight, R; Zengler, K&lt;/Author&gt;&lt;Year&gt;2019&lt;/Year&gt;&lt;Details&gt;&lt;_accessed&gt;63286163&lt;/_accessed&gt;&lt;_accession_num&gt;30801021&lt;/_accession_num&gt;&lt;_author_adr&gt;Department of Pediatrics, University of California San Diego, La Jolla, California, USA.; Bioinformatics and Systems Biology Program, University of California San Diego, La Jolla, California, USA.; Department of Pediatrics, University of California San Diego, La Jolla, California, USA.; Department of Computer Science and Engineering, University of California San Diego, La Jolla, California, USA.; Department of Pediatrics, University of California San Diego, La Jolla, California, USA.; Department of Biological Sciences and Northern Gulf Institute, University of Southern Mississippi, Hattiesburg, Mississippi, USA.; Ocean Chemistry and Ecosystems Division, Atlantic Oceanographic and Meteorological Laboratory, National Oceanic and Atmospheric Administration, stationed at Southwest Fisheries Science Center, La Jolla, California, USA.; Department of Pediatrics, University of California San Diego, La Jolla, California, USA.; Department of Pediatrics, University of California San Diego, La Jolla, California, USA.; Department of Computer Science and Engineering, University of California San Diego, La Jolla, California, USA.; Center for Microbiome Innovation, University of California San Diego, La Jolla, California, USA.; Department of Pediatrics, University of California San Diego, La Jolla, California, USA.; Center for Microbiome Innovation, University of California San Diego, La Jolla, California, USA.; Department of Bioengineering, University of California San Diego, La Jolla, California, USA.&lt;/_author_adr&gt;&lt;_collection_scope&gt;SCIE&lt;/_collection_scope&gt;&lt;_created&gt;63286163&lt;/_created&gt;&lt;_date&gt;62588160&lt;/_date&gt;&lt;_date_display&gt;2019 Jan-Feb&lt;/_date_display&gt;&lt;_db_updated&gt;PubMed&lt;/_db_updated&gt;&lt;_doi&gt;10.1128/mSystems.00016-19&lt;/_doi&gt;&lt;_impact_factor&gt;   6.633&lt;/_impact_factor&gt;&lt;_isbn&gt;2379-5077 (Print); 2379-5077 (Linking)&lt;/_isbn&gt;&lt;_issue&gt;1&lt;/_issue&gt;&lt;_journal&gt;mSystems&lt;/_journal&gt;&lt;_keywords&gt;compositional; computational biology; matrix completion; metagenomics; microbiome&lt;/_keywords&gt;&lt;_language&gt;eng&lt;/_language&gt;&lt;_modified&gt;63527647&lt;/_modified&gt;&lt;_tertiary_title&gt;mSystems&lt;/_tertiary_title&gt;&lt;_type_work&gt;Journal Article&lt;/_type_work&gt;&lt;_url&gt;http://www.ncbi.nlm.nih.gov/entrez/query.fcgi?cmd=Retrieve&amp;amp;db=pubmed&amp;amp;dopt=Abstract&amp;amp;list_uids=30801021&amp;amp;query_hl=1&lt;/_url&gt;&lt;_volume&gt;4&lt;/_volume&gt;&lt;/Details&gt;&lt;Extra&gt;&lt;DBUID&gt;{6486014E-94A3-482F-8B8D-B1496E970E79}&lt;/DBUID&gt;&lt;/Extra&gt;&lt;/Item&gt;&lt;/References&gt;&lt;/Group&gt;&lt;/Citation&gt;_x000a_"/>
    <w:docVar w:name="NE.Ref{79A00EDD-83F6-4577-9679-FF199706AFF7}" w:val=" ADDIN NE.Ref.{79A00EDD-83F6-4577-9679-FF199706AFF7}&lt;Citation&gt;&lt;Group&gt;&lt;References&gt;&lt;Item&gt;&lt;ID&gt;8597&lt;/ID&gt;&lt;UID&gt;{2C2E67AE-0C1E-458C-8042-05CF84C4F987}&lt;/UID&gt;&lt;Title&gt;Association of Short-Chain Fatty Acids in the Gut Microbiome With Clinical Response to Treatment With Nivolumab or Pembrolizumab in Patients With Solid Cancer Tumors&lt;/Title&gt;&lt;Template&gt;Journal Article&lt;/Template&gt;&lt;Star&gt;0&lt;/Star&gt;&lt;Tag&gt;0&lt;/Tag&gt;&lt;Author&gt;Nomura, Motoo; Nagatomo, Ryosuke; Doi, Keitaro; Shimizu, Juko; Baba, Kiichiro; Saito, Tomoki; Matsumoto, Shigemi; Inoue, Koichi; Muto, Manabu&lt;/Author&gt;&lt;Year&gt;2020&lt;/Year&gt;&lt;Details&gt;&lt;_accessed&gt;63485864&lt;/_accessed&gt;&lt;_created&gt;63485863&lt;/_created&gt;&lt;_date&gt;63266400&lt;/_date&gt;&lt;_db_updated&gt;CrossRef&lt;/_db_updated&gt;&lt;_doi&gt;10.1001/jamanetworkopen.2020.2895&lt;/_doi&gt;&lt;_impact_factor&gt;   5.032&lt;/_impact_factor&gt;&lt;_isbn&gt;2574-3805&lt;/_isbn&gt;&lt;_issue&gt;4&lt;/_issue&gt;&lt;_journal&gt;JAMA Network Open&lt;/_journal&gt;&lt;_modified&gt;63485864&lt;/_modified&gt;&lt;_pages&gt;e202895&lt;/_pages&gt;&lt;_tertiary_title&gt;JAMA Netw Open&lt;/_tertiary_title&gt;&lt;_url&gt;https://jamanetwork.com/journals/jamanetworkopen/fullarticle/2764580_x000d__x000a_https://jamanetwork.com/journals/jamanetworkopen/articlepdf/2764580/nomura_2020_oi_200144.pdf&lt;/_url&gt;&lt;_volume&gt;3&lt;/_volume&gt;&lt;/Details&gt;&lt;Extra&gt;&lt;DBUID&gt;{6486014E-94A3-482F-8B8D-B1496E970E79}&lt;/DBUID&gt;&lt;/Extra&gt;&lt;/Item&gt;&lt;/References&gt;&lt;/Group&gt;&lt;/Citation&gt;_x000a_"/>
    <w:docVar w:name="NE.Ref{79A36536-B4F1-4961-A906-7B71B3B63728}" w:val=" ADDIN NE.Ref.{79A36536-B4F1-4961-A906-7B71B3B63728}&lt;Citation&gt;&lt;Group&gt;&lt;References&gt;&lt;Item&gt;&lt;ID&gt;8787&lt;/ID&gt;&lt;UID&gt;{2E73D0C9-910C-469C-8301-66092188B529}&lt;/UID&gt;&lt;Title&gt;The Glucoamylase Inhibitor Acarbose Has a Diet-Dependent and Reversible Effect on the Murine Gut Microbiome&lt;/Title&gt;&lt;Template&gt;Journal Article&lt;/Template&gt;&lt;Star&gt;0&lt;/Star&gt;&lt;Tag&gt;0&lt;/Tag&gt;&lt;Author&gt;Baxter, N T; Lesniak, N A; Sinani, H; Schloss, P D; Koropatkin, N M&lt;/Author&gt;&lt;Year&gt;2019&lt;/Year&gt;&lt;Details&gt;&lt;_accessed&gt;63587091&lt;/_accessed&gt;&lt;_accession_num&gt;30728281&lt;/_accession_num&gt;&lt;_author_adr&gt;Department of Microbiology and Immunology, University of Michigan Medical School, Ann Arbor, Michigan, USA.; Department of Microbiology and Immunology, University of Michigan Medical School, Ann Arbor, Michigan, USA.; Department of Microbiology and Immunology, University of Michigan Medical School, Ann Arbor, Michigan, USA.; Department of Microbiology and Immunology, University of Michigan Medical School, Ann Arbor, Michigan, USA.; Department of Microbiology and Immunology, University of Michigan Medical School, Ann Arbor, Michigan, USA nkoropat@umich.edu.&lt;/_author_adr&gt;&lt;_collection_scope&gt;SCIE&lt;/_collection_scope&gt;&lt;_created&gt;63587091&lt;/_created&gt;&lt;_date&gt;62640000&lt;/_date&gt;&lt;_date_display&gt;2019 Feb 6&lt;/_date_display&gt;&lt;_db_updated&gt;PubMed&lt;/_db_updated&gt;&lt;_doi&gt;10.1128/mSphere.00528-18&lt;/_doi&gt;&lt;_impact_factor&gt;   4.282&lt;/_impact_factor&gt;&lt;_isbn&gt;2379-5042 (Electronic); 2379-5042 (Linking)&lt;/_isbn&gt;&lt;_issue&gt;1&lt;/_issue&gt;&lt;_journal&gt;mSphere&lt;/_journal&gt;&lt;_keywords&gt;*acarbose; *gut microbiota; *starch&lt;/_keywords&gt;&lt;_language&gt;eng&lt;/_language&gt;&lt;_modified&gt;63587091&lt;/_modified&gt;&lt;_ori_publication&gt;Copyright (c) 2019 Baxter et al.&lt;/_ori_publication&gt;&lt;_subject_headings&gt;Acarbose/*administration &amp;amp; dosage; Animals; Bacteria/*drug effects/genetics; Bacteroidaceae/drug effects; Butyrates/analysis; *Diet; Dietary Fiber/metabolism; Fatty Acids, Volatile/analysis; Feces/chemistry/microbiology; Gastrointestinal Microbiome/*drug effects; Glycoside Hydrolase Inhibitors/*administration &amp;amp; dosage; Male; Mice; Mice, Inbred C57BL; RNA, Ribosomal, 16S; Starch/metabolism&lt;/_subject_headings&gt;&lt;_tertiary_title&gt;mSphere&lt;/_tertiary_title&gt;&lt;_type_work&gt;Journal Article; Research Support, N.I.H., Extramural; Research Support, Non-U.S. Gov&amp;apos;t&lt;/_type_work&gt;&lt;_url&gt;http://www.ncbi.nlm.nih.gov/entrez/query.fcgi?cmd=Retrieve&amp;amp;db=pubmed&amp;amp;dopt=Abstract&amp;amp;list_uids=30728281&amp;amp;query_hl=1&lt;/_url&gt;&lt;_volume&gt;4&lt;/_volume&gt;&lt;/Details&gt;&lt;Extra&gt;&lt;DBUID&gt;{6486014E-94A3-482F-8B8D-B1496E970E79}&lt;/DBUID&gt;&lt;/Extra&gt;&lt;/Item&gt;&lt;/References&gt;&lt;/Group&gt;&lt;Group&gt;&lt;References&gt;&lt;Item&gt;&lt;ID&gt;7215&lt;/ID&gt;&lt;UID&gt;{D9DEB16F-B232-43BC-8EA9-118EC421AA60}&lt;/UID&gt;&lt;Title&gt;Dominant and diet-responsive groups of bacteria within the human colonic microbiota&lt;/Title&gt;&lt;Template&gt;Journal Article&lt;/Template&gt;&lt;Star&gt;0&lt;/Star&gt;&lt;Tag&gt;5&lt;/Tag&gt;&lt;Author&gt;Walker, A W; Ince, J; Duncan, S H; Webster, L M; Holtrop, G; Ze, X; Brown, D; Stares, M D; Scott, P; Bergerat, A; Louis, P; McIntosh, F; Johnstone, A M; Lobley, G E; Parkhill, J; Flint, H J&lt;/Author&gt;&lt;Year&gt;2011&lt;/Year&gt;&lt;Details&gt;&lt;_accessed&gt;63794399&lt;/_accessed&gt;&lt;_accession_num&gt;20686513&lt;/_accession_num&gt;&lt;_author_adr&gt;Pathogen Genomics, Wellcome Trust Sanger Institute, Cambridge, UK.&lt;/_author_adr&gt;&lt;_collection_scope&gt;SCI;SCIE&lt;/_collection_scope&gt;&lt;_created&gt;62793533&lt;/_created&gt;&lt;_date&gt;58425120&lt;/_date&gt;&lt;_date_display&gt;2011 Feb&lt;/_date_display&gt;&lt;_db_updated&gt;PubMed&lt;/_db_updated&gt;&lt;_doi&gt;10.1038/ismej.2010.118&lt;/_doi&gt;&lt;_impact_factor&gt;   9.180&lt;/_impact_factor&gt;&lt;_isbn&gt;1751-7370 (Electronic); 1751-7362 (Linking)&lt;/_isbn&gt;&lt;_issue&gt;2&lt;/_issue&gt;&lt;_journal&gt;ISME J&lt;/_journal&gt;&lt;_keywords&gt;Archaea/genetics/growth &amp;amp;amp; development/physiology; Bacteria/classification/genetics/*growth &amp;amp;amp; development/metabolism; *Biodiversity; Colon/*microbiology; Cross-Over Studies; *Diet; Diet, Reducing; Dietary Carbohydrates/metabolism; Dietary Proteins/metabolism; Feces/microbiology; Humans; Male; Metagenome/genetics/*physiology; RNA, Ribosomal, 16S/genetics; Starch/metabolism&lt;/_keywords&gt;&lt;_label&gt;RS-individual; response&lt;/_label&gt;&lt;_language&gt;eng&lt;/_language&gt;&lt;_modified&gt;63794399&lt;/_modified&gt;&lt;_pages&gt;220-30&lt;/_pages&gt;&lt;_tertiary_title&gt;The ISME journal&lt;/_tertiary_title&gt;&lt;_type_work&gt;Journal Article; Research Support, Non-U.S. Gov&amp;apos;t&lt;/_type_work&gt;&lt;_url&gt;http://www.ncbi.nlm.nih.gov/entrez/query.fcgi?cmd=Retrieve&amp;amp;db=pubmed&amp;amp;dopt=Abstract&amp;amp;list_uids=20686513&amp;amp;query_hl=1&lt;/_url&gt;&lt;_volume&gt;5&lt;/_volume&gt;&lt;/Details&gt;&lt;Extra&gt;&lt;DBUID&gt;{6486014E-94A3-482F-8B8D-B1496E970E79}&lt;/DBUID&gt;&lt;/Extra&gt;&lt;/Item&gt;&lt;/References&gt;&lt;/Group&gt;&lt;Group&gt;&lt;References&gt;&lt;Item&gt;&lt;ID&gt;2132&lt;/ID&gt;&lt;UID&gt;{4886FA35-C462-4BBA-9442-B917C3165B82}&lt;/UID&gt;&lt;Title&gt;Diet rapidly and reproducibly alters the human gut microbiome&lt;/Title&gt;&lt;Template&gt;Journal Article&lt;/Template&gt;&lt;Star&gt;0&lt;/Star&gt;&lt;Tag&gt;0&lt;/Tag&gt;&lt;Author&gt;David, L A; Maurice, C F; Carmody, R N; Gootenberg, D B; Button, J E; Wolfe, B E; Ling, A V; Devlin, A S; Varma, Y; Fischbach, M A; Biddinger, S B; Dutton, R J; Turnbaugh, P J&lt;/Author&gt;&lt;Year&gt;2014&lt;/Year&gt;&lt;Details&gt;&lt;_accessed&gt;62936109&lt;/_accessed&gt;&lt;_accession_num&gt;24336217&lt;/_accession_num&gt;&lt;_author_adr&gt;1] FAS Center for Systems Biology, Harvard University, Cambridge, Massachusetts 02138, USA [2] Society of Fellows, Harvard University, Cambridge, Massachusetts 02138, USA [3] Molecular Genetics &amp;amp; Microbiology and Institute for Genome Sciences &amp;amp; Policy, Duke University, Durham, North Carolina 27708, USA.; FAS Center for Systems Biology, Harvard University, Cambridge, Massachusetts 02138, USA.; FAS Center for Systems Biology, Harvard University, Cambridge, Massachusetts 02138, USA.; FAS Center for Systems Biology, Harvard University, Cambridge, Massachusetts 02138, USA.; FAS Center for Systems Biology, Harvard University, Cambridge, Massachusetts 02138, USA.; FAS Center for Systems Biology, Harvard University, Cambridge, Massachusetts 02138, USA.; Division of Endocrinology, Children&amp;apos;s Hospital Boston, Harvard Medical School, Boston, Massachusetts 02115, USA.; Department of Bioengineering &amp;amp; Therapeutic Sciences and the California Institute  for Quantitative Biosciences, University of California, San Francisco, San Francisco, California 94158, USA.; Department of Bioengineering &amp;amp; Therapeutic Sciences and the California Institute  for Quantitative Biosciences, University of California, San Francisco, San Francisco, California 94158, USA.; Department of Bioengineering &amp;amp; Therapeutic Sciences and the California Institute  for Quantitative Biosciences, University of California, San Francisco, San Francisco, California 94158, USA.; Division of Endocrinology, Children&amp;apos;s Hospital Boston, Harvard Medical School, Boston, Massachusetts 02115, USA.; FAS Center for Systems Biology, Harvard University, Cambridge, Massachusetts 02138, USA.; FAS Center for Systems Biology, Harvard University, Cambridge, Massachusetts 02138, USA.&lt;/_author_adr&gt;&lt;_collection_scope&gt;SCI;SCIE;&lt;/_collection_scope&gt;&lt;_created&gt;60956445&lt;/_created&gt;&lt;_date&gt;59990400&lt;/_date&gt;&lt;_date_display&gt;2014 Jan 23&lt;/_date_display&gt;&lt;_db_updated&gt;PubMed&lt;/_db_updated&gt;&lt;_doi&gt;10.1038/nature12820&lt;/_doi&gt;&lt;_impact_factor&gt;  42.778&lt;/_impact_factor&gt;&lt;_isbn&gt;1476-4687 (Electronic); 0028-0836 (Linking)&lt;/_isbn&gt;&lt;_issue&gt;7484&lt;/_issue&gt;&lt;_journal&gt;Nature&lt;/_journal&gt;&lt;_keywords&gt;Adult; Bacteria/drug effects/*genetics/*isolation &amp;amp; purification; Bacteroides/drug effects/genetics/isolation &amp;amp; purification; Bile Acids and Salts/analysis/metabolism; Bilophila/drug effects/genetics/isolation &amp;amp; purification; Carnivory; *Diet/adverse effects; Diet, Vegetarian; Dietary Fats/adverse effects/pharmacology; Feces/chemistry/microbiology; Female; Fermentation/drug effects; Food Microbiology; Gastrointestinal Tract/drug effects/*microbiology/virology; Gene Expression Regulation, Bacterial/drug effects; Herbivory; Humans; Inflammatory Bowel Diseases/microbiology; Male; *Metagenome/drug effects/genetics; *Microbiota/drug effects/genetics; Time Factors; Young Adult&lt;/_keywords&gt;&lt;_language&gt;eng&lt;/_language&gt;&lt;_modified&gt;63439858&lt;/_modified&gt;&lt;_pages&gt;559-63&lt;/_pages&gt;&lt;_tertiary_title&gt;Nature&lt;/_tertiary_title&gt;&lt;_type_work&gt;Clinical Trial; Journal Article; Research Support, N.I.H., Extramural; Research Support, Non-U.S. Gov&amp;apos;t&lt;/_type_work&gt;&lt;_url&gt;http://www.ncbi.nlm.nih.gov/entrez/query.fcgi?cmd=Retrieve&amp;amp;db=pubmed&amp;amp;dopt=Abstract&amp;amp;list_uids=24336217&amp;amp;query_hl=1&lt;/_url&gt;&lt;_volume&gt;505&lt;/_volume&gt;&lt;/Details&gt;&lt;Extra&gt;&lt;DBUID&gt;{6486014E-94A3-482F-8B8D-B1496E970E79}&lt;/DBUID&gt;&lt;/Extra&gt;&lt;/Item&gt;&lt;/References&gt;&lt;/Group&gt;&lt;Group&gt;&lt;References&gt;&lt;Item&gt;&lt;ID&gt;8788&lt;/ID&gt;&lt;UID&gt;{1706FDFB-C7DB-42A6-8D57-759E5038802D}&lt;/UID&gt;&lt;Title&gt;Effects of a diet based on inulin-rich vegetables on gut health and nutritional behavior in healthy humans&lt;/Title&gt;&lt;Template&gt;Journal Article&lt;/Template&gt;&lt;Star&gt;0&lt;/Star&gt;&lt;Tag&gt;0&lt;/Tag&gt;&lt;Author&gt;Hiel, S; Bindels, L B; Pachikian, B D; Kalala, G; Broers, V; Zamariola, G; Chang, BPI; Kambashi, B; Rodriguez, J; Cani, P D; Neyrinck, A M; Thissen, J P; Luminet, O; Bindelle, J; Delzenne, N M&lt;/Author&gt;&lt;Year&gt;2019&lt;/Year&gt;&lt;Details&gt;&lt;_accessed&gt;63587112&lt;/_accessed&gt;&lt;_accession_num&gt;31108510&lt;/_accession_num&gt;&lt;_author_adr&gt;Metabolism and Nutrition Research Group, Louvain Drug Research Institute, Universite catholique de Louvain, Brussels, Belgium.; Metabolism and Nutrition Research Group, Louvain Drug Research Institute, Universite catholique de Louvain, Brussels, Belgium.; Metabolism and Nutrition Research Group, Louvain Drug Research Institute, Universite catholique de Louvain, Brussels, Belgium.; Gembloux Agro-Bio Tech, Universite de Liege, Gembloux, Belgium.; Research Institute for Psychological Sciences, Universite catholique de Louvain,  Louvain-La-Neuve, Belgium.; Research Institute for Psychological Sciences, Universite catholique de Louvain,  Louvain-La-Neuve, Belgium.; Faculty of Psychological Science, and Education, Universite libre de Bruxelles, Belgium.; Gembloux Agro-Bio Tech, Universite de Liege, Gembloux, Belgium.; Metabolism and Nutrition Research Group, Louvain Drug Research Institute, Universite catholique de Louvain, Brussels, Belgium.; Metabolism and Nutrition Research Group, Louvain Drug Research Institute, Universite catholique de Louvain, Brussels, Belgium.; WELBIO-Walloon Excellence in Life Sciences and BIOtechnology, Universite catholique de Louvain, Brussels, Belgium.; Metabolism and Nutrition Research Group, Louvain Drug Research Institute, Universite catholique de Louvain, Brussels, Belgium.; Endocrinology, Diabetology, and Nutrition Department, Institut de Recherche Experimentale et Clinique IREC, Universite catholique de Louvain, Brussels, Belgium.; Research Institute for Psychological Sciences, Universite catholique de Louvain,  Louvain-La-Neuve, Belgium.; Gembloux Agro-Bio Tech, Universite de Liege, Gembloux, Belgium.; Metabolism and Nutrition Research Group, Louvain Drug Research Institute, Universite catholique de Louvain, Brussels, Belgium.&lt;/_author_adr&gt;&lt;_collection_scope&gt;SCI;SCIE&lt;/_collection_scope&gt;&lt;_created&gt;63587111&lt;/_created&gt;&lt;_date&gt;62805600&lt;/_date&gt;&lt;_date_display&gt;2019 Jun 1&lt;/_date_display&gt;&lt;_db_updated&gt;PubMed&lt;/_db_updated&gt;&lt;_doi&gt;10.1093/ajcn/nqz001&lt;/_doi&gt;&lt;_impact_factor&gt;   6.766&lt;/_impact_factor&gt;&lt;_isbn&gt;1938-3207 (Electronic); 0002-9165 (Linking)&lt;/_isbn&gt;&lt;_issue&gt;6&lt;/_issue&gt;&lt;_journal&gt;Am J Clin Nutr&lt;/_journal&gt;&lt;_keywords&gt;*gut health; *gut microbiota; *healthy humans; *inulin-rich vegetables; *microbial fermentation; *nutrition; *nutritional behavior&lt;/_keywords&gt;&lt;_language&gt;eng&lt;/_language&gt;&lt;_modified&gt;63587112&lt;/_modified&gt;&lt;_ori_publication&gt;Copyright (c) American Society for Nutrition 2019.&lt;/_ori_publication&gt;&lt;_pages&gt;1683-1695&lt;/_pages&gt;&lt;_subject_headings&gt;Adolescent; Adult; Aged; Bacteria/classification/genetics/isolation &amp;amp; purification; Diet; Dietary Fiber/analysis/metabolism; Feces/microbiology; *Feeding Behavior; Female; *Gastrointestinal Microbiome; Healthy Volunteers; Humans; Inulin/analysis/*metabolism; Male; Middle Aged; Prebiotics/analysis; Vegetables/chemistry/*metabolism; Young Adult&lt;/_subject_headings&gt;&lt;_tertiary_title&gt;The American journal of clinical nutrition&lt;/_tertiary_title&gt;&lt;_type_work&gt;Clinical Trial; Journal Article; Research Support, Non-U.S. Gov&amp;apos;t&lt;/_type_work&gt;&lt;_url&gt;http://www.ncbi.nlm.nih.gov/entrez/query.fcgi?cmd=Retrieve&amp;amp;db=pubmed&amp;amp;dopt=Abstract&amp;amp;list_uids=31108510&amp;amp;query_hl=1&lt;/_url&gt;&lt;_volume&gt;109&lt;/_volume&gt;&lt;/Details&gt;&lt;Extra&gt;&lt;DBUID&gt;{6486014E-94A3-482F-8B8D-B1496E970E79}&lt;/DBUID&gt;&lt;/Extra&gt;&lt;/Item&gt;&lt;/References&gt;&lt;/Group&gt;&lt;/Citation&gt;_x000a_"/>
    <w:docVar w:name="NE.Ref{79B96887-E8A7-47E6-B8E6-408DFF8A7E4C}" w:val=" ADDIN NE.Ref.{79B96887-E8A7-47E6-B8E6-408DFF8A7E4C}&lt;Citation&gt;&lt;Group&gt;&lt;References&gt;&lt;Item&gt;&lt;ID&gt;8081&lt;/ID&gt;&lt;UID&gt;{9B2265C2-7777-4035-9FDA-19CC151464DC}&lt;/UID&gt;&lt;Title&gt;Inulin-type fructans improve active ulcerative colitis associated with microbiota changes and increased short-chain fatty acids levels&lt;/Title&gt;&lt;Template&gt;Journal Article&lt;/Template&gt;&lt;Star&gt;1&lt;/Star&gt;&lt;Tag&gt;5&lt;/Tag&gt;&lt;Author&gt;Valcheva, Rosica; Koleva, Petya; Martínez, Inés; Walter, Jens; Gänzle, Michael G; Dieleman, Levinus A&lt;/Author&gt;&lt;Year&gt;2019&lt;/Year&gt;&lt;Details&gt;&lt;_accessed&gt;63236777&lt;/_accessed&gt;&lt;_created&gt;63179747&lt;/_created&gt;&lt;_date&gt;62588160&lt;/_date&gt;&lt;_date_display&gt;2019&lt;/_date_display&gt;&lt;_db_updated&gt;PKU Search&lt;/_db_updated&gt;&lt;_doi&gt;10.1080/19490976.2018.1526583&lt;/_doi&gt;&lt;_impact_factor&gt;   7.740&lt;/_impact_factor&gt;&lt;_isbn&gt;1949-0976_x000d__x000a_&lt;/_isbn&gt;&lt;_issue&gt;3&lt;/_issue&gt;&lt;_journal&gt;Gut Microbes&lt;/_journal&gt;&lt;_keywords&gt;inulin_x000d__x000a_; intestinal microbiota_x000d__x000a_; fructans_x000d__x000a_; butyrate_x000d__x000a_; pyrosequencing_x000d__x000a_; FOS_x000d__x000a_; Ulcerative colitis_x000d__x000a_&lt;/_keywords&gt;&lt;_label&gt;inulin-individual_response; inulin&lt;/_label&gt;&lt;_modified&gt;63458692&lt;/_modified&gt;&lt;_number&gt;1&lt;/_number&gt;&lt;_ori_publication&gt;Taylor &amp;amp; Francis_x000d__x000a_&lt;/_ori_publication&gt;&lt;_pages&gt;334-357&lt;/_pages&gt;&lt;_place_published&gt;United States_x000d__x000a_&lt;/_place_published&gt;&lt;_url&gt;http://pku.summon.serialssolutions.com/2.0.0/link/0/eLvHCXMwpV1bS8MwFA46EHzxfpk38gc62y5rkkeRDRUFHyaCLyVpEyzOOmz3sD_g7_acpBM30IE-ts0ph5wk58KX7xDSjTthsHAmILNULkBrcLhZpFVstJaJlYjCyH0nhac7cXsfD_q9m-ZSfwOyxIzaetoId3LjVle6muHjziELlyE4VYRpCWznAz4V2T9hKyOX_nDw-FVzCRnjvrkaCgUoNbvU89OP5tzVHJnpQhzq_NFg8_-qb5GNJhalF37xbJMVU-6QNd-dcrpLPq5LhKkHWKWlFmlmwa3RwlUhDFXuoKSTUWY8eTjNHJSuoqqxuMkpVnnpa-HJnmpF_TVjGFLmtCgxYK1gVPUMOUAA34qSWlXXU_h5kVd0hICmao88DPrDy6ugadvg-AyTgFsGOVSWhHEWqSzPhYoy8I-OBReMbWLGu1xagZFaLJWQKpMa0hx4a7s5ZMz7pFW-leaQUMuE1tyGTDHJuDQiVlZqHlslpVa9qE06M-ukY8_OkUYN6elsclOc3LSZ3DYR322Y1q4sYn0Pk2Wi8hfR7hLZA79WvrSEyEH2OE-O_q7QMVmHR-nQl-yEtOr3iTklq-OXyZlb9p9eYgGM&lt;/_url&gt;&lt;_volume&gt;10&lt;/_volume&gt;&lt;/Details&gt;&lt;Extra&gt;&lt;DBUID&gt;{6486014E-94A3-482F-8B8D-B1496E970E79}&lt;/DBUID&gt;&lt;/Extra&gt;&lt;/Item&gt;&lt;/References&gt;&lt;/Group&gt;&lt;/Citation&gt;_x000a_"/>
    <w:docVar w:name="NE.Ref{7F9F6AEC-820F-425F-AFC4-FF1044FDB798}" w:val=" ADDIN NE.Ref.{7F9F6AEC-820F-425F-AFC4-FF1044FDB798}&lt;Citation&gt;&lt;Group&gt;&lt;References&gt;&lt;Item&gt;&lt;ID&gt;8784&lt;/ID&gt;&lt;UID&gt;{DD5EFA32-ABA6-4CB1-9753-CA7FD3960B3C}&lt;/UID&gt;&lt;Title&gt;Cross-Feeding between Bifidobacterium longum BB536 and Acetate-Converting, Butyrate-Producing Colon Bacteria during Growth on Oligofructose&lt;/Title&gt;&lt;Template&gt;Journal Article&lt;/Template&gt;&lt;Star&gt;0&lt;/Star&gt;&lt;Tag&gt;0&lt;/Tag&gt;&lt;Author&gt;Falony, Gwen; Vlachou, Angeliki; Verbrugghe, Kristof; Vuyst, Luc De&lt;/Author&gt;&lt;Year&gt;2006&lt;/Year&gt;&lt;Details&gt;&lt;_accessed&gt;63586843&lt;/_accessed&gt;&lt;_collection_scope&gt;SCI;SCIE;EI&lt;/_collection_scope&gt;&lt;_created&gt;63586843&lt;/_created&gt;&lt;_db_updated&gt;CrossRef&lt;/_db_updated&gt;&lt;_doi&gt;10.1128/AEM.01296-06&lt;/_doi&gt;&lt;_impact_factor&gt;   4.016&lt;/_impact_factor&gt;&lt;_isbn&gt;0099-2240&lt;/_isbn&gt;&lt;_issue&gt;12&lt;/_issue&gt;&lt;_journal&gt;Applied and Environmental Microbiology&lt;/_journal&gt;&lt;_modified&gt;63586843&lt;/_modified&gt;&lt;_pages&gt;7835-7841&lt;/_pages&gt;&lt;_tertiary_title&gt;AEM&lt;/_tertiary_title&gt;&lt;_url&gt;https://AEM.asm.org/content/72/12/7835_x000d__x000a_https://syndication.highwire.org/content/doi/10.1128/AEM.01296-06&lt;/_url&gt;&lt;_volume&gt;72&lt;/_volume&gt;&lt;/Details&gt;&lt;Extra&gt;&lt;DBUID&gt;{6486014E-94A3-482F-8B8D-B1496E970E79}&lt;/DBUID&gt;&lt;/Extra&gt;&lt;/Item&gt;&lt;/References&gt;&lt;/Group&gt;&lt;/Citation&gt;_x000a_"/>
    <w:docVar w:name="NE.Ref{7FC204FB-EC81-4BC0-9BFB-BCE47201E09D}" w:val=" ADDIN NE.Ref.{7FC204FB-EC81-4BC0-9BFB-BCE47201E09D}&lt;Citation&gt;&lt;Group&gt;&lt;References&gt;&lt;Item&gt;&lt;ID&gt;9077&lt;/ID&gt;&lt;UID&gt;{D84035B0-65F0-4893-960A-4E0793AF9A26}&lt;/UID&gt;&lt;Title&gt;Emergent simplicity in microbial community assembly&lt;/Title&gt;&lt;Template&gt;Journal Article&lt;/Template&gt;&lt;Star&gt;0&lt;/Star&gt;&lt;Tag&gt;0&lt;/Tag&gt;&lt;Author&gt;Goldford, J E; Lu, N; Bajic, D; Estrela, S; Tikhonov, M; Sanchez-Gorostiaga, A; Segre, D; Mehta, P; Sanchez, A&lt;/Author&gt;&lt;Year&gt;2018&lt;/Year&gt;&lt;Details&gt;&lt;_accession_num&gt;30072533&lt;/_accession_num&gt;&lt;_author_adr&gt;Graduate Program in Bioinformatics and Biological Design Center, Boston University, Boston, MA 02215, USA.; The Rowland Institute at Harvard University, Cambridge, MA 02142, USA.; Department of Ecology and Evolutionary Biology, Microbial Sciences Institute, Yale University, New Haven, CT 06511, USA.; Department of Ecology and Evolutionary Biology, Microbial Sciences Institute, Yale University, New Haven, CT 06511, USA.; Department of Ecology and Evolutionary Biology, Microbial Sciences Institute, Yale University, New Haven, CT 06511, USA.; John A. Paulson School of Engineering and Applied Sciences, Harvard University, Cambridge, MA 02138, USA.; Department of Applied Physics, Stanford University, Stanford, CA 94305, USA.; Department of Ecology and Evolutionary Biology, Microbial Sciences Institute, Yale University, New Haven, CT 06511, USA.; Graduate Program in Bioinformatics and Biological Design Center, Boston University, Boston, MA 02215, USA.; Departments of Biology and Biomedical Engineering, Boston University, Boston, MA  02215, USA.; Department of Physics, Boston University, Boston, MA 02215, USA.; Graduate Program in Bioinformatics and Biological Design Center, Boston University, Boston, MA 02215, USA. alvaro.sanchez@yale.edu pankajm@bu.edu.; Department of Physics, Boston University, Boston, MA 02215, USA.; The Rowland Institute at Harvard University, Cambridge, MA 02142, USA. alvaro.sanchez@yale.edu pankajm@bu.edu.; Department of Ecology and Evolutionary Biology, Microbial Sciences Institute, Yale University, New Haven, CT 06511, USA.&lt;/_author_adr&gt;&lt;_collection_scope&gt;SCI;SCIE&lt;/_collection_scope&gt;&lt;_created&gt;63773096&lt;/_created&gt;&lt;_date&gt;2018-08-03&lt;/_date&gt;&lt;_date_display&gt;2018 Aug 3&lt;/_date_display&gt;&lt;_db_updated&gt;PubMed&lt;/_db_updated&gt;&lt;_doi&gt;10.1126/science.aat1168&lt;/_doi&gt;&lt;_impact_factor&gt;  41.845&lt;/_impact_factor&gt;&lt;_isbn&gt;1095-9203 (Electronic); 0036-8075 (Linking)&lt;/_isbn&gt;&lt;_issue&gt;6401&lt;/_issue&gt;&lt;_journal&gt;Science&lt;/_journal&gt;&lt;_language&gt;eng&lt;/_language&gt;&lt;_modified&gt;63794115&lt;/_modified&gt;&lt;_ori_publication&gt;Copyright (c) 2018, American Association for the Advancement of Science.&lt;/_ori_publication&gt;&lt;_pages&gt;469-474&lt;/_pages&gt;&lt;_subject_headings&gt;Bacteria/*classification/isolation &amp;amp; purification/*metabolism; *Microbial Consortia; Plants/*microbiology; *Soil Microbiology&lt;/_subject_headings&gt;&lt;_tertiary_title&gt;Science (New York, N.Y.)&lt;/_tertiary_title&gt;&lt;_type_work&gt;Journal Article; Research Support, N.I.H., Extramural; Research Support, Non-U.S. Gov&amp;apos;t; Research Support, U.S. Gov&amp;apos;t, Non-P.H.S.&lt;/_type_work&gt;&lt;_url&gt;http://www.ncbi.nlm.nih.gov/entrez/query.fcgi?cmd=Retrieve&amp;amp;db=pubmed&amp;amp;dopt=Abstract&amp;amp;list_uids=30072533&amp;amp;query_hl=1&lt;/_url&gt;&lt;_volume&gt;361&lt;/_volume&gt;&lt;_accessed&gt;63794115&lt;/_accessed&gt;&lt;/Details&gt;&lt;Extra&gt;&lt;DBUID&gt;{6486014E-94A3-482F-8B8D-B1496E970E79}&lt;/DBUID&gt;&lt;/Extra&gt;&lt;/Item&gt;&lt;/References&gt;&lt;/Group&gt;&lt;Group&gt;&lt;References&gt;&lt;Item&gt;&lt;ID&gt;9078&lt;/ID&gt;&lt;UID&gt;{D84A03AA-F573-477D-8006-D555EF4DB7FE}&lt;/UID&gt;&lt;Title&gt;Guild-based analysis for understanding gut microbiome in human health and diseases&lt;/Title&gt;&lt;Template&gt;Journal Article&lt;/Template&gt;&lt;Star&gt;0&lt;/Star&gt;&lt;Tag&gt;0&lt;/Tag&gt;&lt;Author&gt;Wu, G; Zhao, N; Zhang, C; Lam, Y Y; Zhao, L&lt;/Author&gt;&lt;Year&gt;2021&lt;/Year&gt;&lt;Details&gt;&lt;_accession_num&gt;33563315&lt;/_accession_num&gt;&lt;_author_adr&gt;Center for Nutrition, Microbiome and Health, New Jersey Institute for Food, Nutrition and Health, Rutgers University, New Brunswick, NJ, USA.; Department of Biochemistry and Microbiology, Rutgers University, New Brunswick, NJ, USA.; Rutgers-Jiaotong Joint Laboratory for Microbiome and Human Health, New Brunswick, NJ, USA.; Center for Nutrition, Microbiome and Health, New Jersey Institute for Food, Nutrition and Health, Rutgers University, New Brunswick, NJ, USA.; Department of Public Health and Community Medicine, School of Medicine, Tufts University, Medford, MA, USA.; Rutgers-Jiaotong Joint Laboratory for Microbiome and Human Health, New Brunswick, NJ, USA.; State Key Laboratory of Microbial Metabolism, Ministry of Education Laboratory of Systems Biomedicine, Shanghai Jiao Tong University, Shanghai, China.; Center for Nutrition, Microbiome and Health, New Jersey Institute for Food, Nutrition and Health, Rutgers University, New Brunswick, NJ, USA.; Department of Biochemistry and Microbiology, Rutgers University, New Brunswick, NJ, USA.; Rutgers-Jiaotong Joint Laboratory for Microbiome and Human Health, New Brunswick, NJ, USA.; Center for Nutrition, Microbiome and Health, New Jersey Institute for Food, Nutrition and Health, Rutgers University, New Brunswick, NJ, USA. liping.zhao@rutgers.edu.; Department of Biochemistry and Microbiology, Rutgers University, New Brunswick, NJ, USA. liping.zhao@rutgers.edu.; Rutgers-Jiaotong Joint Laboratory for Microbiome and Human Health, New Brunswick, NJ, USA. liping.zhao@rutgers.edu.; State Key Laboratory of Microbial Metabolism, Ministry of Education Laboratory of Systems Biomedicine, Shanghai Jiao Tong University, Shanghai, China. liping.zhao@rutgers.edu.&lt;/_author_adr&gt;&lt;_collection_scope&gt;SCIE&lt;/_collection_scope&gt;&lt;_created&gt;63773097&lt;/_created&gt;&lt;_date&gt;2021-02-09&lt;/_date&gt;&lt;_date_display&gt;2021 Feb 9&lt;/_date_display&gt;&lt;_db_updated&gt;PubMed&lt;/_db_updated&gt;&lt;_doi&gt;10.1186/s13073-021-00840-y&lt;/_doi&gt;&lt;_impact_factor&gt;  10.675&lt;/_impact_factor&gt;&lt;_isbn&gt;1756-994X (Electronic); 1756-994X (Linking)&lt;/_isbn&gt;&lt;_issue&gt;1&lt;/_issue&gt;&lt;_journal&gt;Genome Med&lt;/_journal&gt;&lt;_keywords&gt;Guild; Gut microbiota; High dimensionality; High sparsity&lt;/_keywords&gt;&lt;_language&gt;eng&lt;/_language&gt;&lt;_modified&gt;63773098&lt;/_modified&gt;&lt;_pages&gt;22&lt;/_pages&gt;&lt;_tertiary_title&gt;Genome medicine&lt;/_tertiary_title&gt;&lt;_type_work&gt;Journal Article&lt;/_type_work&gt;&lt;_url&gt;http://www.ncbi.nlm.nih.gov/entrez/query.fcgi?cmd=Retrieve&amp;amp;db=pubmed&amp;amp;dopt=Abstract&amp;amp;list_uids=33563315&amp;amp;query_hl=1&lt;/_url&gt;&lt;_volume&gt;13&lt;/_volume&gt;&lt;/Details&gt;&lt;Extra&gt;&lt;DBUID&gt;{6486014E-94A3-482F-8B8D-B1496E970E79}&lt;/DBUID&gt;&lt;/Extra&gt;&lt;/Item&gt;&lt;/References&gt;&lt;/Group&gt;&lt;/Citation&gt;_x000a_"/>
    <w:docVar w:name="NE.Ref{82E5F633-1879-4F6B-961A-C06104D92985}" w:val=" ADDIN NE.Ref.{82E5F633-1879-4F6B-961A-C06104D92985}&lt;Citation&gt;&lt;Group&gt;&lt;References&gt;&lt;Item&gt;&lt;ID&gt;4110&lt;/ID&gt;&lt;UID&gt;{B90C8302-EC74-42AB-B5DE-4808A96DA60C}&lt;/UID&gt;&lt;Title&gt;Variable responses of human microbiomes to dietary supplementation with resistant starch&lt;/Title&gt;&lt;Template&gt;Journal Article&lt;/Template&gt;&lt;Star&gt;1&lt;/Star&gt;&lt;Tag&gt;5&lt;/Tag&gt;&lt;Author&gt;Venkataraman, A; Sieber, J R; Schmidt, A W; Waldron, C; Theis, K R; Schmidt, T M&lt;/Author&gt;&lt;Year&gt;2016&lt;/Year&gt;&lt;Details&gt;&lt;_accessed&gt;63717996&lt;/_accessed&gt;&lt;_accession_num&gt;27357127&lt;/_accession_num&gt;&lt;_author_adr&gt;Department of Internal Medicine, University of Michigan, Ann Arbor, MI, 48105, USA.; Department of Internal Medicine, University of Michigan, Ann Arbor, MI, 48105, USA.; Present address: Department of Biology, University of Minnesota, Duluth, MN, 55812, USA.; Department of Internal Medicine, University of Michigan, Ann Arbor, MI, 48105, USA.; Department of Internal Medicine, University of Michigan, Ann Arbor, MI, 48105, USA.; Department of Internal Medicine, University of Michigan, Ann Arbor, MI, 48105, USA.; Present address: Department of Immunology and Microbiology, Wayne State University School of Medicine, Detroit, MI, 48201, USA.; Department of Internal Medicine, University of Michigan, Ann Arbor, MI, 48105, USA. schmidti@umich.edu.&lt;/_author_adr&gt;&lt;_collection_scope&gt;SCIE;&lt;/_collection_scope&gt;&lt;_created&gt;61425309&lt;/_created&gt;&lt;_date&gt;61269120&lt;/_date&gt;&lt;_date_display&gt;2016 Jun 29&lt;/_date_display&gt;&lt;_db_updated&gt;PubMed&lt;/_db_updated&gt;&lt;_doi&gt;10.1186/s40168-016-0178-x&lt;/_doi&gt;&lt;_impact_factor&gt;  11.607&lt;/_impact_factor&gt;&lt;_isbn&gt;2049-2618 (Electronic); 2049-2618 (Linking)&lt;/_isbn&gt;&lt;_issue&gt;1&lt;/_issue&gt;&lt;_journal&gt;Microbiome&lt;/_journal&gt;&lt;_keywords&gt;Bacteria/*classification/drug effects; Butyric Acid/*analysis; Dietary Supplements; Feces/microbiology; Female; High-Throughput Nucleotide Sequencing; Humans; Intestine, Large/metabolism/*microbiology; Male; Microbiota/*drug effects; RNA, Ribosomal, 16S/analysis; Starch/*administration &amp;amp;amp; dosage/pharmacology; Young Adult&lt;/_keywords&gt;&lt;_label&gt;RS-individual; response&lt;/_label&gt;&lt;_language&gt;eng&lt;/_language&gt;&lt;_modified&gt;63406672&lt;/_modified&gt;&lt;_pages&gt;33&lt;/_pages&gt;&lt;_tertiary_title&gt;Microbiome&lt;/_tertiary_title&gt;&lt;_type_work&gt;Journal Article&lt;/_type_work&gt;&lt;_url&gt;http://www.ncbi.nlm.nih.gov/entrez/query.fcgi?cmd=Retrieve&amp;amp;db=pubmed&amp;amp;dopt=Abstract&amp;amp;list_uids=27357127&amp;amp;query_hl=1&lt;/_url&gt;&lt;_volume&gt;4&lt;/_volume&gt;&lt;/Details&gt;&lt;Extra&gt;&lt;DBUID&gt;{6486014E-94A3-482F-8B8D-B1496E970E79}&lt;/DBUID&gt;&lt;/Extra&gt;&lt;/Item&gt;&lt;/References&gt;&lt;/Group&gt;&lt;/Citation&gt;_x000a_"/>
    <w:docVar w:name="NE.Ref{84BF5094-D1D1-463B-995D-1371503AE5BC}" w:val=" ADDIN NE.Ref.{84BF5094-D1D1-463B-995D-1371503AE5BC}&lt;Citation&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275790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415718&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Citation&gt;_x000a_"/>
    <w:docVar w:name="NE.Ref{852D17DE-E58E-4AE2-9098-7F5BF302E709}" w:val=" ADDIN NE.Ref.{852D17DE-E58E-4AE2-9098-7F5BF302E709}&lt;Citation&gt;&lt;Group&gt;&lt;References&gt;&lt;Item&gt;&lt;ID&gt;8587&lt;/ID&gt;&lt;UID&gt;{9818C89B-4F4D-4C81-B4BE-20F50CF6E0D8}&lt;/UID&gt;&lt;Title&gt;Large-scale metabolic interaction network of the mouse and human gut microbiota&lt;/Title&gt;&lt;Template&gt;Journal Article&lt;/Template&gt;&lt;Star&gt;0&lt;/Star&gt;&lt;Tag&gt;0&lt;/Tag&gt;&lt;Author&gt;Lim, Roktaek; Cabatbat, Josephine Jill T; Martin, Thomas L P; Kim, Haneul; Kim, Seunghyeon; Sung, Jaeyun; Ghim, Cheol-Min; Kim, Pan-Jun&lt;/Author&gt;&lt;Year&gt;2020&lt;/Year&gt;&lt;Details&gt;&lt;_accessed&gt;63393990&lt;/_accessed&gt;&lt;_collection_scope&gt;SCIE&lt;/_collection_scope&gt;&lt;_created&gt;63393990&lt;/_created&gt;&lt;_db_updated&gt;CrossRef&lt;/_db_updated&gt;&lt;_doi&gt;10.1038/s41597-020-0516-5&lt;/_doi&gt;&lt;_impact_factor&gt;   5.541&lt;/_impact_factor&gt;&lt;_isbn&gt;2052-4463&lt;/_isbn&gt;&lt;_issue&gt;1&lt;/_issue&gt;&lt;_journal&gt;Scientific Data&lt;/_journal&gt;&lt;_modified&gt;63403818&lt;/_modified&gt;&lt;_tertiary_title&gt;Sci Data&lt;/_tertiary_title&gt;&lt;_url&gt;http://www.nature.com/articles/s41597-020-0516-5_x000d__x000a_http://www.nature.com/articles/s41597-020-0516-5.pdf&lt;/_url&gt;&lt;_volume&gt;7&lt;/_volume&gt;&lt;/Details&gt;&lt;Extra&gt;&lt;DBUID&gt;{6486014E-94A3-482F-8B8D-B1496E970E79}&lt;/DBUID&gt;&lt;/Extra&gt;&lt;/Item&gt;&lt;/References&gt;&lt;/Group&gt;&lt;/Citation&gt;_x000a_"/>
    <w:docVar w:name="NE.Ref{856A5EAE-DF17-46B5-A8F6-58E899F25DEE}" w:val=" ADDIN NE.Ref.{856A5EAE-DF17-46B5-A8F6-58E899F25DEE}&lt;Citation&gt;&lt;Group&gt;&lt;References&gt;&lt;Item&gt;&lt;ID&gt;9079&lt;/ID&gt;&lt;UID&gt;{85D01BCA-67FA-40AE-802F-E8046339E5CE}&lt;/UID&gt;&lt;Title&gt;Resource Availability Modulates the Cooperative and Competitive Nature of a Microbial Cross-Feeding Mutualism&lt;/Title&gt;&lt;Template&gt;Journal Article&lt;/Template&gt;&lt;Star&gt;0&lt;/Star&gt;&lt;Tag&gt;0&lt;/Tag&gt;&lt;Author&gt;Hoek, Tim A; Axelrod, Kevin; Biancalani, Tommaso; Yurtsev, Eugene A; Liu, Jinghui; Gore, Jeff&lt;/Author&gt;&lt;Year&gt;2016&lt;/Year&gt;&lt;Details&gt;&lt;_accessed&gt;63773104&lt;/_accessed&gt;&lt;_collection_scope&gt;SCI;SCIE&lt;/_collection_scope&gt;&lt;_created&gt;63773104&lt;/_created&gt;&lt;_date&gt;61349760&lt;/_date&gt;&lt;_db_updated&gt;CrossRef&lt;/_db_updated&gt;&lt;_doi&gt;10.1371/journal.pbio.1002540&lt;/_doi&gt;&lt;_impact_factor&gt;   7.076&lt;/_impact_factor&gt;&lt;_isbn&gt;1545-7885&lt;/_isbn&gt;&lt;_issue&gt;8&lt;/_issue&gt;&lt;_journal&gt;PLOS Biology&lt;/_journal&gt;&lt;_modified&gt;63773104&lt;/_modified&gt;&lt;_pages&gt;e1002540&lt;/_pages&gt;&lt;_tertiary_title&gt;PLoS Biol&lt;/_tertiary_title&gt;&lt;_url&gt;https://dx.plos.org/10.1371/journal.pbio.1002540_x000d__x000a_http://dx.plos.org/10.1371/journal.pbio.1002540&lt;/_url&gt;&lt;_volume&gt;14&lt;/_volume&gt;&lt;/Details&gt;&lt;Extra&gt;&lt;DBUID&gt;{6486014E-94A3-482F-8B8D-B1496E970E79}&lt;/DBUID&gt;&lt;/Extra&gt;&lt;/Item&gt;&lt;/References&gt;&lt;/Group&gt;&lt;/Citation&gt;_x000a_"/>
    <w:docVar w:name="NE.Ref{87D247A9-0031-4E47-AB6B-236FBB1E8C76}" w:val=" ADDIN NE.Ref.{87D247A9-0031-4E47-AB6B-236FBB1E8C76}&lt;Citation&gt;&lt;Group&gt;&lt;References&gt;&lt;Item&gt;&lt;ID&gt;8330&lt;/ID&gt;&lt;UID&gt;{04899283-3166-4520-BF7D-F1B8F69EB5E6}&lt;/UID&gt;&lt;Title&gt;q2-longitudinal: Longitudinal and Paired-Sample Analyses of Microbiome Data&lt;/Title&gt;&lt;Template&gt;Journal Article&lt;/Template&gt;&lt;Star&gt;0&lt;/Star&gt;&lt;Tag&gt;0&lt;/Tag&gt;&lt;Author&gt;Bokulich, Nicholas A; Dillon, Matthew R; Zhang, Yilong; Rideout, Jai Ram; Bolyen, Evan; Li, Huilin; Albert, Paul S; Caporaso, J Gregory&lt;/Author&gt;&lt;Year&gt;2018&lt;/Year&gt;&lt;Details&gt;&lt;_accessed&gt;63282046&lt;/_accessed&gt;&lt;_collection_scope&gt;SCIE&lt;/_collection_scope&gt;&lt;_created&gt;63282046&lt;/_created&gt;&lt;_date&gt;62062560&lt;/_date&gt;&lt;_date_display&gt;2018&lt;/_date_display&gt;&lt;_db_updated&gt;PKU Search&lt;/_db_updated&gt;&lt;_doi&gt;10.1128/mSystems.00219-18&lt;/_doi&gt;&lt;_impact_factor&gt;   6.633&lt;/_impact_factor&gt;&lt;_isbn&gt;2379-5077&lt;/_isbn&gt;&lt;_issue&gt;6&lt;/_issue&gt;&lt;_journal&gt;mSystems&lt;/_journal&gt;&lt;_keywords&gt;longitudinal analysis; microbiome; bioinformatics; linear mixed effects&lt;/_keywords&gt;&lt;_modified&gt;63407342&lt;/_modified&gt;&lt;_number&gt;1&lt;/_number&gt;&lt;_ori_publication&gt;American Society for Microbiology&lt;/_ori_publication&gt;&lt;_pages&gt;e00219-18&lt;/_pages&gt;&lt;_place_published&gt;United States&lt;/_place_published&gt;&lt;_url&gt;http://pku.summon.serialssolutions.com/2.0.0/link/0/eLvHCXMwrV1JS8QwGA06IHgRd8eNnIU6zdYm3tzKoDMwOHrxUpImAdFZ1JmD_94snaHMxYuXQEpJy_vK970sfQ8Agi_TZCUniMoFmhlFjdYM0xxTrausYpwgldGwxPva570BLu7ZQ8P5yx8Ri2rBEccOoowbr9nGmaWIG5UTbJRMrXuCP9ERkjERjblVWGzJSO4KW72r6VJyZ1QLgvsFFSQS7_nRqEtBvn-FaIaCU2yDrZopwuv4SjtgzYx3wUb0jvzZA4-fOPmYeLehufbOVlew1-hBOdZwIF0-08lQegVgGOVHzDecWNh_i_pLIwPv5Ezug5fi_vm2m9TOCAlyCYElslIGV1nGrKsmUtPUpjw3xCu54EwhawxhAlWVJyAko4bZnEpuBXfVX7s-OQCt8WRsjgDMheNg2vEs7WVkNOYWKyuIrLRKlZWkDS4WuJTTKIBRhokD5uUCxDKAWCLeBjceueWNXrs6XHAhLOsQln-FsA0OI-7LYYi32xOUHv_H8Cdg05EeHv8nPAWt2dfcnIH16fv8PHw0rn3qFr4dFr8n_Mo_&lt;/_url&gt;&lt;_volume&gt;3&lt;/_volume&gt;&lt;/Details&gt;&lt;Extra&gt;&lt;DBUID&gt;{6486014E-94A3-482F-8B8D-B1496E970E79}&lt;/DBUID&gt;&lt;/Extra&gt;&lt;/Item&gt;&lt;/References&gt;&lt;/Group&gt;&lt;/Citation&gt;_x000a_"/>
    <w:docVar w:name="NE.Ref{89DE286A-EBD9-474E-BCAB-4512F405FAB7}" w:val=" ADDIN NE.Ref.{89DE286A-EBD9-474E-BCAB-4512F405FAB7}&lt;Citation&gt;&lt;Group&gt;&lt;References&gt;&lt;Item&gt;&lt;ID&gt;9089&lt;/ID&gt;&lt;UID&gt;{9A3F58F3-CB52-465C-849E-79F8C03AA2DE}&lt;/UID&gt;&lt;Title&gt;Antibiotic-Induced Shifts in Fecal Microbiota Density and Composition during Hematopoietic Stem Cell Transplantation&lt;/Title&gt;&lt;Template&gt;Journal Article&lt;/Template&gt;&lt;Star&gt;0&lt;/Star&gt;&lt;Tag&gt;0&lt;/Tag&gt;&lt;Author&gt;Morjaria, S; Schluter, J; Taylor, B P; Littmann, E R; Carter, R A; Fontana, E; Peled, J U; van den Brink, MRM; Xavier, J B; Taur, Y&lt;/Author&gt;&lt;Year&gt;2019&lt;/Year&gt;&lt;Details&gt;&lt;_accession_num&gt;31262981&lt;/_accession_num&gt;&lt;_author_adr&gt;Infectious Disease Service, Department of Medicine, Memorial Sloan Kettering, New York, New York, USA.; Center for Microbes, Inflammation and Cancer, Memorial Sloan Kettering, New York, New York, USA.; Weill Cornell Medical College, New York, New York, USA.; Center for Microbes, Inflammation and Cancer, Memorial Sloan Kettering, New York, New York, USA.; Computational Biology Program, Sloan Kettering Institute, Memorial Sloan Kettering, New York, New York, USA.; Center for Microbes, Inflammation and Cancer, Memorial Sloan Kettering, New York, New York, USA.; Computational Biology Program, Sloan Kettering Institute, Memorial Sloan Kettering, New York, New York, USA.; Immunology Program, Sloan Kettering Institute, Memorial Sloan Kettering, New York, New York, USA.; Center for Microbes, Inflammation and Cancer, Memorial Sloan Kettering, New York, New York, USA.; Immunology Program, Sloan Kettering Institute, Memorial Sloan Kettering, New York, New York, USA.; Center for Microbes, Inflammation and Cancer, Memorial Sloan Kettering, New York, New York, USA.; Center for Microbes, Inflammation and Cancer, Memorial Sloan Kettering, New York, New York, USA.; Adult Bone Marrow Transplant Service, Department of Medicine, Memorial Sloan Kettering, New York, New York, USA.; Weill Cornell Medical College, New York, New York, USA.; Immunology Program, Sloan Kettering Institute, Memorial Sloan Kettering, New York, New York, USA.; Adult Bone Marrow Transplant Service, Department of Medicine, Memorial Sloan Kettering, New York, New York, USA.; Weill Cornell Medical College, New York, New York, USA.; Center for Microbes, Inflammation and Cancer, Memorial Sloan Kettering, New York, New York, USA.; Computational Biology Program, Sloan Kettering Institute, Memorial Sloan Kettering, New York, New York, USA.; Infectious Disease Service, Department of Medicine, Memorial Sloan Kettering, New York, New York, USA taury@mskcc.org.; Center for Microbes, Inflammation and Cancer, Memorial Sloan Kettering, New York, New York, USA.; Weill Cornell Medical College, New York, New York, USA.&lt;/_author_adr&gt;&lt;_date_display&gt;2019 Sep&lt;/_date_display&gt;&lt;_date&gt;2019-09-01&lt;/_date&gt;&lt;_doi&gt;10.1128/IAI.00206-19&lt;/_doi&gt;&lt;_isbn&gt;1098-5522 (Electronic); 0019-9567 (Linking)&lt;/_isbn&gt;&lt;_issue&gt;9&lt;/_issue&gt;&lt;_journal&gt;Infect Immun&lt;/_journal&gt;&lt;_keywords&gt;*antibiotics; *commensal anaerobes; *hematopoietic cell transplantation; *microbiome; *systems biology&lt;/_keywords&gt;&lt;_language&gt;eng&lt;/_language&gt;&lt;_ori_publication&gt;Copyright (c) 2019 Morjaria et al.&lt;/_ori_publication&gt;&lt;_subject_headings&gt;Adult; Aged; Anti-Bacterial Agents/*pharmacology; Bacteria/genetics; Feces/*microbiology; Female; Gastrointestinal Microbiome/*drug effects; *Hematopoietic Stem Cell Transplantation/adverse effects; Humans; Male; Microbiota/*drug effects; Middle Aged; RNA, Ribosomal, 16S&lt;/_subject_headings&gt;&lt;_tertiary_title&gt;Infection and immunity&lt;/_tertiary_title&gt;&lt;_type_work&gt;Journal Article; Research Support, N.I.H., Extramural; Research Support, Non-U.S. Gov&amp;apos;t&lt;/_type_work&gt;&lt;_url&gt;http://www.ncbi.nlm.nih.gov/entrez/query.fcgi?cmd=Retrieve&amp;amp;db=pubmed&amp;amp;dopt=Abstract&amp;amp;list_uids=31262981&amp;amp;query_hl=1&lt;/_url&gt;&lt;_volume&gt;87&lt;/_volume&gt;&lt;_created&gt;63774509&lt;/_created&gt;&lt;_modified&gt;63774509&lt;/_modified&gt;&lt;_db_updated&gt;PubMed&lt;/_db_updated&gt;&lt;_impact_factor&gt;   3.201&lt;/_impact_factor&gt;&lt;_collection_scope&gt;SCI;SCIE&lt;/_collection_scope&gt;&lt;/Details&gt;&lt;Extra&gt;&lt;DBUID&gt;{6486014E-94A3-482F-8B8D-B1496E970E79}&lt;/DBUID&gt;&lt;/Extra&gt;&lt;/Item&gt;&lt;/References&gt;&lt;/Group&gt;&lt;/Citation&gt;_x000a_"/>
    <w:docVar w:name="NE.Ref{904149DB-9372-4638-8513-A5BD6B99F9D9}" w:val=" ADDIN NE.Ref.{904149DB-9372-4638-8513-A5BD6B99F9D9}&lt;Citation&gt;&lt;Group&gt;&lt;References&gt;&lt;Item&gt;&lt;ID&gt;8596&lt;/ID&gt;&lt;UID&gt;{5EDB925E-7E01-4D75-B978-FC29901FA83C}&lt;/UID&gt;&lt;Title&gt;Sequence and cultivation study of Muribaculaceae reveals novel species, host preference, and functional potential of this yet undescribed family&lt;/Title&gt;&lt;Template&gt;Journal Article&lt;/Template&gt;&lt;Star&gt;0&lt;/Star&gt;&lt;Tag&gt;0&lt;/Tag&gt;&lt;Author&gt;Lagkouvardos, Ilias; Lesker, Till R; Hitch, Thomas C A; Gálvez, Eric J C; Smit, Nathiana; Neuhaus, Klaus; Wang, Jun; Baines, John F; Abt, Birte; Stecher, Bärbel; Overmann, Jörg; Strowig, Till; Clavel, Thomas&lt;/Author&gt;&lt;Year&gt;2019&lt;/Year&gt;&lt;Details&gt;&lt;_accessed&gt;63461737&lt;/_accessed&gt;&lt;_collection_scope&gt;SCIE&lt;/_collection_scope&gt;&lt;_created&gt;63461737&lt;/_created&gt;&lt;_db_updated&gt;CrossRef&lt;/_db_updated&gt;&lt;_doi&gt;10.1186/s40168-019-0637-2&lt;/_doi&gt;&lt;_impact_factor&gt;  11.607&lt;/_impact_factor&gt;&lt;_isbn&gt;2049-2618&lt;/_isbn&gt;&lt;_issue&gt;1&lt;/_issue&gt;&lt;_journal&gt;Microbiome&lt;/_journal&gt;&lt;_modified&gt;63461737&lt;/_modified&gt;&lt;_tertiary_title&gt;Microbiome&lt;/_tertiary_title&gt;&lt;_url&gt;https://microbiomejournal.biomedcentral.com/articles/10.1186/s40168-019-0637-2_x000d__x000a_http://link.springer.com/content/pdf/10.1186/s40168-019-0637-2.pdf&lt;/_url&gt;&lt;_volume&gt;7&lt;/_volume&gt;&lt;/Details&gt;&lt;Extra&gt;&lt;DBUID&gt;{6486014E-94A3-482F-8B8D-B1496E970E79}&lt;/DBUID&gt;&lt;/Extra&gt;&lt;/Item&gt;&lt;/References&gt;&lt;/Group&gt;&lt;Group&gt;&lt;References&gt;&lt;Item&gt;&lt;ID&gt;9076&lt;/ID&gt;&lt;UID&gt;{A3E1C067-7EE2-4C3E-AE05-120B8033E98A}&lt;/UID&gt;&lt;Title&gt;Rational design of a microbial consortium of mucosal sugar utilizers reduces Clostridiodes difficile colonization&lt;/Title&gt;&lt;Template&gt;Journal Article&lt;/Template&gt;&lt;Star&gt;0&lt;/Star&gt;&lt;Tag&gt;0&lt;/Tag&gt;&lt;Author&gt;Pereira, F C; Wasmund, K; Cobankovic, I; Jehmlich, N; Herbold, C W; Lee, K S; Sziranyi, B; Vesely, C; Decker, T; Stocker, R; Warth, B; von Bergen, M; Wagner, M; Berry, D&lt;/Author&gt;&lt;Year&gt;2020&lt;/Year&gt;&lt;Details&gt;&lt;_accession_num&gt;33037214&lt;/_accession_num&gt;&lt;_author_adr&gt;University of Vienna, Centre for Microbiology and Environmental Systems Science,  Department of Microbiology and Ecosystem Science, Althanstrasse 14, 1090, Vienna, Austria.; University of Vienna, Centre for Microbiology and Environmental Systems Science,  Department of Microbiology and Ecosystem Science, Althanstrasse 14, 1090, Vienna, Austria.; University of Vienna, Faculty of Chemistry, Department of Food Chemistry and Toxicology, Wahringer Strasse 38, 1090, Vienna, Austria.; Helmholtz-Centre for Environmental Research - UFZ, Department of Molecular Systems Biology, Permoserstrasse 15, 04318, Leipzig, Germany.; University of Vienna, Centre for Microbiology and Environmental Systems Science,  Department of Microbiology and Ecosystem Science, Althanstrasse 14, 1090, Vienna, Austria.; Ralph M. Parsons Laboratory for Environmental Science and Engineering, Department of Civil and Environmental Engineering, Massachusetts Institute of Technology, Cambridge, MA, USA.; Institute for Environmental Engineering, Department of Civil, Environmental and Geomatic Engineering, ETH Zurich, Zurich, Switzerland.; University of Vienna, Centre for Microbiology and Environmental Systems Science,  Department of Microbiology and Ecosystem Science, Althanstrasse 14, 1090, Vienna, Austria.; Medical University of Vienna, Center for Anatomy and Cell Biology, Division of Cell and Developmental Biology, Vienna, Austria.; Max F. Perutz Laboratories, Department of Microbiology, Immunobiology and Genetics, University of Vienna, Vienna, Austria.; Ralph M. Parsons Laboratory for Environmental Science and Engineering, Department of Civil and Environmental Engineering, Massachusetts Institute of Technology, Cambridge, MA, USA.; Institute for Environmental Engineering, Department of Civil, Environmental and Geomatic Engineering, ETH Zurich, Zurich, Switzerland.; University of Vienna, Faculty of Chemistry, Department of Food Chemistry and Toxicology, Wahringer Strasse 38, 1090, Vienna, Austria.; Helmholtz-Centre for Environmental Research - UFZ, Department of Molecular Systems Biology, Permoserstrasse 15, 04318, Leipzig, Germany.; University of Vienna, Centre for Microbiology and Environmental Systems Science,  Department of Microbiology and Ecosystem Science, Althanstrasse 14, 1090, Vienna, Austria.; Center for Microbial Communities, Department of Chemistry and Bioscience, Aalborg University, 9220, Aalborg, Denmark.; University of Vienna, Centre for Microbiology and Environmental Systems Science,  Department of Microbiology and Ecosystem Science, Althanstrasse 14, 1090, Vienna, Austria. david.berry@univie.ac.at.; Joint Microbiome Facility of the Medical University of Vienna and the University  of Vienna, Vienna, Austria. david.berry@univie.ac.at.&lt;/_author_adr&gt;&lt;_collection_scope&gt;SCI;SCIE&lt;/_collection_scope&gt;&lt;_created&gt;63773044&lt;/_created&gt;&lt;_date&gt;2020-10-09&lt;/_date&gt;&lt;_date_display&gt;2020 Oct 9&lt;/_date_display&gt;&lt;_db_updated&gt;PubMed&lt;/_db_updated&gt;&lt;_doi&gt;10.1038/s41467-020-18928-1&lt;/_doi&gt;&lt;_impact_factor&gt;  12.121&lt;/_impact_factor&gt;&lt;_isbn&gt;2041-1723 (Electronic); 2041-1723 (Linking)&lt;/_isbn&gt;&lt;_issue&gt;1&lt;/_issue&gt;&lt;_journal&gt;Nat Commun&lt;/_journal&gt;&lt;_language&gt;eng&lt;/_language&gt;&lt;_modified&gt;63773044&lt;/_modified&gt;&lt;_pages&gt;5104&lt;/_pages&gt;&lt;_subject_headings&gt;Acetylglucosamine/metabolism; Animals; Anti-Bacterial Agents; Bacterial Proteins/metabolism; Bacterial Toxins/metabolism; Cell Separation/methods; Clostridioides difficile/genetics/growth &amp;amp; development/*pathogenicity; Clostridium Infections/microbiology; Deuterium; Female; Gastric Mucins/chemistry/metabolism; Gastrointestinal Microbiome/*physiology; Intestinal Mucosa/drug effects/microbiology; Metagenome; Mice, Inbred C57BL; Monosaccharides/*metabolism; N-Acetylneuraminic Acid/metabolism; Polysaccharides/chemistry/metabolism; Spectrum Analysis, Raman&lt;/_subject_headings&gt;&lt;_tertiary_title&gt;Nature communications&lt;/_tertiary_title&gt;&lt;_type_work&gt;Journal Article; Research Support, Non-U.S. Gov&amp;apos;t&lt;/_type_work&gt;&lt;_url&gt;http://www.ncbi.nlm.nih.gov/entrez/query.fcgi?cmd=Retrieve&amp;amp;db=pubmed&amp;amp;dopt=Abstract&amp;amp;list_uids=33037214&amp;amp;query_hl=1&lt;/_url&gt;&lt;_volume&gt;11&lt;/_volume&gt;&lt;/Details&gt;&lt;Extra&gt;&lt;DBUID&gt;{6486014E-94A3-482F-8B8D-B1496E970E79}&lt;/DBUID&gt;&lt;/Extra&gt;&lt;/Item&gt;&lt;/References&gt;&lt;/Group&gt;&lt;/Citation&gt;_x000a_"/>
    <w:docVar w:name="NE.Ref{909AA867-82AC-4FBB-8B2B-82AF1AD720AB}" w:val=" ADDIN NE.Ref.{909AA867-82AC-4FBB-8B2B-82AF1AD720AB}&lt;Citation&gt;&lt;Group&gt;&lt;References&gt;&lt;Item&gt;&lt;ID&gt;7971&lt;/ID&gt;&lt;UID&gt;{3E52A4A9-815E-422D-A9C1-2BBDE2D6FF0F}&lt;/UID&gt;&lt;Title&gt;Manipulating the Human Microbiome to Manage Disease&lt;/Title&gt;&lt;Template&gt;Journal Article&lt;/Template&gt;&lt;Star&gt;0&lt;/Star&gt;&lt;Tag&gt;0&lt;/Tag&gt;&lt;Author&gt;Harkins, Catriona P; Kong, Heidi H; Segre, Julia A&lt;/Author&gt;&lt;Year&gt;2019&lt;/Year&gt;&lt;Details&gt;&lt;_accessed&gt;63227375&lt;/_accessed&gt;&lt;_created&gt;63166335&lt;/_created&gt;&lt;_date_display&gt;2019;2020;&lt;/_date_display&gt;&lt;_db_updated&gt;PKU Search&lt;/_db_updated&gt;&lt;_doi&gt;10.1001/jama.2019.19602&lt;/_doi&gt;&lt;_impact_factor&gt;  45.540&lt;/_impact_factor&gt;&lt;_isbn&gt;0098-7484_x000d__x000a_&lt;/_isbn&gt;&lt;_issue&gt;4&lt;/_issue&gt;&lt;_journal&gt;JAMA&lt;/_journal&gt;&lt;_modified&gt;63408063&lt;/_modified&gt;&lt;_number&gt;1&lt;/_number&gt;&lt;_pages&gt;303&lt;/_pages&gt;&lt;_place_published&gt;United States_x000d__x000a_&lt;/_place_published&gt;&lt;_url&gt;http://pku.summon.serialssolutions.com/2.0.0/link/0/eLvHCXMwtV3PS8MwFA5uB_Ei_nb-okcvHW2TrO3Bg8jGUAvKtnNJ00SGrBtz-_99adKmmwjz4KWUUB5bvseXl5f3viCEg67nbnFCjLnSlZFxTMKMQlTKfemR3JMhpzGTZbd0Er2-BYM-fbb6CnbsX4GHMYBeNdL-AfzaKAzAO7gAPMEJ4LmTGySsmOorukxblM7aJ1MtwDQrb87QNTBKibM-rKni1QYnD5nKq3-ZvsGlyiHa7rAXU9qrdLOmtuNhJD50klv1YTOTODVJhkDVqlVN24Y4rewoLBuWK5UAYJNMse4eNl5DGtSISy2Dn5TduCoAgpG4C5TgBXZ1qk7ktxatupRQyy7DJgYMpMpAqg0o5fRZPuWrB1G4k1ELtYDN1KH9e9SQF9vUVK2kn6wqVfV7NqKWjf1HGYeMj9Ch2UA4jxrqY7QnihO0n5gSiVOEm4g7gLhTIu5YxJ3V3NGIOwbxMzQZ9MdPQ9fcjOH65axHSkYvEx7JsMwxZj2WS8lkwHEeBDlnxM8pZYQRnMOn3KNRmCllyF5GJSOS4HPULuaFuESOjyMIcoHFuZAkzjgTENP2QulhLmjEZAfdV_88XWgBlPSXOe-gCz0z9YewYMB2No6udjdyjQ6sA96g9mq5Freotfhc35XgfQP2QlId&lt;/_url&gt;&lt;_volume&gt;323&lt;/_volume&gt;&lt;/Details&gt;&lt;Extra&gt;&lt;DBUID&gt;{6486014E-94A3-482F-8B8D-B1496E970E79}&lt;/DBUID&gt;&lt;/Extra&gt;&lt;/Item&gt;&lt;/References&gt;&lt;/Group&gt;&lt;/Citation&gt;_x000a_"/>
    <w:docVar w:name="NE.Ref{91CE8208-7920-4F17-947E-C502CBDF6896}" w:val=" ADDIN NE.Ref.{91CE8208-7920-4F17-947E-C502CBDF6896}&lt;Citation&gt;&lt;Group&gt;&lt;References&gt;&lt;Item&gt;&lt;ID&gt;8842&lt;/ID&gt;&lt;UID&gt;{B53B50F4-DD95-4B54-A4E4-D35D9F12F9A2}&lt;/UID&gt;&lt;Title&gt;Gut microbiota modulation with long-chain corn bran arabinoxylan in adults with overweight and obesity is linked to an individualized temporal increase in fecal propionate&lt;/Title&gt;&lt;Template&gt;Journal Article&lt;/Template&gt;&lt;Star&gt;0&lt;/Star&gt;&lt;Tag&gt;5&lt;/Tag&gt;&lt;Author&gt;Nguyen, Nguyen K; Deehan, Edward C; Zhang, Zhengxiao; Jin, Mingliang; Baskota, Nami; Perez-Muñoz, Maria Elisa; Cole, Janis; Tuncil, Yunus E; Seethaler, Benjamin; Wang, Ting; Laville, Martine; Delzenne, Nathalie M; Bischoff, Stephan C; Hamaker, Bruce R; Martínez, Inés; Knights, Dan; Bakal, Jeffrey A; Prado, Carla M; Walter, Jens&lt;/Author&gt;&lt;Year&gt;2020&lt;/Year&gt;&lt;Details&gt;&lt;_accessed&gt;63627321&lt;/_accessed&gt;&lt;_collection_scope&gt;SCIE&lt;/_collection_scope&gt;&lt;_created&gt;63627320&lt;/_created&gt;&lt;_db_updated&gt;CrossRef&lt;/_db_updated&gt;&lt;_doi&gt;10.1186/s40168-020-00887-w&lt;/_doi&gt;&lt;_impact_factor&gt;  11.607&lt;/_impact_factor&gt;&lt;_isbn&gt;2049-2618&lt;/_isbn&gt;&lt;_issue&gt;1&lt;/_issue&gt;&lt;_journal&gt;Microbiome&lt;/_journal&gt;&lt;_modified&gt;63627428&lt;/_modified&gt;&lt;_tertiary_title&gt;Microbiome&lt;/_tertiary_title&gt;&lt;_url&gt;https://microbiomejournal.biomedcentral.com/articles/10.1186/s40168-020-00887-w_x000d__x000a_http://link.springer.com/content/pdf/10.1186/s40168-020-00887-w.pdf&lt;/_url&gt;&lt;_volume&gt;8&lt;/_volume&gt;&lt;/Details&gt;&lt;Extra&gt;&lt;DBUID&gt;{6486014E-94A3-482F-8B8D-B1496E970E79}&lt;/DBUID&gt;&lt;/Extra&gt;&lt;/Item&gt;&lt;/References&gt;&lt;/Group&gt;&lt;Group&gt;&lt;References&gt;&lt;Item&gt;&lt;ID&gt;4110&lt;/ID&gt;&lt;UID&gt;{B90C8302-EC74-42AB-B5DE-4808A96DA60C}&lt;/UID&gt;&lt;Title&gt;Variable responses of human microbiomes to dietary supplementation with resistant starch&lt;/Title&gt;&lt;Template&gt;Journal Article&lt;/Template&gt;&lt;Star&gt;1&lt;/Star&gt;&lt;Tag&gt;5&lt;/Tag&gt;&lt;Author&gt;Venkataraman, A; Sieber, J R; Schmidt, A W; Waldron, C; Theis, K R; Schmidt, T M&lt;/Author&gt;&lt;Year&gt;2016&lt;/Year&gt;&lt;Details&gt;&lt;_accessed&gt;63717996&lt;/_accessed&gt;&lt;_accession_num&gt;27357127&lt;/_accession_num&gt;&lt;_author_adr&gt;Department of Internal Medicine, University of Michigan, Ann Arbor, MI, 48105, USA.; Department of Internal Medicine, University of Michigan, Ann Arbor, MI, 48105, USA.; Present address: Department of Biology, University of Minnesota, Duluth, MN, 55812, USA.; Department of Internal Medicine, University of Michigan, Ann Arbor, MI, 48105, USA.; Department of Internal Medicine, University of Michigan, Ann Arbor, MI, 48105, USA.; Department of Internal Medicine, University of Michigan, Ann Arbor, MI, 48105, USA.; Present address: Department of Immunology and Microbiology, Wayne State University School of Medicine, Detroit, MI, 48201, USA.; Department of Internal Medicine, University of Michigan, Ann Arbor, MI, 48105, USA. schmidti@umich.edu.&lt;/_author_adr&gt;&lt;_collection_scope&gt;SCIE;&lt;/_collection_scope&gt;&lt;_created&gt;61425309&lt;/_created&gt;&lt;_date&gt;61269120&lt;/_date&gt;&lt;_date_display&gt;2016 Jun 29&lt;/_date_display&gt;&lt;_db_updated&gt;PubMed&lt;/_db_updated&gt;&lt;_doi&gt;10.1186/s40168-016-0178-x&lt;/_doi&gt;&lt;_impact_factor&gt;  11.607&lt;/_impact_factor&gt;&lt;_isbn&gt;2049-2618 (Electronic); 2049-2618 (Linking)&lt;/_isbn&gt;&lt;_issue&gt;1&lt;/_issue&gt;&lt;_journal&gt;Microbiome&lt;/_journal&gt;&lt;_keywords&gt;Bacteria/*classification/drug effects; Butyric Acid/*analysis; Dietary Supplements; Feces/microbiology; Female; High-Throughput Nucleotide Sequencing; Humans; Intestine, Large/metabolism/*microbiology; Male; Microbiota/*drug effects; RNA, Ribosomal, 16S/analysis; Starch/*administration &amp;amp;amp; dosage/pharmacology; Young Adult&lt;/_keywords&gt;&lt;_label&gt;RS-individual; response&lt;/_label&gt;&lt;_language&gt;eng&lt;/_language&gt;&lt;_modified&gt;63406672&lt;/_modified&gt;&lt;_pages&gt;33&lt;/_pages&gt;&lt;_tertiary_title&gt;Microbiome&lt;/_tertiary_title&gt;&lt;_type_work&gt;Journal Article&lt;/_type_work&gt;&lt;_url&gt;http://www.ncbi.nlm.nih.gov/entrez/query.fcgi?cmd=Retrieve&amp;amp;db=pubmed&amp;amp;dopt=Abstract&amp;amp;list_uids=27357127&amp;amp;query_hl=1&lt;/_url&gt;&lt;_volume&gt;4&lt;/_volume&gt;&lt;/Details&gt;&lt;Extra&gt;&lt;DBUID&gt;{6486014E-94A3-482F-8B8D-B1496E970E79}&lt;/DBUID&gt;&lt;/Extra&gt;&lt;/Item&gt;&lt;/References&gt;&lt;/Group&gt;&lt;/Citation&gt;_x000a_"/>
    <w:docVar w:name="NE.Ref{925BC680-4974-4978-B662-AABC5F745BBD}" w:val=" ADDIN NE.Ref.{925BC680-4974-4978-B662-AABC5F745BBD}&lt;Citation&gt;&lt;Group&gt;&lt;References&gt;&lt;Item&gt;&lt;ID&gt;8834&lt;/ID&gt;&lt;UID&gt;{7B87C2A1-40B7-49CC-A3AF-D897DB5091AE}&lt;/UID&gt;&lt;Title&gt;Gut Microbiota Resilience: Definition, Link to Health and Strategies for Intervention&lt;/Title&gt;&lt;Template&gt;Journal Article&lt;/Template&gt;&lt;Star&gt;0&lt;/Star&gt;&lt;Tag&gt;0&lt;/Tag&gt;&lt;Author&gt;Dogra, Shaillay Kumar; Doré, Joel; Damak, Sami&lt;/Author&gt;&lt;Year&gt;2020&lt;/Year&gt;&lt;Details&gt;&lt;_accessed&gt;63608559&lt;/_accessed&gt;&lt;_collection_scope&gt;SCIE&lt;/_collection_scope&gt;&lt;_created&gt;63608559&lt;/_created&gt;&lt;_date&gt;63485280&lt;/_date&gt;&lt;_db_updated&gt;CrossRef&lt;/_db_updated&gt;&lt;_doi&gt;10.3389/fmicb.2020.572921&lt;/_doi&gt;&lt;_impact_factor&gt;   4.235&lt;/_impact_factor&gt;&lt;_isbn&gt;1664-302X&lt;/_isbn&gt;&lt;_journal&gt;Frontiers in Microbiology&lt;/_journal&gt;&lt;_modified&gt;63608559&lt;/_modified&gt;&lt;_tertiary_title&gt;Front. Microbiol.&lt;/_tertiary_title&gt;&lt;_url&gt;https://www.frontiersin.org/article/10.3389/fmicb.2020.572921/full_x000d__x000a_https://www.frontiersin.org/article/10.3389/fmicb.2020.572921/full&lt;/_url&gt;&lt;_volume&gt;11&lt;/_volume&gt;&lt;/Details&gt;&lt;Extra&gt;&lt;DBUID&gt;{6486014E-94A3-482F-8B8D-B1496E970E79}&lt;/DBUID&gt;&lt;/Extra&gt;&lt;/Item&gt;&lt;/References&gt;&lt;/Group&gt;&lt;/Citation&gt;_x000a_"/>
    <w:docVar w:name="NE.Ref{927D1DB6-C5B6-41D0-B5A1-CC4142D91F1E}" w:val=" ADDIN NE.Ref.{927D1DB6-C5B6-41D0-B5A1-CC4142D91F1E}&lt;Citation&gt;&lt;Group&gt;&lt;References&gt;&lt;Item&gt;&lt;ID&gt;8986&lt;/ID&gt;&lt;UID&gt;{2A481061-4409-4825-8DAA-21BE86199B16}&lt;/UID&gt;&lt;Title&gt;iNEXT: an R package for rarefaction and extrapolation of species diversity (H ill numbers)&lt;/Title&gt;&lt;Template&gt;Journal Article&lt;/Template&gt;&lt;Star&gt;0&lt;/Star&gt;&lt;Tag&gt;0&lt;/Tag&gt;&lt;Author&gt;Hsieh, T C; Ma, K H; Chao, Anne&lt;/Author&gt;&lt;Year&gt;2016&lt;/Year&gt;&lt;Details&gt;&lt;_collection_scope&gt;SCIE&lt;/_collection_scope&gt;&lt;_created&gt;63726389&lt;/_created&gt;&lt;_impact_factor&gt;   6.511&lt;/_impact_factor&gt;&lt;_isbn&gt;2041-210X&lt;/_isbn&gt;&lt;_issue&gt;12&lt;/_issue&gt;&lt;_journal&gt;Methods in Ecology and Evolution&lt;/_journal&gt;&lt;_modified&gt;63726389&lt;/_modified&gt;&lt;_pages&gt;1451-1456&lt;/_pages&gt;&lt;_volume&gt;7&lt;/_volume&gt;&lt;/Details&gt;&lt;Extra&gt;&lt;DBUID&gt;{6486014E-94A3-482F-8B8D-B1496E970E79}&lt;/DBUID&gt;&lt;/Extra&gt;&lt;/Item&gt;&lt;/References&gt;&lt;/Group&gt;&lt;/Citation&gt;_x000a_"/>
    <w:docVar w:name="NE.Ref{92CAD159-2022-4440-B7FA-913075C3285B}" w:val=" ADDIN NE.Ref.{92CAD159-2022-4440-B7FA-913075C3285B}&lt;Citation&gt;&lt;Group&gt;&lt;References&gt;&lt;Item&gt;&lt;ID&gt;7581&lt;/ID&gt;&lt;UID&gt;{D763EBF6-F592-4284-B96A-3D86150309C9}&lt;/UID&gt;&lt;Title&gt;A sensitive GC/MS detection method for analyzing microbial metabolites short chain fatty acids in fecal and serum samples&lt;/Title&gt;&lt;Template&gt;Journal Article&lt;/Template&gt;&lt;Star&gt;0&lt;/Star&gt;&lt;Tag&gt;5&lt;/Tag&gt;&lt;Author&gt;Zhang, Shuming; Wang, Hongbin; Zhu, Mei-Jun&lt;/Author&gt;&lt;Year&gt;2019&lt;/Year&gt;&lt;Details&gt;&lt;_accessed&gt;63794100&lt;/_accessed&gt;&lt;_collection_scope&gt;SCI;SCIE;EI&lt;/_collection_scope&gt;&lt;_created&gt;62841375&lt;/_created&gt;&lt;_db_updated&gt;CrossRef&lt;/_db_updated&gt;&lt;_doi&gt;10.1016/j.talanta.2018.12.049&lt;/_doi&gt;&lt;_impact_factor&gt;   5.339&lt;/_impact_factor&gt;&lt;_isbn&gt;00399140&lt;/_isbn&gt;&lt;_journal&gt;Talanta&lt;/_journal&gt;&lt;_modified&gt;63536304&lt;/_modified&gt;&lt;_pages&gt;249-254&lt;/_pages&gt;&lt;_tertiary_title&gt;Talanta&lt;/_tertiary_title&gt;&lt;_url&gt;https://linkinghub.elsevier.com/retrieve/pii/S003991401831316X_x000d__x000a_https://dul.usage.elsevier.com/doi/&lt;/_url&gt;&lt;_volume&gt;196&lt;/_volume&gt;&lt;/Details&gt;&lt;Extra&gt;&lt;DBUID&gt;{6486014E-94A3-482F-8B8D-B1496E970E79}&lt;/DBUID&gt;&lt;/Extra&gt;&lt;/Item&gt;&lt;/References&gt;&lt;/Group&gt;&lt;/Citation&gt;_x000a_"/>
    <w:docVar w:name="NE.Ref{9545EFE1-7B11-40C0-8F44-7C794E98BE69}" w:val=" ADDIN NE.Ref.{9545EFE1-7B11-40C0-8F44-7C794E98BE69}&lt;Citation&gt;&lt;Group&gt;&lt;References&gt;&lt;Item&gt;&lt;ID&gt;8096&lt;/ID&gt;&lt;UID&gt;{3FF9DDFD-8BFD-4B94-9A8D-2AB99CCB1F5D}&lt;/UID&gt;&lt;Title&gt;Discovery of the gut microbial signature driving the efficacy of prebiotic intervention in obese patients&lt;/Title&gt;&lt;Template&gt;Journal Article&lt;/Template&gt;&lt;Star&gt;0&lt;/Star&gt;&lt;Tag&gt;5&lt;/Tag&gt;&lt;Author&gt;Rodriguez, Julie; Hiel, Sophie; Neyrinck, Audrey M; Le Roy, Tiphaine; Pötgens, Sarah A; Leyrolle, Quentin; Pachikian, Barbara D; Gianfrancesco, Marco A; Cani, Patrice D; Paquot, Nicolas; Cnop, Miriam; Lanthier, Nicolas; Thissen, Jean-Paul; Bindels, Laure B; Delzenne, Nathalie M&lt;/Author&gt;&lt;Year&gt;2020&lt;/Year&gt;&lt;Details&gt;&lt;_accessed&gt;63794417&lt;/_accessed&gt;&lt;_collection_scope&gt;SCI;SCIE&lt;/_collection_scope&gt;&lt;_created&gt;63179747&lt;/_created&gt;&lt;_date&gt;63113760&lt;/_date&gt;&lt;_date_display&gt;2020&lt;/_date_display&gt;&lt;_db_updated&gt;PKU Search&lt;/_db_updated&gt;&lt;_doi&gt;10.1136/gutjnl-2019-319726&lt;/_doi&gt;&lt;_impact_factor&gt;  19.819&lt;/_impact_factor&gt;&lt;_isbn&gt;0017-5749_x000d__x000a_&lt;/_isbn&gt;&lt;_journal&gt;Gut&lt;/_journal&gt;&lt;_label&gt;inulin-individual_response&lt;/_label&gt;&lt;_modified&gt;63794417&lt;/_modified&gt;&lt;_number&gt;1&lt;/_number&gt;&lt;_pages&gt;gutjnl-2019-319726_x000d__x000a_&lt;/_pages&gt;&lt;_place_published&gt;England_x000d__x000a_&lt;/_place_published&gt;&lt;_url&gt;http://pku.summon.serialssolutions.com/2.0.0/link/0/eLvHCXMwtV1Lb9QwELbYHhAXxJvyku-rRdnYeR04VKUPoRZQu1y4RLbjbA1sEu1ukPrvO2PHzrYSEhy4RImTWIq_0Xhm8s0MISx-H83u6ISaxyqtMHqFqZ-ZzKSMJY8Ur5NCFzbV6vt5fvY1Pj5KPo19AMex_wo8jAH0mEj7D-CHSWEAzkEE4AhCAMe_EoOPZqOQpXntyQDLfjtdGVt-CVNFzNKV9pxWa_Pbp05prCuBfeCRDr3W0rRY1tXcoUe2Um-0L8y62bVyT_pAprloYeJl7-LUmIw9CpJxBIHLtrsaRz_rawz_Wx190FcgaGO89kxPL1zocGG6K-EZAUPMAhxU7KDifr9op2cx4YvFrqPfDgzdyuLA4oiDq8THTSpQB8MtLI2-qozaftDN7NvlhExAXYFC49GXsBXneYGtgPw7t2yPW16EtSYWj8jDwQ2gBw6wx-Sebp6Q--cD0eEpMQE32tYUMKGAGw240YAbHXCzz3jc8J2AG93FDS6oxY163J6RxfHR4vB0NnTFmCks45zyVMlM1Zxx1KcFSwXWFOICDMFUMNi7YlnwOpZJhe58ls2x3X2ka8niRFSMPSd7Tdvol4QqHolMRFVe64xXIhdiznQtkijVOVdztU-mfrnKztU-Ka3PyNISPvpH86sE87EoGbauS_fJC7ei4Vm_7K_-eOc1eTCKxxuyt133-i2ZdD_7dxbIGxemWI0&lt;/_url&gt;&lt;/Details&gt;&lt;Extra&gt;&lt;DBUID&gt;{6486014E-94A3-482F-8B8D-B1496E970E79}&lt;/DBUID&gt;&lt;/Extra&gt;&lt;/Item&gt;&lt;/References&gt;&lt;/Group&gt;&lt;/Citation&gt;_x000a_"/>
    <w:docVar w:name="NE.Ref{96BC0E23-C17B-4169-91B4-A31D03F08EEB}" w:val=" ADDIN NE.Ref.{96BC0E23-C17B-4169-91B4-A31D03F08EEB}&lt;Citation&gt;&lt;Group&gt;&lt;References&gt;&lt;Item&gt;&lt;ID&gt;7768&lt;/ID&gt;&lt;UID&gt;{5B086F99-1023-4721-885F-31D6FA38CA19}&lt;/UID&gt;&lt;Title&gt;Predictive metabolomic profiling of microbial communities using amplicon or metagenomic sequences&lt;/Title&gt;&lt;Template&gt;Journal Article&lt;/Template&gt;&lt;Star&gt;0&lt;/Star&gt;&lt;Tag&gt;5&lt;/Tag&gt;&lt;Author&gt;Mallick, Himel; Franzosa, Eric A; Mclver, Lauren J; Banerjee, Soumya; Sirota-Madi, Alexandra; Kostic, Aleksandar D; Clish, Clary B; Vlamakis, Hera; Xavier, Ramnik J; Huttenhower, Curtis&lt;/Author&gt;&lt;Year&gt;2019&lt;/Year&gt;&lt;Details&gt;&lt;_accessed&gt;62940729&lt;/_accessed&gt;&lt;_collection_scope&gt;SCI;SCIE&lt;/_collection_scope&gt;&lt;_created&gt;62940729&lt;/_created&gt;&lt;_db_updated&gt;CrossRef&lt;/_db_updated&gt;&lt;_doi&gt;10.1038/s41467-019-10927-1&lt;/_doi&gt;&lt;_impact_factor&gt;  12.121&lt;/_impact_factor&gt;&lt;_isbn&gt;2041-1723&lt;/_isbn&gt;&lt;_issue&gt;1&lt;/_issue&gt;&lt;_journal&gt;Nature Communications&lt;/_journal&gt;&lt;_label&gt;metabolome-microbiome&lt;/_label&gt;&lt;_modified&gt;63403788&lt;/_modified&gt;&lt;_tertiary_title&gt;Nat Commun&lt;/_tertiary_title&gt;&lt;_url&gt;http://www.nature.com/articles/s41467-019-10927-1_x000d__x000a_http://www.nature.com/articles/s41467-019-10927-1.pdf&lt;/_url&gt;&lt;_volume&gt;10&lt;/_volume&gt;&lt;/Details&gt;&lt;Extra&gt;&lt;DBUID&gt;{6486014E-94A3-482F-8B8D-B1496E970E79}&lt;/DBUID&gt;&lt;/Extra&gt;&lt;/Item&gt;&lt;/References&gt;&lt;/Group&gt;&lt;/Citation&gt;_x000a_"/>
    <w:docVar w:name="NE.Ref{98AF111D-7582-4D1F-A25F-7FF3D0DFF3B5}" w:val=" ADDIN NE.Ref.{98AF111D-7582-4D1F-A25F-7FF3D0DFF3B5}&lt;Citation&gt;&lt;Group&gt;&lt;References&gt;&lt;Item&gt;&lt;ID&gt;9113&lt;/ID&gt;&lt;UID&gt;{34BF6BA5-3C60-4E6E-A35A-F84F31A00064}&lt;/UID&gt;&lt;Title&gt;Cross-feeding between Bifidobacterium infantis and Anaerostipes caccae on lactose and human milk oligosaccharides&lt;/Title&gt;&lt;Template&gt;Journal Article&lt;/Template&gt;&lt;Star&gt;0&lt;/Star&gt;&lt;Tag&gt;0&lt;/Tag&gt;&lt;Author&gt;Chia, L W; Mank, M; Blijenberg, B; Bongers, R S; van Limpt, K; Wopereis, H; Tims, S; Stahl, B; Belzer, C; Knol, J&lt;/Author&gt;&lt;Year&gt;2021&lt;/Year&gt;&lt;Details&gt;&lt;_doi&gt;10.3920/BM2020.0005&lt;/_doi&gt;&lt;_created&gt;63794136&lt;/_created&gt;&lt;_modified&gt;63794149&lt;/_modified&gt;&lt;_url&gt;https://www.wageningenacademic.com/doi/10.3920/BM2020.0005_x000d__x000a_https://www.wageningenacademic.com/doi/pdf/10.3920/BM2020.0005&lt;/_url&gt;&lt;_journal&gt;Beneficial Microbes&lt;/_journal&gt;&lt;_volume&gt;12&lt;/_volume&gt;&lt;_issue&gt;1&lt;/_issue&gt;&lt;_pages&gt;69-83&lt;/_pages&gt;&lt;_tertiary_title&gt;Beneficial Microbes&lt;/_tertiary_title&gt;&lt;_date&gt;63718560&lt;/_date&gt;&lt;_isbn&gt;1876-2883&lt;/_isbn&gt;&lt;_accessed&gt;63794149&lt;/_accessed&gt;&lt;_db_updated&gt;CrossRef&lt;/_db_updated&gt;&lt;_impact_factor&gt;   3.370&lt;/_impact_factor&gt;&lt;_collection_scope&gt;SCIE&lt;/_collection_scope&gt;&lt;/Details&gt;&lt;Extra&gt;&lt;DBUID&gt;{6486014E-94A3-482F-8B8D-B1496E970E79}&lt;/DBUID&gt;&lt;/Extra&gt;&lt;/Item&gt;&lt;/References&gt;&lt;/Group&gt;&lt;/Citation&gt;_x000a_"/>
    <w:docVar w:name="NE.Ref{9D5B9D29-357D-4B84-A67D-49A0E7010CE2}" w:val=" ADDIN NE.Ref.{9D5B9D29-357D-4B84-A67D-49A0E7010CE2}&lt;Citation&gt;&lt;Group&gt;&lt;References&gt;&lt;Item&gt;&lt;ID&gt;7062&lt;/ID&gt;&lt;UID&gt;{DB2E9454-259A-4904-8F55-BEB3908AFF46}&lt;/UID&gt;&lt;Title&gt;Habitual dietary fibre intake influences gut microbiota response to an inulin-type fructan prebiotic: a randomised, double-blind, placebo-controlled, cross-over, human intervention study&lt;/Title&gt;&lt;Template&gt;Journal Article&lt;/Template&gt;&lt;Star&gt;1&lt;/Star&gt;&lt;Tag&gt;5&lt;/Tag&gt;&lt;Author&gt;Healey, Genelle; Murphy, Rinki; Butts, Christine; Brough, Louise; Whelan, Kevin; Coad, Jane&lt;/Author&gt;&lt;Year&gt;2018&lt;/Year&gt;&lt;Details&gt;&lt;_accessed&gt;63196826&lt;/_accessed&gt;&lt;_collection_scope&gt;SCI;SCIE&lt;/_collection_scope&gt;&lt;_created&gt;62757908&lt;/_created&gt;&lt;_date&gt;62101440&lt;/_date&gt;&lt;_db_updated&gt;CrossRef&lt;/_db_updated&gt;&lt;_doi&gt;10.1017/S0007114517003440&lt;/_doi&gt;&lt;_impact_factor&gt;   3.334&lt;/_impact_factor&gt;&lt;_isbn&gt;0007-1145&lt;/_isbn&gt;&lt;_issue&gt;2&lt;/_issue&gt;&lt;_journal&gt;British Journal of Nutrition&lt;/_journal&gt;&lt;_label&gt;inulin-individual_response; inulin&lt;/_label&gt;&lt;_modified&gt;63566548&lt;/_modified&gt;&lt;_pages&gt;176-189&lt;/_pages&gt;&lt;_tertiary_title&gt;Br J Nutr&lt;/_tertiary_title&gt;&lt;_url&gt;https://www.cambridge.org/core/product/identifier/S0007114517003440/type/journal_article_x000d__x000a_https://www.cambridge.org/core/services/aop-cambridge-core/content/view/S0007114517003440&lt;/_url&gt;&lt;_volume&gt;119&lt;/_volume&gt;&lt;/Details&gt;&lt;Extra&gt;&lt;DBUID&gt;{6486014E-94A3-482F-8B8D-B1496E970E79}&lt;/DBUID&gt;&lt;/Extra&gt;&lt;/Item&gt;&lt;/References&gt;&lt;/Group&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Group&gt;&lt;References&gt;&lt;Item&gt;&lt;ID&gt;7942&lt;/ID&gt;&lt;UID&gt;{382801BD-996B-4035-B00D-756B2285BEB7}&lt;/UID&gt;&lt;Title&gt;Precision Microbiome Modulation with Discrete Dietary Fiber Structures Directs Short-Chain Fatty Acid Production&lt;/Title&gt;&lt;Template&gt;Journal Article&lt;/Template&gt;&lt;Star&gt;0&lt;/Star&gt;&lt;Tag&gt;5&lt;/Tag&gt;&lt;Author&gt;Deehan, Edward C; Yang, Chen; Perez-Muñoz, Maria Elisa; Nguyen, Nguyen K; Cheng, Christopher C; Triador, Lucila; Zhang, Zhengxiao; Bakal, Jeffrey A; Walter, Jens&lt;/Author&gt;&lt;Year&gt;2020&lt;/Year&gt;&lt;Details&gt;&lt;_accessed&gt;63236043&lt;/_accessed&gt;&lt;_collection_scope&gt;SCI;SCIE&lt;/_collection_scope&gt;&lt;_created&gt;63164783&lt;/_created&gt;&lt;_db_updated&gt;CrossRef&lt;/_db_updated&gt;&lt;_doi&gt;10.1016/j.chom.2020.01.006&lt;/_doi&gt;&lt;_impact_factor&gt;  15.923&lt;/_impact_factor&gt;&lt;_isbn&gt;19313128&lt;/_isbn&gt;&lt;_journal&gt;Cell Host &amp;amp; Microbe&lt;/_journal&gt;&lt;_modified&gt;63405608&lt;/_modified&gt;&lt;_tertiary_title&gt;Cell Host &amp;amp; Microbe&lt;/_tertiary_title&gt;&lt;_url&gt;https://linkinghub.elsevier.com/retrieve/pii/S1931312820300457_x000d__x000a_https://api.elsevier.com/content/article/PII:S1931312820300457?httpAccept=text/xml&lt;/_url&gt;&lt;/Details&gt;&lt;Extra&gt;&lt;DBUID&gt;{6486014E-94A3-482F-8B8D-B1496E970E79}&lt;/DBUID&gt;&lt;/Extra&gt;&lt;/Item&gt;&lt;/References&gt;&lt;/Group&gt;&lt;Group&gt;&lt;References&gt;&lt;Item&gt;&lt;ID&gt;4110&lt;/ID&gt;&lt;UID&gt;{B90C8302-EC74-42AB-B5DE-4808A96DA60C}&lt;/UID&gt;&lt;Title&gt;Variable responses of human microbiomes to dietary supplementation with resistant starch&lt;/Title&gt;&lt;Template&gt;Journal Article&lt;/Template&gt;&lt;Star&gt;1&lt;/Star&gt;&lt;Tag&gt;5&lt;/Tag&gt;&lt;Author&gt;Venkataraman, A; Sieber, J R; Schmidt, A W; Waldron, C; Theis, K R; Schmidt, T M&lt;/Author&gt;&lt;Year&gt;2016&lt;/Year&gt;&lt;Details&gt;&lt;_accessed&gt;63717996&lt;/_accessed&gt;&lt;_accession_num&gt;27357127&lt;/_accession_num&gt;&lt;_author_adr&gt;Department of Internal Medicine, University of Michigan, Ann Arbor, MI, 48105, USA.; Department of Internal Medicine, University of Michigan, Ann Arbor, MI, 48105, USA.; Present address: Department of Biology, University of Minnesota, Duluth, MN, 55812, USA.; Department of Internal Medicine, University of Michigan, Ann Arbor, MI, 48105, USA.; Department of Internal Medicine, University of Michigan, Ann Arbor, MI, 48105, USA.; Department of Internal Medicine, University of Michigan, Ann Arbor, MI, 48105, USA.; Present address: Department of Immunology and Microbiology, Wayne State University School of Medicine, Detroit, MI, 48201, USA.; Department of Internal Medicine, University of Michigan, Ann Arbor, MI, 48105, USA. schmidti@umich.edu.&lt;/_author_adr&gt;&lt;_collection_scope&gt;SCIE;&lt;/_collection_scope&gt;&lt;_created&gt;61425309&lt;/_created&gt;&lt;_date&gt;61269120&lt;/_date&gt;&lt;_date_display&gt;2016 Jun 29&lt;/_date_display&gt;&lt;_db_updated&gt;PubMed&lt;/_db_updated&gt;&lt;_doi&gt;10.1186/s40168-016-0178-x&lt;/_doi&gt;&lt;_impact_factor&gt;  11.607&lt;/_impact_factor&gt;&lt;_isbn&gt;2049-2618 (Electronic); 2049-2618 (Linking)&lt;/_isbn&gt;&lt;_issue&gt;1&lt;/_issue&gt;&lt;_journal&gt;Microbiome&lt;/_journal&gt;&lt;_keywords&gt;Bacteria/*classification/drug effects; Butyric Acid/*analysis; Dietary Supplements; Feces/microbiology; Female; High-Throughput Nucleotide Sequencing; Humans; Intestine, Large/metabolism/*microbiology; Male; Microbiota/*drug effects; RNA, Ribosomal, 16S/analysis; Starch/*administration &amp;amp;amp; dosage/pharmacology; Young Adult&lt;/_keywords&gt;&lt;_label&gt;RS-individual; response&lt;/_label&gt;&lt;_language&gt;eng&lt;/_language&gt;&lt;_modified&gt;63406672&lt;/_modified&gt;&lt;_pages&gt;33&lt;/_pages&gt;&lt;_tertiary_title&gt;Microbiome&lt;/_tertiary_title&gt;&lt;_type_work&gt;Journal Article&lt;/_type_work&gt;&lt;_url&gt;http://www.ncbi.nlm.nih.gov/entrez/query.fcgi?cmd=Retrieve&amp;amp;db=pubmed&amp;amp;dopt=Abstract&amp;amp;list_uids=27357127&amp;amp;query_hl=1&lt;/_url&gt;&lt;_volume&gt;4&lt;/_volume&gt;&lt;/Details&gt;&lt;Extra&gt;&lt;DBUID&gt;{6486014E-94A3-482F-8B8D-B1496E970E79}&lt;/DBUID&gt;&lt;/Extra&gt;&lt;/Item&gt;&lt;/References&gt;&lt;/Group&gt;&lt;/Citation&gt;_x000a_"/>
    <w:docVar w:name="NE.Ref{9D8A64FB-C207-48A1-8309-61EB8EF3F728}" w:val=" ADDIN NE.Ref.{9D8A64FB-C207-48A1-8309-61EB8EF3F728}&lt;Citation&gt;&lt;Group&gt;&lt;References&gt;&lt;Item&gt;&lt;ID&gt;6382&lt;/ID&gt;&lt;UID&gt;{D0A73243-4834-4B47-9974-D91B98DB2637}&lt;/UID&gt;&lt;Title&gt;The gut microbiota at the intersection of diet and human health&lt;/Title&gt;&lt;Template&gt;Journal Article&lt;/Template&gt;&lt;Star&gt;1&lt;/Star&gt;&lt;Tag&gt;5&lt;/Tag&gt;&lt;Author&gt;Gentile, Christopher L; Weir, Tiffany L&lt;/Author&gt;&lt;Year&gt;2018&lt;/Year&gt;&lt;Details&gt;&lt;_accessed&gt;63186462&lt;/_accessed&gt;&lt;_collection_scope&gt;SCI;SCIE;&lt;/_collection_scope&gt;&lt;_created&gt;62545967&lt;/_created&gt;&lt;_date&gt;62062560&lt;/_date&gt;&lt;_date_display&gt;2018&lt;/_date_display&gt;&lt;_db_updated&gt;PKU Search&lt;/_db_updated&gt;&lt;_doi&gt;10.1126/science.aau5812&lt;/_doi&gt;&lt;_impact_factor&gt;  41.845&lt;/_impact_factor&gt;&lt;_isbn&gt;0036-8075_x000d__x000a_&lt;/_isbn&gt;&lt;_issue&gt;6416_x000d__x000a_&lt;/_issue&gt;&lt;_journal&gt;Science&lt;/_journal&gt;&lt;_keywords&gt;Animal models_x000d__x000a_; Intestines_x000d__x000a_; Nutrition_x000d__x000a_; Health_x000d__x000a_; Diabetes mellitus_x000d__x000a_; Biological activity_x000d__x000a_; Microbiota_x000d__x000a_; Microorganisms_x000d__x000a_; Diet_x000d__x000a_; Nutrients_x000d__x000a_; Diabetes_x000d__x000a_; Cardiovascular diseases_x000d__x000a_; Heart diseases_x000d__x000a_; Metabolic disorders_x000d__x000a_&lt;/_keywords&gt;&lt;_modified&gt;63476019&lt;/_modified&gt;&lt;_number&gt;1&lt;/_number&gt;&lt;_ori_publication&gt;The American Association for the Advancement of Science_x000d__x000a_&lt;/_ori_publication&gt;&lt;_pages&gt;776_x000d__x000a_-780_x000d__x000a_&lt;/_pages&gt;&lt;_place_published&gt;Washington_x000d__x000a_&lt;/_place_published&gt;&lt;_url&gt;http://pku.summon.serialssolutions.com/2.0.0/link/0/eLvHCXMwlV1NSwMxEB20IHhRWxWrVXKshy27ySabnESli_gBHnrysuRrpYjb0u4e_Pdmd1O0RUF_QEKYJDNvmJn3AAgehcGGT8iNCLGNFNOJ0pjkgudU0yRUwpDYNtWDlyf--IzTMb3_4o7eKOh_m3YZSVlR3sgLu4hZ9_LdPKS_su16Tp8f1q-Ho3Vv3ISYdP8fpzmAPY8j0XV78V3YskUPdlplyY8edP2fXaKhJ5a-PIQr9ybQa1Wi92lLv1RKJEvkICCqWSMWy6Ytq0CzHJmpLZEsDGo0_FA7LXkEk3Q8ub0LvIBCoEWCAxs6dKGxiRJFjKA2jmryMOPyYRsTZnhsQl4rV5GIch1aFkVa4bq-KzTlgktyDJ1iVtgTQJhRBz1iIxOmYsUTaWKc1I2pWCviQFEfhiszZvOWJiNr0gvMMm-jzNuoD4OVmTP_X5YZdqmycFGU4dO_73QGuw6-8HoyMGID6JSLyp7D9vytumiewyf9C7Tj&lt;/_url&gt;&lt;_volume&gt;362&lt;/_volume&gt;&lt;/Details&gt;&lt;Extra&gt;&lt;DBUID&gt;{6486014E-94A3-482F-8B8D-B1496E970E79}&lt;/DBUID&gt;&lt;/Extra&gt;&lt;/Item&gt;&lt;/References&gt;&lt;/Group&gt;&lt;/Citation&gt;_x000a_"/>
    <w:docVar w:name="NE.Ref{A18E047E-F838-4557-9CF3-175D900FA1B6}" w:val=" ADDIN NE.Ref.{A18E047E-F838-4557-9CF3-175D900FA1B6}&lt;Citation&gt;&lt;Group&gt;&lt;References&gt;&lt;Item&gt;&lt;ID&gt;8313&lt;/ID&gt;&lt;UID&gt;{015D9018-59FD-404F-8C8D-3C853DF0B9B9}&lt;/UID&gt;&lt;Title&gt;Pitfalls in short-chain fatty acid research: A methodological review&lt;/Title&gt;&lt;Template&gt;Journal Article&lt;/Template&gt;&lt;Star&gt;0&lt;/Star&gt;&lt;Tag&gt;5&lt;/Tag&gt;&lt;Author&gt;Sakata, Takashi&lt;/Author&gt;&lt;Year&gt;2019&lt;/Year&gt;&lt;Details&gt;&lt;_accessed&gt;63274291&lt;/_accessed&gt;&lt;_collection_scope&gt;SCIE&lt;/_collection_scope&gt;&lt;_created&gt;63274291&lt;/_created&gt;&lt;_db_updated&gt;CrossRef&lt;/_db_updated&gt;&lt;_doi&gt;10.1111/asj.13118&lt;/_doi&gt;&lt;_impact_factor&gt;   1.399&lt;/_impact_factor&gt;&lt;_issue&gt;1&lt;/_issue&gt;&lt;_journal&gt;Animal Science Journal&lt;/_journal&gt;&lt;_modified&gt;63536303&lt;/_modified&gt;&lt;_pages&gt;3-13&lt;/_pages&gt;&lt;_tertiary_title&gt;Anim Sci J&lt;/_tertiary_title&gt;&lt;_url&gt;http://doi.wiley.com/10.1111/asj.13118_x000d__x000a_http://onlinelibrary.wiley.com/wol1/doi/10.1111/asj.13118/fullpdf&lt;/_url&gt;&lt;_volume&gt;90&lt;/_volume&gt;&lt;/Details&gt;&lt;Extra&gt;&lt;DBUID&gt;{6486014E-94A3-482F-8B8D-B1496E970E79}&lt;/DBUID&gt;&lt;/Extra&gt;&lt;/Item&gt;&lt;/References&gt;&lt;/Group&gt;&lt;/Citation&gt;_x000a_"/>
    <w:docVar w:name="NE.Ref{A52A90AC-A864-40F3-ABFA-A96F87D45168}" w:val=" ADDIN NE.Ref.{A52A90AC-A864-40F3-ABFA-A96F87D45168}&lt;Citation&gt;&lt;Group&gt;&lt;References&gt;&lt;Item&gt;&lt;ID&gt;8952&lt;/ID&gt;&lt;UID&gt;{29107A99-1AB6-446F-8C1E-CABCC35F00CE}&lt;/UID&gt;&lt;Title&gt;A Comparative Evaluation of Tools to Predict Metabolite Profiles From Microbiome Sequencing Data&lt;/Title&gt;&lt;Template&gt;Journal Article&lt;/Template&gt;&lt;Star&gt;0&lt;/Star&gt;&lt;Tag&gt;0&lt;/Tag&gt;&lt;Author&gt;Yin, Xiaochen; Altman, Tomer; Rutherford, Erica; West, Kiana A; Wu, Yonggan; Choi, Jinlyung; Beck, Paul L; Kaplan, Gilaad G; Dabbagh, Karim; DeSantis, Todd Z; Iwai, Shoko&lt;/Author&gt;&lt;Year&gt;2020&lt;/Year&gt;&lt;Details&gt;&lt;_accessed&gt;63685014&lt;/_accessed&gt;&lt;_collection_scope&gt;SCIE&lt;/_collection_scope&gt;&lt;_created&gt;63685014&lt;/_created&gt;&lt;_date&gt;63600480&lt;/_date&gt;&lt;_db_updated&gt;CrossRef&lt;/_db_updated&gt;&lt;_doi&gt;10.3389/fmicb.2020.595910&lt;/_doi&gt;&lt;_impact_factor&gt;   4.235&lt;/_impact_factor&gt;&lt;_isbn&gt;1664-302X&lt;/_isbn&gt;&lt;_journal&gt;Frontiers in Microbiology&lt;/_journal&gt;&lt;_modified&gt;63685014&lt;/_modified&gt;&lt;_tertiary_title&gt;Front. Microbiol.&lt;/_tertiary_title&gt;&lt;_url&gt;https://www.frontiersin.org/articles/10.3389/fmicb.2020.595910/full_x000d__x000a_https://www.frontiersin.org/articles/10.3389/fmicb.2020.595910/full&lt;/_url&gt;&lt;_volume&gt;11&lt;/_volume&gt;&lt;/Details&gt;&lt;Extra&gt;&lt;DBUID&gt;{6486014E-94A3-482F-8B8D-B1496E970E79}&lt;/DBUID&gt;&lt;/Extra&gt;&lt;/Item&gt;&lt;/References&gt;&lt;/Group&gt;&lt;Group&gt;&lt;References&gt;&lt;Item&gt;&lt;ID&gt;7768&lt;/ID&gt;&lt;UID&gt;{5B086F99-1023-4721-885F-31D6FA38CA19}&lt;/UID&gt;&lt;Title&gt;Predictive metabolomic profiling of microbial communities using amplicon or metagenomic sequences&lt;/Title&gt;&lt;Template&gt;Journal Article&lt;/Template&gt;&lt;Star&gt;0&lt;/Star&gt;&lt;Tag&gt;5&lt;/Tag&gt;&lt;Author&gt;Mallick, Himel; Franzosa, Eric A; Mclver, Lauren J; Banerjee, Soumya; Sirota-Madi, Alexandra; Kostic, Aleksandar D; Clish, Clary B; Vlamakis, Hera; Xavier, Ramnik J; Huttenhower, Curtis&lt;/Author&gt;&lt;Year&gt;2019&lt;/Year&gt;&lt;Details&gt;&lt;_accessed&gt;62940729&lt;/_accessed&gt;&lt;_collection_scope&gt;SCI;SCIE&lt;/_collection_scope&gt;&lt;_created&gt;62940729&lt;/_created&gt;&lt;_db_updated&gt;CrossRef&lt;/_db_updated&gt;&lt;_doi&gt;10.1038/s41467-019-10927-1&lt;/_doi&gt;&lt;_impact_factor&gt;  12.121&lt;/_impact_factor&gt;&lt;_isbn&gt;2041-1723&lt;/_isbn&gt;&lt;_issue&gt;1&lt;/_issue&gt;&lt;_journal&gt;Nature Communications&lt;/_journal&gt;&lt;_label&gt;metabolome-microbiome&lt;/_label&gt;&lt;_modified&gt;63403788&lt;/_modified&gt;&lt;_tertiary_title&gt;Nat Commun&lt;/_tertiary_title&gt;&lt;_url&gt;http://www.nature.com/articles/s41467-019-10927-1_x000d__x000a_http://www.nature.com/articles/s41467-019-10927-1.pdf&lt;/_url&gt;&lt;_volume&gt;10&lt;/_volume&gt;&lt;/Details&gt;&lt;Extra&gt;&lt;DBUID&gt;{6486014E-94A3-482F-8B8D-B1496E970E79}&lt;/DBUID&gt;&lt;/Extra&gt;&lt;/Item&gt;&lt;/References&gt;&lt;/Group&gt;&lt;Group&gt;&lt;References&gt;&lt;Item&gt;&lt;ID&gt;7604&lt;/ID&gt;&lt;UID&gt;{258860A9-8195-415D-8446-81530F0ED1B8}&lt;/UID&gt;&lt;Title&gt;Fecal Short-Chain Fatty Acids Are Not Predictive of Colonic Tumor Status and Cannot Be Predicted Based on Bacterial Community Structure&lt;/Title&gt;&lt;Template&gt;Journal Article&lt;/Template&gt;&lt;Star&gt;0&lt;/Star&gt;&lt;Tag&gt;0&lt;/Tag&gt;&lt;Author&gt;Sze, Marc A; Topçuoğlu, Begüm D; Lesniak, Nicholas A; Ruffin, Mack T; Schloss, Patrick D&lt;/Author&gt;&lt;Year&gt;2019&lt;/Year&gt;&lt;Details&gt;&lt;_accessed&gt;63177123&lt;/_accessed&gt;&lt;_collection_scope&gt;SCIE&lt;/_collection_scope&gt;&lt;_created&gt;62860119&lt;/_created&gt;&lt;_doi&gt;10.1128/mBio.01454-19&lt;/_doi&gt;&lt;_impact_factor&gt;   6.784&lt;/_impact_factor&gt;&lt;_issue&gt;4&lt;/_issue&gt;&lt;_journal&gt;mBio&lt;/_journal&gt;&lt;_label&gt;metabolome-microbiome&lt;/_label&gt;&lt;_modified&gt;63538031&lt;/_modified&gt;&lt;_pages&gt;e01454-19&lt;/_pages&gt;&lt;_url&gt;https://mbio.asm.org/content/mbio/10/4/e01454-19.full.pdf&lt;/_url&gt;&lt;_volume&gt;10&lt;/_volume&gt;&lt;/Details&gt;&lt;Extra&gt;&lt;DBUID&gt;{6486014E-94A3-482F-8B8D-B1496E970E79}&lt;/DBUID&gt;&lt;/Extra&gt;&lt;/Item&gt;&lt;/References&gt;&lt;/Group&gt;&lt;/Citation&gt;_x000a_"/>
    <w:docVar w:name="NE.Ref{A669DA55-006E-4AA5-9DFA-F44F27767123}" w:val=" ADDIN NE.Ref.{A669DA55-006E-4AA5-9DFA-F44F27767123}&lt;Citation&gt;&lt;Group&gt;&lt;References&gt;&lt;Item&gt;&lt;ID&gt;5026&lt;/ID&gt;&lt;UID&gt;{6BC55495-9BF6-4526-90F1-01B0D004A888}&lt;/UID&gt;&lt;Title&gt;Mouse models for human intestinal microbiota research: a critical evaluation&lt;/Title&gt;&lt;Template&gt;Journal Article&lt;/Template&gt;&lt;Star&gt;0&lt;/Star&gt;&lt;Tag&gt;0&lt;/Tag&gt;&lt;Author&gt;Hugenholtz, Floor; de Vos, Willem M&lt;/Author&gt;&lt;Year&gt;2017&lt;/Year&gt;&lt;Details&gt;&lt;_accessed&gt;62056574&lt;/_accessed&gt;&lt;_collection_scope&gt;SCI;SCIE;&lt;/_collection_scope&gt;&lt;_created&gt;62056571&lt;/_created&gt;&lt;_date&gt;61986240&lt;/_date&gt;&lt;_db_updated&gt;CrossRef&lt;/_db_updated&gt;&lt;_doi&gt;10.1007/s00018-017-2693-8&lt;/_doi&gt;&lt;_impact_factor&gt;   6.496&lt;/_impact_factor&gt;&lt;_isbn&gt;1420-682X&lt;/_isbn&gt;&lt;_journal&gt;Cellular and Molecular Life Sciences&lt;/_journal&gt;&lt;_modified&gt;63405610&lt;/_modified&gt;&lt;_tertiary_title&gt;Cell. Mol. Life Sci.&lt;/_tertiary_title&gt;&lt;_url&gt;http://link.springer.com/10.1007/s00018-017-2693-8_x000d__x000a_http://link.springer.com/content/pdf/10.1007/s00018-017-2693-8.pdf&lt;/_url&gt;&lt;/Details&gt;&lt;Extra&gt;&lt;DBUID&gt;{6486014E-94A3-482F-8B8D-B1496E970E79}&lt;/DBUID&gt;&lt;/Extra&gt;&lt;/Item&gt;&lt;/References&gt;&lt;/Group&gt;&lt;/Citation&gt;_x000a_"/>
    <w:docVar w:name="NE.Ref{A6FD7D72-42B2-49AD-A022-70D73838029A}" w:val=" ADDIN NE.Ref.{A6FD7D72-42B2-49AD-A022-70D73838029A}&lt;Citation&gt;&lt;Group&gt;&lt;References&gt;&lt;Item&gt;&lt;ID&gt;8741&lt;/ID&gt;&lt;UID&gt;{D61CFB1B-2BF0-455E-A16F-3C597F218A43}&lt;/UID&gt;&lt;Title&gt;A Guide to Diet-Microbiome Study Design&lt;/Title&gt;&lt;Template&gt;Journal Article&lt;/Template&gt;&lt;Star&gt;0&lt;/Star&gt;&lt;Tag&gt;0&lt;/Tag&gt;&lt;Author&gt;Johnson, Abigail J; Zheng, Jack Jingyuan; Kang, Jea Woo; Saboe, Anna; Knights, Dan; Zivkovic, Angela M&lt;/Author&gt;&lt;Year&gt;2020&lt;/Year&gt;&lt;Details&gt;&lt;_accessed&gt;63551064&lt;/_accessed&gt;&lt;_created&gt;63551064&lt;/_created&gt;&lt;_date&gt;63348480&lt;/_date&gt;&lt;_db_updated&gt;CrossRef&lt;/_db_updated&gt;&lt;_doi&gt;10.3389/fnut.2020.00079&lt;/_doi&gt;&lt;_impact_factor&gt;   3.365&lt;/_impact_factor&gt;&lt;_isbn&gt;2296-861X&lt;/_isbn&gt;&lt;_journal&gt;Frontiers in Nutrition&lt;/_journal&gt;&lt;_modified&gt;63551064&lt;/_modified&gt;&lt;_tertiary_title&gt;Front. Nutr.&lt;/_tertiary_title&gt;&lt;_url&gt;https://www.frontiersin.org/article/10.3389/fnut.2020.00079/full_x000d__x000a_https://www.frontiersin.org/article/10.3389/fnut.2020.00079/full&lt;/_url&gt;&lt;_volume&gt;7&lt;/_volume&gt;&lt;/Details&gt;&lt;Extra&gt;&lt;DBUID&gt;{6486014E-94A3-482F-8B8D-B1496E970E79}&lt;/DBUID&gt;&lt;/Extra&gt;&lt;/Item&gt;&lt;/References&gt;&lt;/Group&gt;&lt;/Citation&gt;_x000a_"/>
    <w:docVar w:name="NE.Ref{A76F18B2-95A5-416D-8C63-7ED29A75A45E}" w:val=" ADDIN NE.Ref.{A76F18B2-95A5-416D-8C63-7ED29A75A45E}&lt;Citation&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Citation&gt;_x000a_"/>
    <w:docVar w:name="NE.Ref{A83A1A07-7A2A-4DAB-B273-F9F204165469}" w:val=" ADDIN NE.Ref.{A83A1A07-7A2A-4DAB-B273-F9F204165469}&lt;Citation&gt;&lt;Group&gt;&lt;References&gt;&lt;Item&gt;&lt;ID&gt;5552&lt;/ID&gt;&lt;UID&gt;{0D37E0F8-CECD-4B38-A16C-199941541B40}&lt;/UID&gt;&lt;Title&gt;Enterotypes in the landscape of gut microbial community composition&lt;/Title&gt;&lt;Template&gt;Journal Article&lt;/Template&gt;&lt;Star&gt;0&lt;/Star&gt;&lt;Tag&gt;5&lt;/Tag&gt;&lt;Author&gt;Costea, Paul I; Hildebrand, Falk; Arumugam, Manimozhiyan; Bäckhed, Fredrik; Blaser, Martin J; Bushman, Frederic D; de Vos, Willem M; Ehrlich, S Dusko; Fraser, Claire M; Hattori, Masahira; Huttenhower, Curtis; Jeffery, Ian B; Knights, Dan; Lewis, James D; Ley, Ruth E; Ochman, Howard; O Toole, Paul W; Quince, Christopher; Relman, David A; Shanahan, Fergus; Sunagawa, Shinichi; Wang, Jun; Weinstock, George M; Wu, Gary D; Zeller, Georg; Zhao, Liping; Raes, Jeroen; Knight, Rob; Bork, Peer&lt;/Author&gt;&lt;Year&gt;2018&lt;/Year&gt;&lt;Details&gt;&lt;_accessed&gt;63187922&lt;/_accessed&gt;&lt;_collection_scope&gt;SCIE;&lt;/_collection_scope&gt;&lt;_created&gt;62295351&lt;/_created&gt;&lt;_db_updated&gt;CrossRef&lt;/_db_updated&gt;&lt;_doi&gt;10.1038/s41564-017-0072-8&lt;/_doi&gt;&lt;_impact_factor&gt;  15.540&lt;/_impact_factor&gt;&lt;_isbn&gt;2058-5276&lt;/_isbn&gt;&lt;_issue&gt;1&lt;/_issue&gt;&lt;_journal&gt;Nature Microbiology&lt;/_journal&gt;&lt;_modified&gt;63405610&lt;/_modified&gt;&lt;_pages&gt;8-16&lt;/_pages&gt;&lt;_tertiary_title&gt;Nat Microbiol&lt;/_tertiary_title&gt;&lt;_url&gt;http://www.nature.com/articles/s41564-017-0072-8_x000d__x000a_http://www.nature.com/articles/s41564-017-0072-8.pdf&lt;/_url&gt;&lt;_volume&gt;3&lt;/_volume&gt;&lt;/Details&gt;&lt;Extra&gt;&lt;DBUID&gt;{6486014E-94A3-482F-8B8D-B1496E970E79}&lt;/DBUID&gt;&lt;/Extra&gt;&lt;/Item&gt;&lt;/References&gt;&lt;/Group&gt;&lt;/Citation&gt;_x000a_"/>
    <w:docVar w:name="NE.Ref{A92E420E-636F-46ED-9C1A-D60F993B2771}" w:val=" ADDIN NE.Ref.{A92E420E-636F-46ED-9C1A-D60F993B2771}&lt;Citation&gt;&lt;Group&gt;&lt;References&gt;&lt;Item&gt;&lt;ID&gt;8831&lt;/ID&gt;&lt;UID&gt;{5E1C41B7-A5BC-433F-BF54-5018BCCBE516}&lt;/UID&gt;&lt;Title&gt;Identifying and Overcoming Threats to Reproducibility, Replicability, Robustness, and Generalizability in Microbiome Research&lt;/Title&gt;&lt;Template&gt;Journal Article&lt;/Template&gt;&lt;Star&gt;0&lt;/Star&gt;&lt;Tag&gt;0&lt;/Tag&gt;&lt;Author&gt;Schloss, P D&lt;/Author&gt;&lt;Year&gt;2018&lt;/Year&gt;&lt;Details&gt;&lt;_accessed&gt;63605719&lt;/_accessed&gt;&lt;_accession_num&gt;29871915&lt;/_accession_num&gt;&lt;_author_adr&gt;Department of Microbiology and Immunology, University of Michigan, Ann Arbor, Michigan, USA pschloss@umich.edu.&lt;/_author_adr&gt;&lt;_collection_scope&gt;SCIE&lt;/_collection_scope&gt;&lt;_created&gt;63605719&lt;/_created&gt;&lt;_date&gt;62285760&lt;/_date&gt;&lt;_date_display&gt;2018 Jun 5&lt;/_date_display&gt;&lt;_db_updated&gt;PubMed&lt;/_db_updated&gt;&lt;_doi&gt;10.1128/mBio.00525-18&lt;/_doi&gt;&lt;_impact_factor&gt;   6.784&lt;/_impact_factor&gt;&lt;_isbn&gt;2150-7511 (Electronic)&lt;/_isbn&gt;&lt;_issue&gt;3&lt;/_issue&gt;&lt;_journal&gt;mBio&lt;/_journal&gt;&lt;_keywords&gt;*American Academy of Microbiology; *microbiome; *reproducibility; *research ethics; *scientific method&lt;/_keywords&gt;&lt;_language&gt;eng&lt;/_language&gt;&lt;_modified&gt;63605719&lt;/_modified&gt;&lt;_ori_publication&gt;Copyright (c) 2018 Schloss.&lt;/_ori_publication&gt;&lt;_subject_headings&gt;Biomedical Research/ethics/*standards; Microbiology/ethics/standards; *Microbiota; Reproducibility of Results; Research Personnel/ethics/psychology/standards; Respect&lt;/_subject_headings&gt;&lt;_tertiary_title&gt;mBio&lt;/_tertiary_title&gt;&lt;_type_work&gt;Journal Article; Research Support, N.I.H., Extramural&lt;/_type_work&gt;&lt;_url&gt;http://www.ncbi.nlm.nih.gov/entrez/query.fcgi?cmd=Retrieve&amp;amp;db=pubmed&amp;amp;dopt=Abstract&amp;amp;list_uids=29871915&amp;amp;query_hl=1&lt;/_url&gt;&lt;_volume&gt;9&lt;/_volume&gt;&lt;/Details&gt;&lt;Extra&gt;&lt;DBUID&gt;{6486014E-94A3-482F-8B8D-B1496E970E79}&lt;/DBUID&gt;&lt;/Extra&gt;&lt;/Item&gt;&lt;/References&gt;&lt;/Group&gt;&lt;/Citation&gt;_x000a_"/>
    <w:docVar w:name="NE.Ref{AE651821-0B4B-409B-847A-D005075BC761}" w:val=" ADDIN NE.Ref.{AE651821-0B4B-409B-847A-D005075BC761}&lt;Citation&gt;&lt;Group&gt;&lt;References&gt;&lt;Item&gt;&lt;ID&gt;2132&lt;/ID&gt;&lt;UID&gt;{4886FA35-C462-4BBA-9442-B917C3165B82}&lt;/UID&gt;&lt;Title&gt;Diet rapidly and reproducibly alters the human gut microbiome&lt;/Title&gt;&lt;Template&gt;Journal Article&lt;/Template&gt;&lt;Star&gt;0&lt;/Star&gt;&lt;Tag&gt;0&lt;/Tag&gt;&lt;Author&gt;David, L A; Maurice, C F; Carmody, R N; Gootenberg, D B; Button, J E; Wolfe, B E; Ling, A V; Devlin, A S; Varma, Y; Fischbach, M A; Biddinger, S B; Dutton, R J; Turnbaugh, P J&lt;/Author&gt;&lt;Year&gt;2014&lt;/Year&gt;&lt;Details&gt;&lt;_accessed&gt;62936109&lt;/_accessed&gt;&lt;_accession_num&gt;24336217&lt;/_accession_num&gt;&lt;_author_adr&gt;1] FAS Center for Systems Biology, Harvard University, Cambridge, Massachusetts 02138, USA [2] Society of Fellows, Harvard University, Cambridge, Massachusetts 02138, USA [3] Molecular Genetics &amp;amp; Microbiology and Institute for Genome Sciences &amp;amp; Policy, Duke University, Durham, North Carolina 27708, USA.; FAS Center for Systems Biology, Harvard University, Cambridge, Massachusetts 02138, USA.; FAS Center for Systems Biology, Harvard University, Cambridge, Massachusetts 02138, USA.; FAS Center for Systems Biology, Harvard University, Cambridge, Massachusetts 02138, USA.; FAS Center for Systems Biology, Harvard University, Cambridge, Massachusetts 02138, USA.; FAS Center for Systems Biology, Harvard University, Cambridge, Massachusetts 02138, USA.; Division of Endocrinology, Children&amp;apos;s Hospital Boston, Harvard Medical School, Boston, Massachusetts 02115, USA.; Department of Bioengineering &amp;amp; Therapeutic Sciences and the California Institute  for Quantitative Biosciences, University of California, San Francisco, San Francisco, California 94158, USA.; Department of Bioengineering &amp;amp; Therapeutic Sciences and the California Institute  for Quantitative Biosciences, University of California, San Francisco, San Francisco, California 94158, USA.; Department of Bioengineering &amp;amp; Therapeutic Sciences and the California Institute  for Quantitative Biosciences, University of California, San Francisco, San Francisco, California 94158, USA.; Division of Endocrinology, Children&amp;apos;s Hospital Boston, Harvard Medical School, Boston, Massachusetts 02115, USA.; FAS Center for Systems Biology, Harvard University, Cambridge, Massachusetts 02138, USA.; FAS Center for Systems Biology, Harvard University, Cambridge, Massachusetts 02138, USA.&lt;/_author_adr&gt;&lt;_collection_scope&gt;SCI;SCIE;&lt;/_collection_scope&gt;&lt;_created&gt;60956445&lt;/_created&gt;&lt;_date&gt;59990400&lt;/_date&gt;&lt;_date_display&gt;2014 Jan 23&lt;/_date_display&gt;&lt;_db_updated&gt;PubMed&lt;/_db_updated&gt;&lt;_doi&gt;10.1038/nature12820&lt;/_doi&gt;&lt;_impact_factor&gt;  42.778&lt;/_impact_factor&gt;&lt;_isbn&gt;1476-4687 (Electronic); 0028-0836 (Linking)&lt;/_isbn&gt;&lt;_issue&gt;7484&lt;/_issue&gt;&lt;_journal&gt;Nature&lt;/_journal&gt;&lt;_keywords&gt;Adult; Bacteria/drug effects/*genetics/*isolation &amp;amp; purification; Bacteroides/drug effects/genetics/isolation &amp;amp; purification; Bile Acids and Salts/analysis/metabolism; Bilophila/drug effects/genetics/isolation &amp;amp; purification; Carnivory; *Diet/adverse effects; Diet, Vegetarian; Dietary Fats/adverse effects/pharmacology; Feces/chemistry/microbiology; Female; Fermentation/drug effects; Food Microbiology; Gastrointestinal Tract/drug effects/*microbiology/virology; Gene Expression Regulation, Bacterial/drug effects; Herbivory; Humans; Inflammatory Bowel Diseases/microbiology; Male; *Metagenome/drug effects/genetics; *Microbiota/drug effects/genetics; Time Factors; Young Adult&lt;/_keywords&gt;&lt;_language&gt;eng&lt;/_language&gt;&lt;_modified&gt;63439858&lt;/_modified&gt;&lt;_pages&gt;559-63&lt;/_pages&gt;&lt;_tertiary_title&gt;Nature&lt;/_tertiary_title&gt;&lt;_type_work&gt;Clinical Trial; Journal Article; Research Support, N.I.H., Extramural; Research Support, Non-U.S. Gov&amp;apos;t&lt;/_type_work&gt;&lt;_url&gt;http://www.ncbi.nlm.nih.gov/entrez/query.fcgi?cmd=Retrieve&amp;amp;db=pubmed&amp;amp;dopt=Abstract&amp;amp;list_uids=24336217&amp;amp;query_hl=1&lt;/_url&gt;&lt;_volume&gt;505&lt;/_volume&gt;&lt;/Details&gt;&lt;Extra&gt;&lt;DBUID&gt;{6486014E-94A3-482F-8B8D-B1496E970E79}&lt;/DBUID&gt;&lt;/Extra&gt;&lt;/Item&gt;&lt;/References&gt;&lt;/Group&gt;&lt;Group&gt;&lt;References&gt;&lt;Item&gt;&lt;ID&gt;5572&lt;/ID&gt;&lt;UID&gt;{270274DD-B138-4F93-9FDA-0F9077D8B9F4}&lt;/UID&gt;&lt;Title&gt;Gut microbiota richness promotes its stability upon increased dietary fibre intake in healthy adults&lt;/Title&gt;&lt;Template&gt;Journal Article&lt;/Template&gt;&lt;Star&gt;0&lt;/Star&gt;&lt;Tag&gt;0&lt;/Tag&gt;&lt;Author&gt;Tap, Julien; Furet, Jean-Pierre; Bensaada, Martine; Philippe, Catherine; Roth, Hubert; Rabot, Sylvie; Lakhdari, Omar; Lombard, Vincent; Henrissat, Bernard; Corthier, Gérard; Fontaine, Eric; Doré, Joël; Leclerc, Marion&lt;/Author&gt;&lt;Year&gt;2015&lt;/Year&gt;&lt;Details&gt;&lt;_accessed&gt;63774422&lt;/_accessed&gt;&lt;_collection_scope&gt;SCI;SCIE;&lt;/_collection_scope&gt;&lt;_created&gt;62295351&lt;/_created&gt;&lt;_db_updated&gt;CrossRef&lt;/_db_updated&gt;&lt;_doi&gt;10.1111/1462-2920.13006&lt;/_doi&gt;&lt;_impact_factor&gt;   4.933&lt;/_impact_factor&gt;&lt;_issue&gt;12&lt;/_issue&gt;&lt;_journal&gt;Environmental Microbiology&lt;/_journal&gt;&lt;_modified&gt;63562660&lt;/_modified&gt;&lt;_pages&gt;4954-4964&lt;/_pages&gt;&lt;_tertiary_title&gt;Environ Microbiol&lt;/_tertiary_title&gt;&lt;_url&gt;http://doi.wiley.com/10.1111/1462-2920.13006_x000d__x000a_https://api.wiley.com/onlinelibrary/tdm/v1/articles/10.1111%2F1462-2920.13006&lt;/_url&gt;&lt;_volume&gt;17&lt;/_volume&gt;&lt;/Details&gt;&lt;Extra&gt;&lt;DBUID&gt;{6486014E-94A3-482F-8B8D-B1496E970E79}&lt;/DBUID&gt;&lt;/Extra&gt;&lt;/Item&gt;&lt;/References&gt;&lt;/Group&gt;&lt;Group&gt;&lt;References&gt;&lt;Item&gt;&lt;ID&gt;5732&lt;/ID&gt;&lt;UID&gt;{966C1DFF-6F27-47EA-93C6-1FEC4D07F08E}&lt;/UID&gt;&lt;Title&gt;Low amounts of dietary fibre increase in vitro production of short-chain fatty acids without changing human colonic microbiota structure&lt;/Title&gt;&lt;Template&gt;Journal Article&lt;/Template&gt;&lt;Star&gt;0&lt;/Star&gt;&lt;Tag&gt;0&lt;/Tag&gt;&lt;Author&gt;Sasaki, D; Sasaki, K; Ikuta, N; Yasuda, T; Fukuda, I; Kondo, A; Osawa, R&lt;/Author&gt;&lt;Year&gt;2018&lt;/Year&gt;&lt;Details&gt;&lt;_accessed&gt;62295384&lt;/_accessed&gt;&lt;_accession_num&gt;29323180&lt;/_accession_num&gt;&lt;_author_adr&gt;Graduate School of Science, Technology and Innovation, Kobe University, 1-1 Rokkodai-cho, Nada-ku, Kobe, Hyogo, 657-8501, Japan.; Graduate School of Science, Technology and Innovation, Kobe University, 1-1 Rokkodai-cho, Nada-ku, Kobe, Hyogo, 657-8501, Japan. sikengo@people.kobe-u.ac.jp.; Graduate School of Medicine, Kobe University, 7-5-2 Kusunoki-cho Chuo-ku, Kobe, Hyogo, 650-0017, Japan.; Clinical &amp;amp;amp; Translational Research Center, Kobe University Hospital, 7-5-2 Kusunoki-cho Chuo-ku, Kobe, Hyogo, 650-0017, Japan.; Department of Bioresource Science, Graduate School of Agricultural Science, Kobe  University, 1-1 Rokkodai-cho, Nada-ku, Kobe, Hyogo, 657-8501, Japan.; Research Center for Food Safety and Security, Graduate School of Agricultural Science, Kobe University, 1-1 Rokkodai-cho, Nada-ku, Kobe, Hyogo, 657-8501, Japan.; Graduate School of Science, Technology and Innovation, Kobe University, 1-1 Rokkodai-cho, Nada-ku, Kobe, Hyogo, 657-8501, Japan.; RIKEN Center for Sustainable Resource Science, 1-7-22 Suehiro-cho, Tsurumi-ku, Yokohama, Kanagawa, 230-0045, Japan.; Department of Bioresource Science, Graduate School of Agricultural Science, Kobe  University, 1-1 Rokkodai-cho, Nada-ku, Kobe, Hyogo, 657-8501, Japan.; Research Center for Food Safety and Security, Graduate School of Agricultural Science, Kobe University, 1-1 Rokkodai-cho, Nada-ku, Kobe, Hyogo, 657-8501, Japan.&lt;/_author_adr&gt;&lt;_created&gt;62295351&lt;/_created&gt;&lt;_date&gt;62076960&lt;/_date&gt;&lt;_date_display&gt;2018 Jan 11&lt;/_date_display&gt;&lt;_db_updated&gt;PubMed&lt;/_db_updated&gt;&lt;_doi&gt;10.1038/s41598-017-18877-8&lt;/_doi&gt;&lt;_impact_factor&gt;   3.998&lt;/_impact_factor&gt;&lt;_isbn&gt;2045-2322 (Electronic); 2045-2322 (Linking)&lt;/_isbn&gt;&lt;_issue&gt;1&lt;/_issue&gt;&lt;_journal&gt;Sci Rep&lt;/_journal&gt;&lt;_language&gt;eng&lt;/_language&gt;&lt;_modified&gt;63485858&lt;/_modified&gt;&lt;_pages&gt;435&lt;/_pages&gt;&lt;_tertiary_title&gt;Scientific reports&lt;/_tertiary_title&gt;&lt;_type_work&gt;Journal Article&lt;/_type_work&gt;&lt;_url&gt;http://www.ncbi.nlm.nih.gov/entrez/query.fcgi?cmd=Retrieve&amp;amp;db=pubmed&amp;amp;dopt=Abstract&amp;amp;list_uids=29323180&amp;amp;query_hl=1&lt;/_url&gt;&lt;_volume&gt;8&lt;/_volume&gt;&lt;/Details&gt;&lt;Extra&gt;&lt;DBUID&gt;{6486014E-94A3-482F-8B8D-B1496E970E79}&lt;/DBUID&gt;&lt;/Extra&gt;&lt;/Item&gt;&lt;/References&gt;&lt;/Group&gt;&lt;/Citation&gt;_x000a_"/>
    <w:docVar w:name="NE.Ref{AF9FDC7E-976F-413F-A966-54B6A45C4A15}" w:val=" ADDIN NE.Ref.{AF9FDC7E-976F-413F-A966-54B6A45C4A15}&lt;Citation&gt;&lt;Group&gt;&lt;References&gt;&lt;Item&gt;&lt;ID&gt;7494&lt;/ID&gt;&lt;UID&gt;{4F575AF2-0365-44B4-9AC2-AC00E7631C28}&lt;/UID&gt;&lt;Title&gt;dbCAN2: a meta server for automated carbohydrate-active enzyme annotation&lt;/Title&gt;&lt;Template&gt;Journal Article&lt;/Template&gt;&lt;Star&gt;0&lt;/Star&gt;&lt;Tag&gt;0&lt;/Tag&gt;&lt;Author&gt;Zhang, Han; Yohe, Tanner; Huang, Le; Entwistle, Sarah; Wu, Peizhi; Yang, Zhenglu; Busk, Peter K; Xu, Ying; Yin, Yanbin&lt;/Author&gt;&lt;Year&gt;2018&lt;/Year&gt;&lt;Details&gt;&lt;_accessed&gt;62793558&lt;/_accessed&gt;&lt;_collection_scope&gt;SCI;SCIE&lt;/_collection_scope&gt;&lt;_created&gt;62793552&lt;/_created&gt;&lt;_date&gt;62324640&lt;/_date&gt;&lt;_db_updated&gt;CrossRef&lt;/_db_updated&gt;&lt;_doi&gt;10.1093/nar/gky418&lt;/_doi&gt;&lt;_impact_factor&gt;  11.501&lt;/_impact_factor&gt;&lt;_isbn&gt;0305-1048&lt;/_isbn&gt;&lt;_issue&gt;W1&lt;/_issue&gt;&lt;_journal&gt;Nucleic Acids Research&lt;/_journal&gt;&lt;_modified&gt;63405806&lt;/_modified&gt;&lt;_pages&gt;W95-W101&lt;/_pages&gt;&lt;_url&gt;https://academic.oup.com/nar/article/46/W1/W95/4996582_x000d__x000a_http://academic.oup.com/nar/article-pdf/46/W1/W95/25110439/gky418.pdf&lt;/_url&gt;&lt;_volume&gt;46&lt;/_volume&gt;&lt;/Details&gt;&lt;Extra&gt;&lt;DBUID&gt;{6486014E-94A3-482F-8B8D-B1496E970E79}&lt;/DBUID&gt;&lt;/Extra&gt;&lt;/Item&gt;&lt;/References&gt;&lt;/Group&gt;&lt;/Citation&gt;_x000a_"/>
    <w:docVar w:name="NE.Ref{B088ADBC-3139-4E8E-962D-46B580F3CD7A}" w:val=" ADDIN NE.Ref.{B088ADBC-3139-4E8E-962D-46B580F3CD7A}&lt;Citation&gt;&lt;Group&gt;&lt;References&gt;&lt;Item&gt;&lt;ID&gt;8774&lt;/ID&gt;&lt;UID&gt;{E6651485-B371-4472-A2F5-E7058593F9B4}&lt;/UID&gt;&lt;Title&gt;Inulin with different degrees of polymerization modulates composition of intestinal microbiota in mice&lt;/Title&gt;&lt;Template&gt;Journal Article&lt;/Template&gt;&lt;Star&gt;0&lt;/Star&gt;&lt;Tag&gt;0&lt;/Tag&gt;&lt;Author&gt;Zhu, Limeng; Qin, Song; Zhai, Shixiang; Gao, Yonglin; Li, Lili&lt;/Author&gt;&lt;Year&gt;2017&lt;/Year&gt;&lt;Details&gt;&lt;_accessed&gt;63585294&lt;/_accessed&gt;&lt;_collection_scope&gt;SCI;SCIE&lt;/_collection_scope&gt;&lt;_created&gt;63585294&lt;/_created&gt;&lt;_date&gt;61709760&lt;/_date&gt;&lt;_db_updated&gt;CrossRef&lt;/_db_updated&gt;&lt;_doi&gt;10.1093/femsle/fnx075&lt;/_doi&gt;&lt;_impact_factor&gt;   1.987&lt;/_impact_factor&gt;&lt;_isbn&gt;1574-6968&lt;/_isbn&gt;&lt;_issue&gt;10&lt;/_issue&gt;&lt;_journal&gt;FEMS Microbiology Letters&lt;/_journal&gt;&lt;_modified&gt;63585294&lt;/_modified&gt;&lt;_url&gt;https://academic.oup.com/femsle/article/doi/10.1093/femsle/fnx075/3605367_x000d__x000a_http://academic.oup.com/femsle/article-pdf/364/10/fnx075/23929018/fnx075.pdf&lt;/_url&gt;&lt;_volume&gt;364&lt;/_volume&gt;&lt;/Details&gt;&lt;Extra&gt;&lt;DBUID&gt;{6486014E-94A3-482F-8B8D-B1496E970E79}&lt;/DBUID&gt;&lt;/Extra&gt;&lt;/Item&gt;&lt;/References&gt;&lt;/Group&gt;&lt;Group&gt;&lt;References&gt;&lt;Item&gt;&lt;ID&gt;8074&lt;/ID&gt;&lt;UID&gt;{4E934721-0396-48CC-83DF-337561E944D5}&lt;/UID&gt;&lt;Title&gt;Inulin with different degrees of polymerization protects against diet-induced endotoxemia and inflammation in association with gut microbiota regulation in mice&lt;/Title&gt;&lt;Template&gt;Journal Article&lt;/Template&gt;&lt;Star&gt;1&lt;/Star&gt;&lt;Tag&gt;0&lt;/Tag&gt;&lt;Author&gt;Li, Li-Li; Wang, Yu-Ting; Zhu, Li-Meng; Liu, Zheng-Yi; Ye, Chang-Qing; Qin, Song&lt;/Author&gt;&lt;Year&gt;2020&lt;/Year&gt;&lt;Details&gt;&lt;_accessed&gt;63191016&lt;/_accessed&gt;&lt;_collection_scope&gt;SCI;SCIE&lt;/_collection_scope&gt;&lt;_created&gt;63179747&lt;/_created&gt;&lt;_date&gt;63113760&lt;/_date&gt;&lt;_date_display&gt;2020&lt;/_date_display&gt;&lt;_db_updated&gt;PKU Search&lt;/_db_updated&gt;&lt;_doi&gt;10.1038/s41598-020-58048-w&lt;/_doi&gt;&lt;_impact_factor&gt;   3.998&lt;/_impact_factor&gt;&lt;_isbn&gt;2045-2322&lt;/_isbn&gt;&lt;_issue&gt;1&lt;/_issue&gt;&lt;_journal&gt;Scientific reports&lt;/_journal&gt;&lt;_keywords&gt;Dysbacteriosis; Adipose tissue; Polymerization; Inflammation; Fatty acids; Inflammatory diseases; High fat diet; Polysaccharides; Microbiota; Diet; Inulin; Dietary fiber; Endotoxemia&lt;/_keywords&gt;&lt;_label&gt;inulin&lt;/_label&gt;&lt;_modified&gt;63459927&lt;/_modified&gt;&lt;_number&gt;1&lt;/_number&gt;&lt;_ori_publication&gt;Nature Publishing Group&lt;/_ori_publication&gt;&lt;_pages&gt;978-12&lt;/_pages&gt;&lt;_place_published&gt;England&lt;/_place_published&gt;&lt;_url&gt;http://pku.summon.serialssolutions.com/2.0.0/link/0/eLvHCXMwtV3fi9QwEA7nieCLv3-snkfepV7TpE3ycIjKLSoKCgriS0iTybLotetul7v7b_xTnaTpHgr65mPbhLbM18lkpvN9hPDqWVn84RO8FSV3IKTSEhcoWQfH0EvYSJjlm0TI9_W9evehmp_Ub_fIx6k1Jpt78pLJdfvexaz5UcUFR_hpWT5f_SiijlSst06iGjaLLfhjxlnssb4au0KjuIP8IndZmFjnEkznbpqSq6MNrmix6wx3VbVCeBdnv61Yidj_L9Eoz6vS_OZ_eIFb5EYOUemLEVO3yR50d8i1UbTy4i75-aaLf6_TmMGlk77KQD3gzh02tA901X-_iIWgscOTZiqIDbULu8RoFCfBUCw7j6jyFDrcF_fncLq01HaeIuIRpGNDJR5Qe4mf8ZaL7UBPlyN_1GDpGhZZgSyOxgtwj3yen3x69brIOg-Fq4QqixYqpyQGRt56p2uNIUUUdXcqaMXLoG3b1HXLWcDNHtSNUAEkRi0gGuGtrTW_T_a7voOHhFYemONghYjMgjy0lSyl0w4qBhYYm5Gnky3NaqTzMKkMz5UZLW_Q8iZZ3pzNyMto7t3ISMWdTvTrhclftlHM6raxrdQhiNqVrQuNbfAxMFIDaNWMHEzWN9k_bMyl6WfkwQig3V14YiwSzaN_T3xMrlcRpSkddED2h_UWnpArq2_bw4Txw5Re-AWI6hNE&lt;/_url&gt;&lt;_volume&gt;10&lt;/_volume&gt;&lt;/Details&gt;&lt;Extra&gt;&lt;DBUID&gt;{6486014E-94A3-482F-8B8D-B1496E970E79}&lt;/DBUID&gt;&lt;/Extra&gt;&lt;/Item&gt;&lt;/References&gt;&lt;/Group&gt;&lt;/Citation&gt;_x000a_"/>
    <w:docVar w:name="NE.Ref{B209C33B-14D0-4ABE-9FBE-98B1F5DE2CA9}" w:val=" ADDIN NE.Ref.{B209C33B-14D0-4ABE-9FBE-98B1F5DE2CA9}&lt;Citation&gt;&lt;Group&gt;&lt;References&gt;&lt;Item&gt;&lt;ID&gt;9088&lt;/ID&gt;&lt;UID&gt;{0C68968D-2560-4A52-9088-39A55803D14C}&lt;/UID&gt;&lt;Title&gt;The Mouse Intestinal Bacterial Collection (miBC) provides host-specific insight into cultured diversity and functional potential of the gut microbiota&lt;/Title&gt;&lt;Template&gt;Journal Article&lt;/Template&gt;&lt;Star&gt;0&lt;/Star&gt;&lt;Tag&gt;0&lt;/Tag&gt;&lt;Author&gt;Lagkouvardos, Ilias; Pukall, Rüdiger; Abt, Birte; Foesel, Bärbel U; Meier-Kolthoff, Jan P; Kumar, Neeraj; Bresciani, Anne; Martínez, Inés; Just, Sarah; Ziegler, Caroline; Brugiroux, Sandrine; Garzetti, Debora; Wenning, Mareike; Bui, Thi P N; Wang, Jun; Hugenholtz, Floor; Plugge, Caroline M; Peterson, Daniel A; Hornef, Mathias W; Baines, John F; Smidt, Hauke; Walter, Jens; Kristiansen, Karsten; Nielsen, Henrik B; Haller, Dirk; Overmann, Jörg; Stecher, Bärbel; Clavel, Thomas&lt;/Author&gt;&lt;Year&gt;2016&lt;/Year&gt;&lt;Details&gt;&lt;_accessed&gt;63774447&lt;/_accessed&gt;&lt;_collection_scope&gt;SCIE&lt;/_collection_scope&gt;&lt;_created&gt;63774447&lt;/_created&gt;&lt;_db_updated&gt;CrossRef&lt;/_db_updated&gt;&lt;_doi&gt;10.1038/nmicrobiol.2016.131&lt;/_doi&gt;&lt;_impact_factor&gt;  15.540&lt;/_impact_factor&gt;&lt;_isbn&gt;2058-5276&lt;/_isbn&gt;&lt;_issue&gt;10&lt;/_issue&gt;&lt;_journal&gt;Nature Microbiology&lt;/_journal&gt;&lt;_modified&gt;63774447&lt;/_modified&gt;&lt;_tertiary_title&gt;Nat Microbiol&lt;/_tertiary_title&gt;&lt;_url&gt;http://www.nature.com/articles/nmicrobiol2016131_x000d__x000a_http://www.nature.com/articles/nmicrobiol2016131.pdf&lt;/_url&gt;&lt;_volume&gt;1&lt;/_volume&gt;&lt;/Details&gt;&lt;Extra&gt;&lt;DBUID&gt;{6486014E-94A3-482F-8B8D-B1496E970E79}&lt;/DBUID&gt;&lt;/Extra&gt;&lt;/Item&gt;&lt;/References&gt;&lt;/Group&gt;&lt;/Citation&gt;_x000a_"/>
    <w:docVar w:name="NE.Ref{B23831F5-7F3E-438E-BD26-1590A8CC3805}" w:val=" ADDIN NE.Ref.{B23831F5-7F3E-438E-BD26-1590A8CC3805}&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196931&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458895&lt;/_modified&gt;&lt;_number&gt;1&lt;/_number&gt;&lt;_ori_publication&gt;BMC_x000d__x000a_&lt;/_ori_publication&gt;&lt;_pages&gt;5-14_x000d__x000a_&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B2D6DB29-FC27-4D6A-826B-79F2A7685702}" w:val=" ADDIN NE.Ref.{B2D6DB29-FC27-4D6A-826B-79F2A7685702}&lt;Citation&gt;&lt;Group&gt;&lt;References&gt;&lt;Item&gt;&lt;ID&gt;9086&lt;/ID&gt;&lt;UID&gt;{52C62E92-870D-4248-A214-FE5B0E2D6AA4}&lt;/UID&gt;&lt;Title&gt;Use of Gifu Anaerobic Medium for culturing 32 dominant species of human gut microbes and its evaluation based on short-chain fatty acids fermentation profiles&lt;/Title&gt;&lt;Template&gt;Journal Article&lt;/Template&gt;&lt;Star&gt;0&lt;/Star&gt;&lt;Tag&gt;0&lt;/Tag&gt;&lt;Author&gt;Gotoh, A; Nara, M; Sugiyama, Y; Sakanaka, M; Yachi, H; Kitakata, A; Nakagawa, A; Minami, H; Okuda, S; Katoh, T; Katayama, T; Kurihara, S&lt;/Author&gt;&lt;Year&gt;2017&lt;/Year&gt;&lt;Details&gt;&lt;_accession_num&gt;28782454&lt;/_accession_num&gt;&lt;_author_adr&gt;a Research Institute for Bioresources and Biotechnology , Ishikawa Prefectural University , Nonoichi , Japan.; b Graduate School of Biostudies , Kyoto University , Kyoto , Japan.; a Research Institute for Bioresources and Biotechnology , Ishikawa Prefectural University , Nonoichi , Japan.; a Research Institute for Bioresources and Biotechnology , Ishikawa Prefectural University , Nonoichi , Japan.; a Research Institute for Bioresources and Biotechnology , Ishikawa Prefectural University , Nonoichi , Japan.; a Research Institute for Bioresources and Biotechnology , Ishikawa Prefectural University , Nonoichi , Japan.; a Research Institute for Bioresources and Biotechnology , Ishikawa Prefectural University , Nonoichi , Japan.; a Research Institute for Bioresources and Biotechnology , Ishikawa Prefectural University , Nonoichi , Japan.; a Research Institute for Bioresources and Biotechnology , Ishikawa Prefectural University , Nonoichi , Japan.; c Graduate School of Medical and Dental Sciences , Niigata University , Niigata , Japan.; b Graduate School of Biostudies , Kyoto University , Kyoto , Japan.; a Research Institute for Bioresources and Biotechnology , Ishikawa Prefectural University , Nonoichi , Japan.; b Graduate School of Biostudies , Kyoto University , Kyoto , Japan.; a Research Institute for Bioresources and Biotechnology , Ishikawa Prefectural University , Nonoichi , Japan.&lt;/_author_adr&gt;&lt;_created&gt;63774439&lt;/_created&gt;&lt;_date&gt;2017-10-01&lt;/_date&gt;&lt;_date_display&gt;2017 Oct&lt;/_date_display&gt;&lt;_db_updated&gt;PubMed&lt;/_db_updated&gt;&lt;_doi&gt;10.1080/09168451.2017.1359486&lt;/_doi&gt;&lt;_impact_factor&gt;   1.516&lt;/_impact_factor&gt;&lt;_isbn&gt;1347-6947 (Electronic); 0916-8451 (Linking)&lt;/_isbn&gt;&lt;_issue&gt;10&lt;/_issue&gt;&lt;_journal&gt;Biosci Biotechnol Biochem&lt;/_journal&gt;&lt;_keywords&gt;Gifu anaerobic medium; dominant human gut bacteria; gut microbes; short-chain fatty acids; standard medium&lt;/_keywords&gt;&lt;_language&gt;eng&lt;/_language&gt;&lt;_modified&gt;63774439&lt;/_modified&gt;&lt;_pages&gt;2009-2017&lt;/_pages&gt;&lt;_subject_headings&gt;Anaerobiosis; Bacteria/genetics/*growth &amp;amp; development/*metabolism; Computer Simulation; Culture Techniques; DNA, Bacterial/genetics; Fatty Acids, Volatile/*metabolism; *Fermentation; *Gastrointestinal Microbiome; Genomics&lt;/_subject_headings&gt;&lt;_tertiary_title&gt;Bioscience, biotechnology, and biochemistry&lt;/_tertiary_title&gt;&lt;_type_work&gt;Journal Article&lt;/_type_work&gt;&lt;_url&gt;http://www.ncbi.nlm.nih.gov/entrez/query.fcgi?cmd=Retrieve&amp;amp;db=pubmed&amp;amp;dopt=Abstract&amp;amp;list_uids=28782454&amp;amp;query_hl=1&lt;/_url&gt;&lt;_volume&gt;81&lt;/_volume&gt;&lt;/Details&gt;&lt;Extra&gt;&lt;DBUID&gt;{6486014E-94A3-482F-8B8D-B1496E970E79}&lt;/DBUID&gt;&lt;/Extra&gt;&lt;/Item&gt;&lt;/References&gt;&lt;/Group&gt;&lt;/Citation&gt;_x000a_"/>
    <w:docVar w:name="NE.Ref{B302632C-0833-4A4A-9406-44EEB2B4DF7A}" w:val=" ADDIN NE.Ref.{B302632C-0833-4A4A-9406-44EEB2B4DF7A}&lt;Citation&gt;&lt;Group&gt;&lt;References&gt;&lt;Item&gt;&lt;ID&gt;7241&lt;/ID&gt;&lt;UID&gt;{072965C8-E8E4-4D8B-A1E6-00688B87FA45}&lt;/UID&gt;&lt;Title&gt;Ruminococcus bromii is a keystone species for the degradation of resistant starch in the human colon&lt;/Title&gt;&lt;Template&gt;Journal Article&lt;/Template&gt;&lt;Star&gt;1&lt;/Star&gt;&lt;Tag&gt;5&lt;/Tag&gt;&lt;Author&gt;Ze, X; Duncan, S H; Louis, P; Flint, H J&lt;/Author&gt;&lt;Year&gt;2012&lt;/Year&gt;&lt;Details&gt;&lt;_accessed&gt;63794411&lt;/_accessed&gt;&lt;_accession_num&gt;22343308&lt;/_accession_num&gt;&lt;_author_adr&gt;Microbial Ecology Group, Rowett Institute of Nutrition and Health, Greenburn Road, Bucksburn, Aberdeen, UK.&lt;/_author_adr&gt;&lt;_collection_scope&gt;SCI;SCIE&lt;/_collection_scope&gt;&lt;_created&gt;62793533&lt;/_created&gt;&lt;_date&gt;59212800&lt;/_date&gt;&lt;_date_display&gt;2012 Aug&lt;/_date_display&gt;&lt;_db_updated&gt;PubMed&lt;/_db_updated&gt;&lt;_doi&gt;10.1038/ismej.2012.4&lt;/_doi&gt;&lt;_impact_factor&gt;   9.180&lt;/_impact_factor&gt;&lt;_isbn&gt;1751-7370 (Electronic); 1751-7362 (Linking)&lt;/_isbn&gt;&lt;_issue&gt;8&lt;/_issue&gt;&lt;_journal&gt;ISME J&lt;/_journal&gt;&lt;_keywords&gt;Bacteria/genetics/growth &amp;amp;amp; development/*metabolism; Coculture Techniques; Colon/metabolism/*microbiology; Feces/microbiology; Fermentation; Humans; Ruminococcus/*metabolism; Species Specificity; Starch/*metabolism; Time Factors&lt;/_keywords&gt;&lt;_label&gt;RS-individual; response&lt;/_label&gt;&lt;_language&gt;eng&lt;/_language&gt;&lt;_modified&gt;63794411&lt;/_modified&gt;&lt;_pages&gt;1535-43&lt;/_pages&gt;&lt;_tertiary_title&gt;The ISME journal&lt;/_tertiary_title&gt;&lt;_type_work&gt;Journal Article; Research Support, Non-U.S. Gov&amp;apos;t&lt;/_type_work&gt;&lt;_url&gt;http://www.ncbi.nlm.nih.gov/entrez/query.fcgi?cmd=Retrieve&amp;amp;db=pubmed&amp;amp;dopt=Abstract&amp;amp;list_uids=22343308&amp;amp;query_hl=1&lt;/_url&gt;&lt;_volume&gt;6&lt;/_volume&gt;&lt;/Details&gt;&lt;Extra&gt;&lt;DBUID&gt;{6486014E-94A3-482F-8B8D-B1496E970E79}&lt;/DBUID&gt;&lt;/Extra&gt;&lt;/Item&gt;&lt;/References&gt;&lt;/Group&gt;&lt;Group&gt;&lt;References&gt;&lt;Item&gt;&lt;ID&gt;7298&lt;/ID&gt;&lt;UID&gt;{A628A4EA-75A5-4C82-A446-AD29D6585366}&lt;/UID&gt;&lt;Title&gt;Prebiotic stimulation of human colonic butyrate-producing bacteria and bifidobacteria, in vitro&lt;/Title&gt;&lt;Template&gt;Journal Article&lt;/Template&gt;&lt;Star&gt;0&lt;/Star&gt;&lt;Tag&gt;5&lt;/Tag&gt;&lt;Author&gt;Scott, K P; Martin, J C; Duncan, S H; Flint, H J&lt;/Author&gt;&lt;Year&gt;2014&lt;/Year&gt;&lt;Details&gt;&lt;_accessed&gt;62793523&lt;/_accessed&gt;&lt;_accession_num&gt;23909466&lt;/_accession_num&gt;&lt;_author_adr&gt;Microbial Ecology Group, Rowett Institute of Nutrition and Health, University of  Aberdeen, Bucksburn, Aberdeen, UK.&lt;/_author_adr&gt;&lt;_collection_scope&gt;SCI;SCIE&lt;/_collection_scope&gt;&lt;_created&gt;62793522&lt;/_created&gt;&lt;_date&gt;59958720&lt;/_date&gt;&lt;_date_display&gt;2014 Jan&lt;/_date_display&gt;&lt;_db_updated&gt;PubMed&lt;/_db_updated&gt;&lt;_doi&gt;10.1111/1574-6941.12186&lt;/_doi&gt;&lt;_impact_factor&gt;   3.675&lt;/_impact_factor&gt;&lt;_isbn&gt;1574-6941 (Electronic); 0168-6496 (Linking)&lt;/_isbn&gt;&lt;_issue&gt;1&lt;/_issue&gt;&lt;_journal&gt;FEMS Microbiol Ecol&lt;/_journal&gt;&lt;_keywords&gt;Bifidobacterium/*growth &amp;amp;amp; development/*metabolism; Butyrates/*metabolism; Colon/metabolism/*microbiology; Culture Media/metabolism; Gastrointestinal Tract/metabolism/microbiology; Gram-Positive Bacteria/classification/*growth &amp;amp;amp; development/*metabolism; Humans; Prebiotics/analysis/*microbiologyFaecalibacterium prausnitzii; Firmicutes; Roseburia spp; bifidobacteria; colonic anaerobes; fructans&lt;/_keywords&gt;&lt;_label&gt;inulin&lt;/_label&gt;&lt;_language&gt;eng&lt;/_language&gt;&lt;_modified&gt;63621391&lt;/_modified&gt;&lt;_ori_publication&gt;(c) 2013 Federation of European Microbiological Societies. Published by John_x000d__x000a_      Wiley &amp;amp;amp; Sons Ltd. All rights reserved.&lt;/_ori_publication&gt;&lt;_pages&gt;30-40&lt;/_pages&gt;&lt;_tertiary_title&gt;FEMS microbiology ecology&lt;/_tertiary_title&gt;&lt;_type_work&gt;Journal Article; Research Support, Non-U.S. Gov&amp;apos;t&lt;/_type_work&gt;&lt;_url&gt;http://www.ncbi.nlm.nih.gov/entrez/query.fcgi?cmd=Retrieve&amp;amp;db=pubmed&amp;amp;dopt=Abstract&amp;amp;list_uids=23909466&amp;amp;query_hl=1&lt;/_url&gt;&lt;_volume&gt;87&lt;/_volume&gt;&lt;/Details&gt;&lt;Extra&gt;&lt;DBUID&gt;{6486014E-94A3-482F-8B8D-B1496E970E79}&lt;/DBUID&gt;&lt;/Extra&gt;&lt;/Item&gt;&lt;/References&gt;&lt;/Group&gt;&lt;/Citation&gt;_x000a_"/>
    <w:docVar w:name="NE.Ref{B3664FB5-2233-4187-9D99-705696434411}" w:val=" ADDIN NE.Ref.{B3664FB5-2233-4187-9D99-705696434411}&lt;Citation&gt;&lt;Group&gt;&lt;References&gt;&lt;Item&gt;&lt;ID&gt;7241&lt;/ID&gt;&lt;UID&gt;{072965C8-E8E4-4D8B-A1E6-00688B87FA45}&lt;/UID&gt;&lt;Title&gt;Ruminococcus bromii is a keystone species for the degradation of resistant starch in the human colon&lt;/Title&gt;&lt;Template&gt;Journal Article&lt;/Template&gt;&lt;Star&gt;1&lt;/Star&gt;&lt;Tag&gt;5&lt;/Tag&gt;&lt;Author&gt;Ze, X; Duncan, S H; Louis, P; Flint, H J&lt;/Author&gt;&lt;Year&gt;2012&lt;/Year&gt;&lt;Details&gt;&lt;_accessed&gt;63225361&lt;/_accessed&gt;&lt;_accession_num&gt;22343308&lt;/_accession_num&gt;&lt;_author_adr&gt;Microbial Ecology Group, Rowett Institute of Nutrition and Health, Greenburn Road, Bucksburn, Aberdeen, UK.&lt;/_author_adr&gt;&lt;_collection_scope&gt;SCI;SCIE&lt;/_collection_scope&gt;&lt;_created&gt;62793533&lt;/_created&gt;&lt;_date&gt;59212800&lt;/_date&gt;&lt;_date_display&gt;2012 Aug&lt;/_date_display&gt;&lt;_db_updated&gt;PubMed&lt;/_db_updated&gt;&lt;_doi&gt;10.1038/ismej.2012.4&lt;/_doi&gt;&lt;_impact_factor&gt;   9.180&lt;/_impact_factor&gt;&lt;_isbn&gt;1751-7370 (Electronic); 1751-7362 (Linking)&lt;/_isbn&gt;&lt;_issue&gt;8&lt;/_issue&gt;&lt;_journal&gt;ISME J&lt;/_journal&gt;&lt;_keywords&gt;Bacteria/genetics/growth &amp;amp;amp; development/*metabolism; Coculture Techniques; Colon/metabolism/*microbiology; Feces/microbiology; Fermentation; Humans; Ruminococcus/*metabolism; Species Specificity; Starch/*metabolism; Time Factors&lt;/_keywords&gt;&lt;_label&gt;RS-individual; response&lt;/_label&gt;&lt;_language&gt;eng&lt;/_language&gt;&lt;_modified&gt;63458694&lt;/_modified&gt;&lt;_pages&gt;1535-43&lt;/_pages&gt;&lt;_tertiary_title&gt;The ISME journal&lt;/_tertiary_title&gt;&lt;_type_work&gt;Journal Article; Research Support, Non-U.S. Gov&amp;apos;t&lt;/_type_work&gt;&lt;_url&gt;http://www.ncbi.nlm.nih.gov/entrez/query.fcgi?cmd=Retrieve&amp;amp;db=pubmed&amp;amp;dopt=Abstract&amp;amp;list_uids=22343308&amp;amp;query_hl=1&lt;/_url&gt;&lt;_volume&gt;6&lt;/_volume&gt;&lt;/Details&gt;&lt;Extra&gt;&lt;DBUID&gt;{6486014E-94A3-482F-8B8D-B1496E970E79}&lt;/DBUID&gt;&lt;/Extra&gt;&lt;/Item&gt;&lt;/References&gt;&lt;/Group&gt;&lt;/Citation&gt;_x000a_"/>
    <w:docVar w:name="NE.Ref{B67DA7F2-DA21-4423-A8DC-515D861D87AB}" w:val=" ADDIN NE.Ref.{B67DA7F2-DA21-4423-A8DC-515D861D87AB}&lt;Citation&gt;&lt;Group&gt;&lt;References&gt;&lt;Item&gt;&lt;ID&gt;6846&lt;/ID&gt;&lt;UID&gt;{3CDCC67D-FA26-4EE9-9393-48723AE39416}&lt;/UID&gt;&lt;Title&gt;Microbiome Composition in Both Wild-Type and Disease Model Mice Is Heavily Influenced by Mouse Facility&lt;/Title&gt;&lt;Template&gt;Journal Article&lt;/Template&gt;&lt;Star&gt;0&lt;/Star&gt;&lt;Tag&gt;5&lt;/Tag&gt;&lt;Author&gt;Parker, Kristopher D; Albeke, Shannon E; Gigley, Jason P; Goldstein, Allan M; Ward, Naomi L&lt;/Author&gt;&lt;Year&gt;2018&lt;/Year&gt;&lt;Details&gt;&lt;_accessed&gt;63794420&lt;/_accessed&gt;&lt;_collection_scope&gt;SCIE&lt;/_collection_scope&gt;&lt;_created&gt;62699006&lt;/_created&gt;&lt;_date&gt;62350560&lt;/_date&gt;&lt;_db_updated&gt;CrossRef&lt;/_db_updated&gt;&lt;_doi&gt;10.3389/fmicb.2018.01598&lt;/_doi&gt;&lt;_impact_factor&gt;   4.235&lt;/_impact_factor&gt;&lt;_isbn&gt;1664-302X&lt;/_isbn&gt;&lt;_journal&gt;Frontiers in Microbiology&lt;/_journal&gt;&lt;_modified&gt;63794420&lt;/_modified&gt;&lt;_tertiary_title&gt;Front. Microbiol.&lt;/_tertiary_title&gt;&lt;_url&gt;https://www.frontiersin.org/article/10.3389/fmicb.2018.01598/full_x000d__x000a_https://www.frontiersin.org/article/10.3389/fmicb.2018.01598/full&lt;/_url&gt;&lt;_volume&gt;9&lt;/_volume&gt;&lt;/Details&gt;&lt;Extra&gt;&lt;DBUID&gt;{6486014E-94A3-482F-8B8D-B1496E970E79}&lt;/DBUID&gt;&lt;/Extra&gt;&lt;/Item&gt;&lt;/References&gt;&lt;/Group&gt;&lt;Group&gt;&lt;References&gt;&lt;Item&gt;&lt;ID&gt;6850&lt;/ID&gt;&lt;UID&gt;{261F3238-8CF0-4D9E-8992-BB316E25667A}&lt;/UID&gt;&lt;Title&gt;Effects of Vendor and Genetic Background on the Composition of the Fecal Microbiota of Inbred Mice&lt;/Title&gt;&lt;Template&gt;Journal Article&lt;/Template&gt;&lt;Star&gt;0&lt;/Star&gt;&lt;Tag&gt;0&lt;/Tag&gt;&lt;Author&gt;Ericsson, Aaron C; Davis, J Wade; Spollen, William; Bivens, Nathan; Givan, Scott; Hagan, Catherine E; McIntosh, Mark; Franklin, Craig L&lt;/Author&gt;&lt;Year&gt;2015&lt;/Year&gt;&lt;Details&gt;&lt;_accessed&gt;63794429&lt;/_accessed&gt;&lt;_collection_scope&gt;SCIE&lt;/_collection_scope&gt;&lt;_created&gt;62699006&lt;/_created&gt;&lt;_date&gt;60544800&lt;/_date&gt;&lt;_db_updated&gt;CrossRef&lt;/_db_updated&gt;&lt;_doi&gt;10.1371/journal.pone.0116704&lt;/_doi&gt;&lt;_impact_factor&gt;   2.740&lt;/_impact_factor&gt;&lt;_isbn&gt;1932-6203&lt;/_isbn&gt;&lt;_issue&gt;2&lt;/_issue&gt;&lt;_journal&gt;PLOS ONE&lt;/_journal&gt;&lt;_modified&gt;63794429&lt;/_modified&gt;&lt;_pages&gt;e0116704&lt;/_pages&gt;&lt;_tertiary_title&gt;PLoS ONE&lt;/_tertiary_title&gt;&lt;_url&gt;https://dx.plos.org/10.1371/journal.pone.0116704_x000d__x000a_http://dx.plos.org/10.1371/journal.pone.0116704&lt;/_url&gt;&lt;_volume&gt;10&lt;/_volume&gt;&lt;/Details&gt;&lt;Extra&gt;&lt;DBUID&gt;{6486014E-94A3-482F-8B8D-B1496E970E79}&lt;/DBUID&gt;&lt;/Extra&gt;&lt;/Item&gt;&lt;/References&gt;&lt;/Group&gt;&lt;/Citation&gt;_x000a_"/>
    <w:docVar w:name="NE.Ref{B83A98AD-6B2B-4CDA-A374-2BBA65258168}" w:val=" ADDIN NE.Ref.{B83A98AD-6B2B-4CDA-A374-2BBA65258168}&lt;Citation&gt;&lt;Group&gt;&lt;References&gt;&lt;Item&gt;&lt;ID&gt;4113&lt;/ID&gt;&lt;UID&gt;{DD498C6E-79C8-4E8D-98AD-ABE5DE95DD9E}&lt;/UID&gt;&lt;Title&gt;Polysaccharide Degradation by the Intestinal Microbiota and Its Influence on Human Health and Disease&lt;/Title&gt;&lt;Template&gt;Journal Article&lt;/Template&gt;&lt;Star&gt;1&lt;/Star&gt;&lt;Tag&gt;5&lt;/Tag&gt;&lt;Author&gt;Cockburn, D W; Koropatkin, N M&lt;/Author&gt;&lt;Year&gt;2016&lt;/Year&gt;&lt;Details&gt;&lt;_accessed&gt;62233151&lt;/_accessed&gt;&lt;_accession_num&gt;27393306&lt;/_accession_num&gt;&lt;_author_adr&gt;Department of Microbiology and Immunology, University of Michigan Medical School, Ann Arbor, MI 48109, USA.; Department of Microbiology and Immunology, University of Michigan Medical School, Ann Arbor, MI 48109, USA. Electronic address: nkoropat@umich.edu.&lt;/_author_adr&gt;&lt;_collection_scope&gt;SCI;SCIE;&lt;/_collection_scope&gt;&lt;_created&gt;61425309&lt;/_created&gt;&lt;_date&gt;61335360&lt;/_date&gt;&lt;_date_display&gt;2016 Aug 14&lt;/_date_display&gt;&lt;_db_updated&gt;PubMed&lt;/_db_updated&gt;&lt;_doi&gt;10.1016/j.jmb.2016.06.021&lt;/_doi&gt;&lt;_impact_factor&gt;   4.760&lt;/_impact_factor&gt;&lt;_isbn&gt;1089-8638 (Electronic); 0022-2836 (Linking)&lt;/_isbn&gt;&lt;_issue&gt;16&lt;/_issue&gt;&lt;_journal&gt;J Mol Biol&lt;/_journal&gt;&lt;_keywords&gt;Animals; Bacteria/*metabolism/*pathogenicity; Diet/methods; Gastrointestinal Microbiome/*physiology; Gastrointestinal Tract/*metabolism/*microbiology; Humans; Microbiota/*physiology; Polysaccharides/*metabolism*Bacteroidetes; *Firmicutes; *carbohydrates; *microbiome; *prebiotics&lt;/_keywords&gt;&lt;_language&gt;eng&lt;/_language&gt;&lt;_modified&gt;63596810&lt;/_modified&gt;&lt;_ori_publication&gt;Copyright (c) 2016 Elsevier Ltd. All rights reserved.&lt;/_ori_publication&gt;&lt;_pages&gt;3230-3252&lt;/_pages&gt;&lt;_tertiary_title&gt;Journal of molecular biology&lt;/_tertiary_title&gt;&lt;_type_work&gt;Journal Article; Review; Research Support, Non-U.S. Gov&amp;apos;t; Research Support, N.I.H., Extramural&lt;/_type_work&gt;&lt;_url&gt;http://www.ncbi.nlm.nih.gov/entrez/query.fcgi?cmd=Retrieve&amp;amp;db=pubmed&amp;amp;dopt=Abstract&amp;amp;list_uids=27393306&amp;amp;query_hl=1&lt;/_url&gt;&lt;_volume&gt;428&lt;/_volume&gt;&lt;/Details&gt;&lt;Extra&gt;&lt;DBUID&gt;{6486014E-94A3-482F-8B8D-B1496E970E79}&lt;/DBUID&gt;&lt;/Extra&gt;&lt;/Item&gt;&lt;/References&gt;&lt;/Group&gt;&lt;Group&gt;&lt;References&gt;&lt;Item&gt;&lt;ID&gt;7241&lt;/ID&gt;&lt;UID&gt;{072965C8-E8E4-4D8B-A1E6-00688B87FA45}&lt;/UID&gt;&lt;Title&gt;Ruminococcus bromii is a keystone species for the degradation of resistant starch in the human colon&lt;/Title&gt;&lt;Template&gt;Journal Article&lt;/Template&gt;&lt;Star&gt;1&lt;/Star&gt;&lt;Tag&gt;5&lt;/Tag&gt;&lt;Author&gt;Ze, X; Duncan, S H; Louis, P; Flint, H J&lt;/Author&gt;&lt;Year&gt;2012&lt;/Year&gt;&lt;Details&gt;&lt;_accessed&gt;63225361&lt;/_accessed&gt;&lt;_accession_num&gt;22343308&lt;/_accession_num&gt;&lt;_author_adr&gt;Microbial Ecology Group, Rowett Institute of Nutrition and Health, Greenburn Road, Bucksburn, Aberdeen, UK.&lt;/_author_adr&gt;&lt;_collection_scope&gt;SCI;SCIE&lt;/_collection_scope&gt;&lt;_created&gt;62793533&lt;/_created&gt;&lt;_date&gt;59212800&lt;/_date&gt;&lt;_date_display&gt;2012 Aug&lt;/_date_display&gt;&lt;_db_updated&gt;PubMed&lt;/_db_updated&gt;&lt;_doi&gt;10.1038/ismej.2012.4&lt;/_doi&gt;&lt;_impact_factor&gt;   9.180&lt;/_impact_factor&gt;&lt;_isbn&gt;1751-7370 (Electronic); 1751-7362 (Linking)&lt;/_isbn&gt;&lt;_issue&gt;8&lt;/_issue&gt;&lt;_journal&gt;ISME J&lt;/_journal&gt;&lt;_keywords&gt;Bacteria/genetics/growth &amp;amp;amp; development/*metabolism; Coculture Techniques; Colon/metabolism/*microbiology; Feces/microbiology; Fermentation; Humans; Ruminococcus/*metabolism; Species Specificity; Starch/*metabolism; Time Factors&lt;/_keywords&gt;&lt;_label&gt;RS-individual; response&lt;/_label&gt;&lt;_language&gt;eng&lt;/_language&gt;&lt;_modified&gt;63458694&lt;/_modified&gt;&lt;_pages&gt;1535-43&lt;/_pages&gt;&lt;_tertiary_title&gt;The ISME journal&lt;/_tertiary_title&gt;&lt;_type_work&gt;Journal Article; Research Support, Non-U.S. Gov&amp;apos;t&lt;/_type_work&gt;&lt;_url&gt;http://www.ncbi.nlm.nih.gov/entrez/query.fcgi?cmd=Retrieve&amp;amp;db=pubmed&amp;amp;dopt=Abstract&amp;amp;list_uids=22343308&amp;amp;query_hl=1&lt;/_url&gt;&lt;_volume&gt;6&lt;/_volume&gt;&lt;/Details&gt;&lt;Extra&gt;&lt;DBUID&gt;{6486014E-94A3-482F-8B8D-B1496E970E79}&lt;/DBUID&gt;&lt;/Extra&gt;&lt;/Item&gt;&lt;/References&gt;&lt;/Group&gt;&lt;/Citation&gt;_x000a_"/>
    <w:docVar w:name="NE.Ref{B9052BBE-D4C1-4717-B59A-A704BC176ABE}" w:val=" ADDIN NE.Ref.{B9052BBE-D4C1-4717-B59A-A704BC176ABE}&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196931&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458895&lt;/_modified&gt;&lt;_number&gt;1&lt;/_number&gt;&lt;_ori_publication&gt;BMC_x000d__x000a_&lt;/_ori_publication&gt;&lt;_pages&gt;5-14_x000d__x000a_&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BBB4847F-5015-4755-A8C4-482A03969AF2}" w:val=" ADDIN NE.Ref.{BBB4847F-5015-4755-A8C4-482A03969AF2}&lt;Citation&gt;&lt;Group&gt;&lt;References&gt;&lt;Item&gt;&lt;ID&gt;8333&lt;/ID&gt;&lt;UID&gt;{2F47CEAC-5A92-4968-8216-A153392A693C}&lt;/UID&gt;&lt;Title&gt;Reproducible, interactive, scalable and extensible microbiome data science using  QIIME 2&lt;/Title&gt;&lt;Template&gt;Journal Article&lt;/Template&gt;&lt;Star&gt;0&lt;/Star&gt;&lt;Tag&gt;0&lt;/Tag&gt;&lt;Author&gt;Bolyen, E; Rideout, J R; Dillon, M R; Bokulich, N A; Abnet, C C; Al-Ghalith, G A; Alexander, H; Alm, E J; Arumugam, M; Asnicar, F; Bai, Y; Bisanz, J E; Bittinger, K; Brejnrod, A; Brislawn, C J; Brown, C T; Callahan, B J; Caraballo-Rodriguez, A M; Chase, J; Cope, E K; Da, Silva R; Diener, C; Dorrestein, P C; Douglas, G M; Durall, D M; Duvallet, C; Edwardson, C F; Ernst, M; Estaki, M; Fouquier, J; Gauglitz, J M; Gibbons, S M; Gibson, D L; Gonzalez, A; Gorlick, K; Guo, J; Hillmann, B; Holmes, S; Holste, H; Huttenhower, C; Huttley, G A; Janssen, S; Jarmusch, A K; Jiang, L; Kaehler, B D; Kang, K B; Keefe, C R; Keim, P; Kelley, S T; Knights, D; Koester, I; Kosciolek, T; Kreps, J; Langille, MGI; Lee, J; Ley, R; Liu, Y X; Loftfield, E; Lozupone, C; Maher, M; Marotz, C; Martin, B D; McDonald, D; McIver, L J; Melnik, A V; Metcalf, J L; Morgan, S C; Morton, J T; Naimey, A T; Navas-Molina, J A; Nothias, L F; Orchanian, S B; Pearson, T; Peoples, S L; Petras, D; Preuss, M L; Pruesse, E; Rasmussen, L B; Rivers, A; Robeson, MS Nd; Rosenthal, P; Segata, N; Shaffer, M; Shiffer, A; Sinha, R; Song, S J; Spear, J R; Swafford, A D; Thompson, L R; Torres, P J; Trinh, P; Tripathi, A; Turnbaugh, P J; Ul-Hasan, S; van der Hooft, JJJ; Vargas, F; Vazquez-Baeza, Y; Vogtmann, E; von Hippel, M; Walters, W; Wan, Y; Wang, M; Warren, J; Weber, K C; Williamson, CHD; Willis, A D; Xu, Z Z; Zaneveld, J R; Zhang, Y; Zhu, Q; Knight, R; Caporaso, J G&lt;/Author&gt;&lt;Year&gt;2019&lt;/Year&gt;&lt;Details&gt;&lt;_accessed&gt;63282051&lt;/_accessed&gt;&lt;_accession_num&gt;31341288&lt;/_accession_num&gt;&lt;_author_adr&gt;Center for Applied Microbiome Science, Pathogen and Microbiome Institute, Northern Arizona University, Flagstaff, AZ, USA.; Center for Applied Microbiome Science, Pathogen and Microbiome Institute, Northern Arizona University, Flagstaff, AZ, USA.; Center for Applied Microbiome Science, Pathogen and Microbiome Institute, Northern Arizona University, Flagstaff, AZ, USA.; Center for Applied Microbiome Science, Pathogen and Microbiome Institute, Northern Arizona University, Flagstaff, AZ, USA.; Metabolic Epidemiology Branch, National Cancer Institute, Rockville, MD, USA.; Department of Computer Science and Engineering, University of Minnesota, Minneapolis, MN, USA.; Biology Department, Woods Hole Oceanographic Institution, Woods Hole, MA, USA.; Department of Population Health and Reproduction, University of California, Davis, Davis, CA, USA.; Department of Biological Engineering, Massachusetts Institute of Technology, Cambridge, MA, USA.; Center for Microbiome Informatics and Therapeutics, Massachusetts Institute of Technology, Cambridge, MA, USA.; Novo Nordisk Foundation Center for Basic Metabolic Research, Faculty of Health and Medical Sciences, University of Copenhagen, Copenhagen, Denmark.; Centre for Integrative Biology, University of Trento, Trento, Italy.; State Key Laboratory of Plant Genomics, Institute of Genetics and Developmental Biology, Chinese Academy of Sciences, Beijing, China.; Centre of Excellence for Plant and Microbial Sciences (CEPAMS), Institute of Genetics and Developmental Biology, Chinese Academy of Sciences &amp;amp;amp; John Innes Centre, Beijing, China.; University of Chinese Academy of Sciences, Beijing, China.; Department of Microbiology and Immunology, University of California, San Francisco, San Francisco, CA, USA.; Division of Gastroenterology and Nutrition, Children&amp;apos;s Hospital of Philadelphia,  Philadelphia, PA, USA.; Hepatology, Children&amp;apos;s Hospital of Philadelphia, Philadelphia, PA, USA.; Novo Nordisk Foundation Center for Basic Metabolic Research, Faculty of Health and Medical Sciences, University of Copenhagen, Copenhagen, Denmark.; Earth and Biological Sciences Directorate, Pacific Northwest National Laboratory, Richland, WA, USA.; Department of Population Health and Reproduction, University of California, Davis, Davis, CA, USA.; Department of Population Health &amp;amp;amp; Pathobiology, North Carolina State University,  Raleigh, NC, USA.; Bioinformatics Research Center, North Carolina State University, Raleigh, NC, USA.; Collaborative Mass Spectrometry Innovation Center, Skaggs School of Pharmacy and  Pharmaceutical Sciences, University of California San Diego, San Diego, CA, USA.; Center for Applied Microbiome Science, Pathogen and Microbiome Institute, Northern Arizona University, Flagstaff, AZ, USA.; Center for Applied Microbiome Science, Pathogen and Microbiome Institute, Northern Arizona University, Flagstaff, AZ, USA.; Department of Biological Sciences, Northern Arizona University, Flagstaff, AZ, USA.; Collaborative Mass Spectrometry Innovation Center, Skaggs School of Pharmacy and  Pharmaceutical Sciences, University of California San Diego, San Diego, CA, USA.; Institute for Systems Biology, Seattle, WA, USA.; Collaborative Mass Spectrometry Innovation Center, Skaggs School of Pharmacy and  Pharmaceutical Sciences, University of California San Diego, San Diego, CA, USA.; Department of Microbiology and Immunology, Dalhousie University, Halifax, Nova Scotia, Canada.; Irving K. Barber School of Arts and Sciences, University of British Columbia, Kelowna, British Columbia, Canada.; Department of Biological Engineering, Massachusetts Institute of Technology, Cambridge, MA, USA.; A. Watson Armour III Center for Animal Health and Welfare, Aquarium Microbiome Project, John G. Shedd Aquarium, Chicago, IL, USA.; Collaborative Mass Spectrometry Innovation Center, Skaggs School of Pharmacy and  Pharmaceutical Sciences, University of California San Diego, San Diego, CA, USA.; Department of Congenital Disorders, Statens Serum Institut, Copenhagen, Denmark.; Department of Biology, University of British Columbia Okanagan, Okanagan, British Columbia, Canada.; Computational Bioscience Program, University of Colorado Anschutz Medical Campus, Aurora, CO, USA.; Department of Medicine, Division of Biomedical Informatics and Personalized Medicine, University of Colorado Anschutz Medical Campus, Aurora, CO, USA.; Collaborative Mass Spectrometry Innovation Center, Skaggs School of Pharmacy and  Pharmaceutical Sciences, University of California San Diego, San Diego, CA, USA.; Institute for Systems Biology, Seattle, WA, USA.; eScience Institute, University of Washington, Seattle, WA, USA.; Irving K. Barber School of Arts and Sciences, Department of Biology, University of British Columbia, Kelowna, British Columbia, Canada.; Department of Medicine, University of British Columbia, Kelowna, British Columbia, Canada.; Department of Pediatrics, University of California San Diego, La Jolla, CA, USA.; Center for Applied Microbiome Science, Pathogen and Microbiome Institute, Northern Arizona University, Flagstaff, AZ, USA.; Center for Microbial Ecology, Michigan State University, East Lansing, MI, USA.; Department of Computer Science and Engineering, University of Minnesota, Minneapolis, MN, USA.; Statistics Department, Stanford University, Palo Alto, CA, USA.; Department of Pediatrics, University of California San Diego, La Jolla, CA, USA.; Department of Computer Science and Engineering, University of California San Diego, La Jolla, CA, USA.; Department of Biostatistics, Harvard T.H. Chan School of Public Health, Boston, MA, USA.; Broad Institute of MIT and Harvard, Cambridge, MA, USA.; Research School of Biology, The Australian National University, Canberra, Australian Capital Territory, Australia.; Department of Pediatric Oncology, Hematology and Clinical Immunology, Heinrich-Heine University Dusseldorf, Dusseldorf, Germany.; Collaborative Mass Spectrometry Innovation Center, Skaggs School of Pharmacy and  Pharmaceutical Sciences, University of California San Diego, San Diego, CA, USA.; Department of Family Medicine and Public Health, University of California San Diego, La Jolla, CA, USA.; Research School of Biology, The Australian National University, Canberra, Australian Capital Territory, Australia.; School of Science, University of New South Wales, Canberra, Australian Capital Territory, Australia.; Collaborative Mass Spectrometry Innovation Center, Skaggs School of Pharmacy and  Pharmaceutical Sciences, University of California San Diego, San Diego, CA, USA.; College of Pharmacy, Sookmyung Women&amp;apos;s University, Seoul, Republic of Korea.; Center for Applied Microbiome Science, Pathogen and Microbiome Institute, Northern Arizona University, Flagstaff, AZ, USA.; Center for Applied Microbiome Science, Pathogen and Microbiome Institute, Northern Arizona University, Flagstaff, AZ, USA.; Department of Biology, San Diego State University, San Diego, CA, USA.; Department of Computer Science and Engineering, University of Minnesota, Minneapolis, MN, USA.; Biotechnology Institute, University of Minnesota, Saint Paul, MN, USA.; Collaborative Mass Spectrometry Innovation Center, Skaggs School of Pharmacy and  Pharmaceutical Sciences, University of California San Diego, San Diego, CA, USA.; Scripps Institution of Oceanography, University of California San Diego, La Jolla, CA, USA.; Department of Pediatrics, University of California San Diego, La Jolla, California, USA.; Center for Applied Microbiome Science, Pathogen and Microbiome Institute, Northern Arizona University, Flagstaff, AZ, USA.; Department of Pharmacology, Dalhousie University, Halifax, Nova Scotia, Canada.; Science Education, Howard Hughes Medical Institute, Ashburn, VA, USA.; Department of Microbiome Science, Max Planck Institute for Developmental Biology, Tubingen, Germany.; Department of Molecular Biology and Genetics, Cornell University, Ithaca, NY, USA.; State Key Laboratory of Plant Genomics, Institute of Genetics and Developmental Biology, Chinese Academy of Sciences, Beijing, China.; Centre of Excellence for Plant and Microbial Sciences (CEPAMS), Institute of Genetics and Developmental Biology, Chinese Academy of Sciences &amp;amp;amp; John Innes Centre, Beijing, China.; Metabolic Epidemiology Branch, National Cancer Institute, Rockville, MD, USA.; Department of Medicine, Division of Biomedical Informatics and Personalized Medicine, University of Colorado Anschutz Medical Campus, Aurora, CO, USA.; Department of Computer Science &amp;amp;amp; Engineering, University of California San Diego, La Jolla, CA, USA.; Department of Pediatrics, University of California San Diego, La Jolla, CA, USA.; Department of Statistics, University of Washington, Seattle, WA, USA.; Department of Pediatrics, University of California San Diego, La Jolla, CA, USA.; Department of Biostatistics, Harvard T.H. Chan School of Public Health, Boston, MA, USA.; Broad Institute of MIT and Harvard, Cambridge, MA, USA.; Collaborative Mass Spectrometry Innovation Center, Skaggs School of Pharmacy and  Pharmaceutical Sciences, University of California San Diego, San Diego, CA, USA.; Department of Animal Science, Colorado State University, Fort Collins, CO, USA.; Irving K. Barber School of Arts and Sciences, Unit 2 (Biology), University of British Columbia, Kelowna, British Columbia, Canada.; Department of Pediatrics, University of California San Diego, La Jolla, CA, USA.; Department of Computer Science &amp;amp;amp; Engineering, University of California San Diego, La Jolla, CA, USA.; Center for Applied Microbiome Science, Pathogen and Microbiome Institute, Northern Arizona University, Flagstaff, AZ, USA.; Department of Pediatrics, University of California San Diego, La Jolla, CA, USA.; Department of Computer Science &amp;amp;amp; Engineering, University of California San Diego, La Jolla, CA, USA.; Google LLC, Mountain View, CA, USA.; Collaborative Mass Spectrometry Innovation Center, Skaggs School of Pharmacy and  Pharmaceutical Sciences, University of California San Diego, San Diego, CA, USA.; Center for Microbiome Innovation, University of California San Diego, La Jolla, CA, USA.; Center for Applied Microbiome Science, Pathogen and Microbiome Institute, Northern Arizona University, Flagstaff, AZ, USA.; School of Information Studies, Syracuse University, Syracuse, NY, USA.; School of STEM, University of Washington Bothell, Bothell, WA, USA.; Collaborative Mass Spectrometry Innovation Center, Skaggs School of Pharmacy and  Pharmaceutical Sciences, University of California San Diego, San Diego, CA, USA.; Department of Biological Sciences, Webster University, St. Louis, MO, USA.; Department of Medicine, Division of Biomedical Informatics and Personalized Medicine, University of Colorado Anschutz Medical Campus, Aurora, CO, USA.; Novo Nordisk Foundation Center for Basic Metabolic Research, Faculty of Health and Medical Sciences, University of Copenhagen, Copenhagen, Denmark.; Agricultural Research Service, Genomics and Bioinformatics Research Unit, United  States Department of Agriculture, Gainesville, FL, USA.; College of Medicine, Department of Biomedical Informatics, University of Arkansas for Medical Sciences, Little Rock, AR, USA.; Department of Biological Sciences, Webster University, St. Louis, MO, USA.; Centre for Integrative Biology, University of Trento, Trento, Italy.; Computational Bioscience Program, University of Colorado Anschutz Medical Campus, Aurora, CO, USA.; Department of Medicine, Division of Biomedical Informatics and Personalized Medicine, University of Colorado Anschutz Medical Campus, Aurora, CO, USA.; Center for Applied Microbiome Science, Pathogen and Microbiome Institute, Northern Arizona University, Flagstaff, AZ, USA.; Metabolic Epidemiology Branch, National Cancer Institute, Rockville, MD, USA.; Department of Pediatrics, University of California San Diego, La Jolla, CA, USA.; Department of Civil and Environmental Engineering, Colorado School of Mines, Golden, CO, USA.; Center for Microbiome Innovation, University of California San Diego, La Jolla, CA, USA.; Department of Biological Sciences and Northern Gulf Institute, University of Southern Mississippi, Hattiesburg, MS, USA.; Ocean Chemistry and Ecosystems Division, Atlantic Oceanographic and Meteorological Laboratory, National Oceanic and Atmospheric Administration, La Jolla, CA, USA.; Department of Biology, San Diego State University, San Diego, CA, USA.; Department of Environmental and Occupational Health Sciences, University of Washington, Seattle, WA, USA.; Collaborative Mass Spectrometry Innovation Center, Skaggs School of Pharmacy and  Pharmaceutical Sciences, University of California San Diego, San Diego, CA, USA.; Department of Pediatrics, University of California San Diego, La Jolla, CA, USA.; Division of Biological Sciences, University of California San Diego, San Diego, CA, USA.; Department of Microbiology and Immunology, University of California San Francisco, San Francisco, CA, USA.; Quantitative and Systems Biology Graduate Program, University of California Merced, Merced, CA, USA.; Bioinformatics Group, Wageningen University, Wageningen, the Netherlands.; Division of Biological Sciences, University of California San Diego, San Diego, CA, USA.; Department of Pediatrics, University of California San Diego, La Jolla, CA, USA.; Metabolic Epidemiology Branch, National Cancer Institute, Rockville, MD, USA.; Department of Mathematics, University of Arizona, Tucson, AZ, USA.; Department of Microbiome Science, Max Planck Institute for Developmental Biology, Tubingen, Germany.; Metabolic Epidemiology Branch, National Cancer Institute, Rockville, MD, USA.; Collaborative Mass Spectrometry Innovation Center, Skaggs School of Pharmacy and  Pharmaceutical Sciences, University of California San Diego, San Diego, CA, USA.; National Laboratory Service, Environment Agency, Starcross, UK.; Agricultural Research Service, Genomics and Bioinformatics Research Unit, United  States Department of Agriculture, Gainesville, FL, USA.; College of Agriculture and Life Sciences, University of Florida, Gainesville, FL, USA.; Pathogen and Microbiome Institute, Northern Arizona University, Flagstaff, AZ, USA.; Department of Biostatistics, University of Washington, Seattle, WA, USA.; Department of Pediatrics, University of California San Diego, La Jolla, CA, USA.; School of STEM, Division of Biological Sciences, University of Washington Bothell, Bothell, WA, USA.; Merck &amp;amp;amp; Co. Inc., Kenilworth, NJ, USA.; Department of Pediatrics, University of California San Diego, La Jolla, CA, USA.; Department of Pediatrics, University of California San Diego, La Jolla, CA, USA.; Center for Microbiome Innovation, University of California San Diego, La Jolla, CA, USA.; Department of Computer Science and Engineering, University of California San Diego, La Jolla, CA, USA.; Center for Applied Microbiome Science, Pathogen and Microbiome Institute, Northern Arizona University, Flagstaff, AZ, USA. greg.caporaso@nau.edu.; Department of Biological Sciences, Northern Arizona University, Flagstaff, AZ, USA. greg.caporaso@nau.edu.&lt;/_author_adr&gt;&lt;_collection_scope&gt;SCI;SCIE;EI&lt;/_collection_scope&gt;&lt;_created&gt;63282050&lt;/_created&gt;&lt;_date&gt;62893440&lt;/_date&gt;&lt;_date_display&gt;2019 Aug&lt;/_date_display&gt;&lt;_db_updated&gt;PubMed&lt;/_db_updated&gt;&lt;_doi&gt;10.1038/s41587-019-0209-9&lt;/_doi&gt;&lt;_impact_factor&gt;  36.558&lt;/_impact_factor&gt;&lt;_isbn&gt;1546-1696 (Electronic); 1087-0156 (Linking)&lt;/_isbn&gt;&lt;_issue&gt;8&lt;/_issue&gt;&lt;_journal&gt;Nat Biotechnol&lt;/_journal&gt;&lt;_keywords&gt;*Computational Biology; *Data Science; Databases, Factual; Humans; *Microbiota; *Software&lt;/_keywords&gt;&lt;_language&gt;eng&lt;/_language&gt;&lt;_modified&gt;63594385&lt;/_modified&gt;&lt;_pages&gt;852-857&lt;/_pages&gt;&lt;_tertiary_title&gt;Nature biotechnology&lt;/_tertiary_title&gt;&lt;_type_work&gt;Letter; Research Support, N.I.H., Extramural; Research Support, Non-U.S. Gov&amp;apos;t; Research Support, U.S. Gov&amp;apos;t, Non-P.H.S.&lt;/_type_work&gt;&lt;_url&gt;http://www.ncbi.nlm.nih.gov/entrez/query.fcgi?cmd=Retrieve&amp;amp;db=pubmed&amp;amp;dopt=Abstract&amp;amp;list_uids=31341288&amp;amp;query_hl=1&lt;/_url&gt;&lt;_volume&gt;37&lt;/_volume&gt;&lt;/Details&gt;&lt;Extra&gt;&lt;DBUID&gt;{6486014E-94A3-482F-8B8D-B1496E970E79}&lt;/DBUID&gt;&lt;/Extra&gt;&lt;/Item&gt;&lt;/References&gt;&lt;/Group&gt;&lt;/Citation&gt;_x000a_"/>
    <w:docVar w:name="NE.Ref{BC0E2EA1-9B63-4736-87FD-40EC7FD72AEF}" w:val=" ADDIN NE.Ref.{BC0E2EA1-9B63-4736-87FD-40EC7FD72AEF}&lt;Citation&gt;&lt;Group&gt;&lt;References&gt;&lt;Item&gt;&lt;ID&gt;8214&lt;/ID&gt;&lt;UID&gt;{5791E95F-14B6-4628-AFAC-D0C4EF576E2D}&lt;/UID&gt;&lt;Title&gt;Adjusting for age improves identification of gut microbiome alterations in multiple diseases&lt;/Title&gt;&lt;Template&gt;Journal Article&lt;/Template&gt;&lt;Star&gt;0&lt;/Star&gt;&lt;Tag&gt;0&lt;/Tag&gt;&lt;Author&gt;Ghosh, Tarini S; Das, Mrinmoy; Jeffery, Ian B; O&amp;apos;Toole, Paul W&lt;/Author&gt;&lt;Year&gt;2020&lt;/Year&gt;&lt;Details&gt;&lt;_accessed&gt;63242598&lt;/_accessed&gt;&lt;_collection_scope&gt;SCIE&lt;/_collection_scope&gt;&lt;_created&gt;63242598&lt;/_created&gt;&lt;_date&gt;63214560&lt;/_date&gt;&lt;_db_updated&gt;CrossRef&lt;/_db_updated&gt;&lt;_doi&gt;10.7554/eLife.50240&lt;/_doi&gt;&lt;_impact_factor&gt;   7.080&lt;/_impact_factor&gt;&lt;_isbn&gt;2050-084X&lt;/_isbn&gt;&lt;_journal&gt;eLife&lt;/_journal&gt;&lt;_modified&gt;63465828&lt;/_modified&gt;&lt;_url&gt;https://elifesciences.org/articles/50240_x000d__x000a_https://cdn.elifesciences.org/articles/50240/elife-50240-v1.pdf&lt;/_url&gt;&lt;_volume&gt;9&lt;/_volume&gt;&lt;/Details&gt;&lt;Extra&gt;&lt;DBUID&gt;{6486014E-94A3-482F-8B8D-B1496E970E79}&lt;/DBUID&gt;&lt;/Extra&gt;&lt;/Item&gt;&lt;/References&gt;&lt;/Group&gt;&lt;/Citation&gt;_x000a_"/>
    <w:docVar w:name="NE.Ref{BD3C8309-C6BA-4C97-B2E8-5C9C35ACE610}" w:val=" ADDIN NE.Ref.{BD3C8309-C6BA-4C97-B2E8-5C9C35ACE610}&lt;Citation&gt;&lt;Group&gt;&lt;References&gt;&lt;Item&gt;&lt;ID&gt;8596&lt;/ID&gt;&lt;UID&gt;{5EDB925E-7E01-4D75-B978-FC29901FA83C}&lt;/UID&gt;&lt;Title&gt;Sequence and cultivation study of Muribaculaceae reveals novel species, host preference, and functional potential of this yet undescribed family&lt;/Title&gt;&lt;Template&gt;Journal Article&lt;/Template&gt;&lt;Star&gt;0&lt;/Star&gt;&lt;Tag&gt;0&lt;/Tag&gt;&lt;Author&gt;Lagkouvardos, Ilias; Lesker, Till R; Hitch, Thomas C A; Gálvez, Eric J C; Smit, Nathiana; Neuhaus, Klaus; Wang, Jun; Baines, John F; Abt, Birte; Stecher, Bärbel; Overmann, Jörg; Strowig, Till; Clavel, Thomas&lt;/Author&gt;&lt;Year&gt;2019&lt;/Year&gt;&lt;Details&gt;&lt;_accessed&gt;63461737&lt;/_accessed&gt;&lt;_collection_scope&gt;SCIE&lt;/_collection_scope&gt;&lt;_created&gt;63461737&lt;/_created&gt;&lt;_db_updated&gt;CrossRef&lt;/_db_updated&gt;&lt;_doi&gt;10.1186/s40168-019-0637-2&lt;/_doi&gt;&lt;_impact_factor&gt;  11.607&lt;/_impact_factor&gt;&lt;_isbn&gt;2049-2618&lt;/_isbn&gt;&lt;_issue&gt;1&lt;/_issue&gt;&lt;_journal&gt;Microbiome&lt;/_journal&gt;&lt;_modified&gt;63461737&lt;/_modified&gt;&lt;_tertiary_title&gt;Microbiome&lt;/_tertiary_title&gt;&lt;_url&gt;https://microbiomejournal.biomedcentral.com/articles/10.1186/s40168-019-0637-2_x000d__x000a_http://link.springer.com/content/pdf/10.1186/s40168-019-0637-2.pdf&lt;/_url&gt;&lt;_volume&gt;7&lt;/_volume&gt;&lt;/Details&gt;&lt;Extra&gt;&lt;DBUID&gt;{6486014E-94A3-482F-8B8D-B1496E970E79}&lt;/DBUID&gt;&lt;/Extra&gt;&lt;/Item&gt;&lt;/References&gt;&lt;/Group&gt;&lt;/Citation&gt;_x000a_"/>
    <w:docVar w:name="NE.Ref{BE02B692-A98C-413B-A23D-4D62B44F7805}" w:val=" ADDIN NE.Ref.{BE02B692-A98C-413B-A23D-4D62B44F7805}&lt;Citation&gt;&lt;Group&gt;&lt;References&gt;&lt;Item&gt;&lt;ID&gt;8784&lt;/ID&gt;&lt;UID&gt;{DD5EFA32-ABA6-4CB1-9753-CA7FD3960B3C}&lt;/UID&gt;&lt;Title&gt;Cross-Feeding between Bifidobacterium longum BB536 and Acetate-Converting, Butyrate-Producing Colon Bacteria during Growth on Oligofructose&lt;/Title&gt;&lt;Template&gt;Journal Article&lt;/Template&gt;&lt;Star&gt;0&lt;/Star&gt;&lt;Tag&gt;0&lt;/Tag&gt;&lt;Author&gt;Falony, Gwen; Vlachou, Angeliki; Verbrugghe, Kristof; Vuyst, Luc De&lt;/Author&gt;&lt;Year&gt;2006&lt;/Year&gt;&lt;Details&gt;&lt;_accessed&gt;63586843&lt;/_accessed&gt;&lt;_collection_scope&gt;SCI;SCIE;EI&lt;/_collection_scope&gt;&lt;_created&gt;63586843&lt;/_created&gt;&lt;_db_updated&gt;CrossRef&lt;/_db_updated&gt;&lt;_doi&gt;10.1128/AEM.01296-06&lt;/_doi&gt;&lt;_impact_factor&gt;   4.016&lt;/_impact_factor&gt;&lt;_isbn&gt;0099-2240&lt;/_isbn&gt;&lt;_issue&gt;12&lt;/_issue&gt;&lt;_journal&gt;Applied and Environmental Microbiology&lt;/_journal&gt;&lt;_modified&gt;63586843&lt;/_modified&gt;&lt;_pages&gt;7835-7841&lt;/_pages&gt;&lt;_tertiary_title&gt;AEM&lt;/_tertiary_title&gt;&lt;_url&gt;https://AEM.asm.org/content/72/12/7835_x000d__x000a_https://syndication.highwire.org/content/doi/10.1128/AEM.01296-06&lt;/_url&gt;&lt;_volume&gt;72&lt;/_volume&gt;&lt;/Details&gt;&lt;Extra&gt;&lt;DBUID&gt;{6486014E-94A3-482F-8B8D-B1496E970E79}&lt;/DBUID&gt;&lt;/Extra&gt;&lt;/Item&gt;&lt;/References&gt;&lt;/Group&gt;&lt;/Citation&gt;_x000a_"/>
    <w:docVar w:name="NE.Ref{BFA32DA1-2C97-4512-88C7-18DB170369A9}" w:val=" ADDIN NE.Ref.{BFA32DA1-2C97-4512-88C7-18DB170369A9}&lt;Citation&gt;&lt;Group&gt;&lt;References&gt;&lt;Item&gt;&lt;ID&gt;7241&lt;/ID&gt;&lt;UID&gt;{072965C8-E8E4-4D8B-A1E6-00688B87FA45}&lt;/UID&gt;&lt;Title&gt;Ruminococcus bromii is a keystone species for the degradation of resistant starch in the human colon&lt;/Title&gt;&lt;Template&gt;Journal Article&lt;/Template&gt;&lt;Star&gt;1&lt;/Star&gt;&lt;Tag&gt;5&lt;/Tag&gt;&lt;Author&gt;Ze, X; Duncan, S H; Louis, P; Flint, H J&lt;/Author&gt;&lt;Year&gt;2012&lt;/Year&gt;&lt;Details&gt;&lt;_accessed&gt;63794411&lt;/_accessed&gt;&lt;_accession_num&gt;22343308&lt;/_accession_num&gt;&lt;_author_adr&gt;Microbial Ecology Group, Rowett Institute of Nutrition and Health, Greenburn Road, Bucksburn, Aberdeen, UK.&lt;/_author_adr&gt;&lt;_collection_scope&gt;SCI;SCIE&lt;/_collection_scope&gt;&lt;_created&gt;62793533&lt;/_created&gt;&lt;_date&gt;59212800&lt;/_date&gt;&lt;_date_display&gt;2012 Aug&lt;/_date_display&gt;&lt;_db_updated&gt;PubMed&lt;/_db_updated&gt;&lt;_doi&gt;10.1038/ismej.2012.4&lt;/_doi&gt;&lt;_impact_factor&gt;   9.180&lt;/_impact_factor&gt;&lt;_isbn&gt;1751-7370 (Electronic); 1751-7362 (Linking)&lt;/_isbn&gt;&lt;_issue&gt;8&lt;/_issue&gt;&lt;_journal&gt;ISME J&lt;/_journal&gt;&lt;_keywords&gt;Bacteria/genetics/growth &amp;amp;amp; development/*metabolism; Coculture Techniques; Colon/metabolism/*microbiology; Feces/microbiology; Fermentation; Humans; Ruminococcus/*metabolism; Species Specificity; Starch/*metabolism; Time Factors&lt;/_keywords&gt;&lt;_label&gt;RS-individual; response&lt;/_label&gt;&lt;_language&gt;eng&lt;/_language&gt;&lt;_modified&gt;63794411&lt;/_modified&gt;&lt;_pages&gt;1535-43&lt;/_pages&gt;&lt;_tertiary_title&gt;The ISME journal&lt;/_tertiary_title&gt;&lt;_type_work&gt;Journal Article; Research Support, Non-U.S. Gov&amp;apos;t&lt;/_type_work&gt;&lt;_url&gt;http://www.ncbi.nlm.nih.gov/entrez/query.fcgi?cmd=Retrieve&amp;amp;db=pubmed&amp;amp;dopt=Abstract&amp;amp;list_uids=22343308&amp;amp;query_hl=1&lt;/_url&gt;&lt;_volume&gt;6&lt;/_volume&gt;&lt;/Details&gt;&lt;Extra&gt;&lt;DBUID&gt;{6486014E-94A3-482F-8B8D-B1496E970E79}&lt;/DBUID&gt;&lt;/Extra&gt;&lt;/Item&gt;&lt;/References&gt;&lt;/Group&gt;&lt;/Citation&gt;_x000a_"/>
    <w:docVar w:name="NE.Ref{C15BE33E-ABEC-4632-B930-CD1181EBE287}" w:val=" ADDIN NE.Ref.{C15BE33E-ABEC-4632-B930-CD1181EBE287}&lt;Citation&gt;&lt;Group&gt;&lt;References&gt;&lt;Item&gt;&lt;ID&gt;7829&lt;/ID&gt;&lt;UID&gt;{6DE2AA55-F332-4F11-8BAA-D14C0B61114E}&lt;/UID&gt;&lt;Title&gt;Diet-microbiota interactions and personalized nutrition&lt;/Title&gt;&lt;Template&gt;Journal Article&lt;/Template&gt;&lt;Star&gt;0&lt;/Star&gt;&lt;Tag&gt;5&lt;/Tag&gt;&lt;Author&gt;Kolodziejczyk, A A; Zheng, D; Elinav, E&lt;/Author&gt;&lt;Year&gt;2019&lt;/Year&gt;&lt;Details&gt;&lt;_accessed&gt;63135151&lt;/_accessed&gt;&lt;_accession_num&gt;31541197&lt;/_accession_num&gt;&lt;_author_adr&gt;Immunology Department, Weizmann Institute of Science, Rehovot, Israel.; Immunology Department, Weizmann Institute of Science, Rehovot, Israel.; Department of Gastroenterology, The First Affiliated Hospital, Sun Yat-sen University, Guangzhou, China.; Immunology Department, Weizmann Institute of Science, Rehovot, Israel. eran.elinav@weizmann.ac.il.; Division of Microbiome and Cancer, Deutsches Krebsforschungszentrum (DKFZ), Heidelberg, Germany. eran.elinav@weizmann.ac.il.&lt;/_author_adr&gt;&lt;_collection_scope&gt;SCI;SCIE&lt;/_collection_scope&gt;&lt;_created&gt;63135150&lt;/_created&gt;&lt;_date&gt;63069120&lt;/_date&gt;&lt;_date_display&gt;2019 Dec&lt;/_date_display&gt;&lt;_db_updated&gt;PubMed&lt;/_db_updated&gt;&lt;_doi&gt;10.1038/s41579-019-0256-8&lt;/_doi&gt;&lt;_impact_factor&gt;  34.209&lt;/_impact_factor&gt;&lt;_isbn&gt;1740-1534 (Electronic); 1740-1526 (Linking)&lt;/_isbn&gt;&lt;_issue&gt;12&lt;/_issue&gt;&lt;_journal&gt;Nat Rev Microbiol&lt;/_journal&gt;&lt;_language&gt;eng&lt;/_language&gt;&lt;_modified&gt;63415596&lt;/_modified&gt;&lt;_pages&gt;742-753&lt;/_pages&gt;&lt;_tertiary_title&gt;Nature reviews. Microbiology&lt;/_tertiary_title&gt;&lt;_type_work&gt;Journal Article; Review&lt;/_type_work&gt;&lt;_url&gt;http://www.ncbi.nlm.nih.gov/entrez/query.fcgi?cmd=Retrieve&amp;amp;db=pubmed&amp;amp;dopt=Abstract&amp;amp;list_uids=31541197&amp;amp;query_hl=1&lt;/_url&gt;&lt;_volume&gt;17&lt;/_volume&gt;&lt;/Details&gt;&lt;Extra&gt;&lt;DBUID&gt;{6486014E-94A3-482F-8B8D-B1496E970E79}&lt;/DBUID&gt;&lt;/Extra&gt;&lt;/Item&gt;&lt;/References&gt;&lt;/Group&gt;&lt;/Citation&gt;_x000a_"/>
    <w:docVar w:name="NE.Ref{C51A214A-5FA8-4DBE-95F7-BB3B381A3B7C}" w:val=" ADDIN NE.Ref.{C51A214A-5FA8-4DBE-95F7-BB3B381A3B7C}&lt;Citation&gt;&lt;Group&gt;&lt;References&gt;&lt;Item&gt;&lt;ID&gt;7298&lt;/ID&gt;&lt;UID&gt;{A628A4EA-75A5-4C82-A446-AD29D6585366}&lt;/UID&gt;&lt;Title&gt;Prebiotic stimulation of human colonic butyrate-producing bacteria and bifidobacteria, in vitro&lt;/Title&gt;&lt;Template&gt;Journal Article&lt;/Template&gt;&lt;Star&gt;0&lt;/Star&gt;&lt;Tag&gt;5&lt;/Tag&gt;&lt;Author&gt;Scott, K P; Martin, J C; Duncan, S H; Flint, H J&lt;/Author&gt;&lt;Year&gt;2014&lt;/Year&gt;&lt;Details&gt;&lt;_accessed&gt;62793523&lt;/_accessed&gt;&lt;_accession_num&gt;23909466&lt;/_accession_num&gt;&lt;_author_adr&gt;Microbial Ecology Group, Rowett Institute of Nutrition and Health, University of  Aberdeen, Bucksburn, Aberdeen, UK.&lt;/_author_adr&gt;&lt;_collection_scope&gt;SCI;SCIE&lt;/_collection_scope&gt;&lt;_created&gt;62793522&lt;/_created&gt;&lt;_date&gt;59958720&lt;/_date&gt;&lt;_date_display&gt;2014 Jan&lt;/_date_display&gt;&lt;_db_updated&gt;PubMed&lt;/_db_updated&gt;&lt;_doi&gt;10.1111/1574-6941.12186&lt;/_doi&gt;&lt;_impact_factor&gt;   3.675&lt;/_impact_factor&gt;&lt;_isbn&gt;1574-6941 (Electronic); 0168-6496 (Linking)&lt;/_isbn&gt;&lt;_issue&gt;1&lt;/_issue&gt;&lt;_journal&gt;FEMS Microbiol Ecol&lt;/_journal&gt;&lt;_keywords&gt;Bifidobacterium/*growth &amp;amp;amp; development/*metabolism; Butyrates/*metabolism; Colon/metabolism/*microbiology; Culture Media/metabolism; Gastrointestinal Tract/metabolism/microbiology; Gram-Positive Bacteria/classification/*growth &amp;amp;amp; development/*metabolism; Humans; Prebiotics/analysis/*microbiologyFaecalibacterium prausnitzii; Firmicutes; Roseburia spp; bifidobacteria; colonic anaerobes; fructans&lt;/_keywords&gt;&lt;_label&gt;inulin&lt;/_label&gt;&lt;_language&gt;eng&lt;/_language&gt;&lt;_modified&gt;63621391&lt;/_modified&gt;&lt;_ori_publication&gt;(c) 2013 Federation of European Microbiological Societies. Published by John_x000d__x000a_      Wiley &amp;amp;amp; Sons Ltd. All rights reserved.&lt;/_ori_publication&gt;&lt;_pages&gt;30-40&lt;/_pages&gt;&lt;_tertiary_title&gt;FEMS microbiology ecology&lt;/_tertiary_title&gt;&lt;_type_work&gt;Journal Article; Research Support, Non-U.S. Gov&amp;apos;t&lt;/_type_work&gt;&lt;_url&gt;http://www.ncbi.nlm.nih.gov/entrez/query.fcgi?cmd=Retrieve&amp;amp;db=pubmed&amp;amp;dopt=Abstract&amp;amp;list_uids=23909466&amp;amp;query_hl=1&lt;/_url&gt;&lt;_volume&gt;87&lt;/_volume&gt;&lt;/Details&gt;&lt;Extra&gt;&lt;DBUID&gt;{6486014E-94A3-482F-8B8D-B1496E970E79}&lt;/DBUID&gt;&lt;/Extra&gt;&lt;/Item&gt;&lt;/References&gt;&lt;/Group&gt;&lt;/Citation&gt;_x000a_"/>
    <w:docVar w:name="NE.Ref{C96A9BA6-76E2-4485-9783-8DA7668EC33F}" w:val=" ADDIN NE.Ref.{C96A9BA6-76E2-4485-9783-8DA7668EC33F}&lt;Citation&gt;&lt;Group&gt;&lt;References&gt;&lt;Item&gt;&lt;ID&gt;8740&lt;/ID&gt;&lt;UID&gt;{7EFED3D4-2893-4700-BCBE-96C3ABFA7E6A}&lt;/UID&gt;&lt;Title&gt;Modulating gut microbes&lt;/Title&gt;&lt;Template&gt;Journal Article&lt;/Template&gt;&lt;Star&gt;0&lt;/Star&gt;&lt;Tag&gt;0&lt;/Tag&gt;&lt;Author&gt;Wargo, J A&lt;/Author&gt;&lt;Year&gt;2020&lt;/Year&gt;&lt;Details&gt;&lt;_accessed&gt;63549696&lt;/_accessed&gt;&lt;_accession_num&gt;32913089&lt;/_accession_num&gt;&lt;_author_adr&gt;Departments of Surgical Oncology and Genomic Medicine, The University of Texas MD Anderson Cancer Center, Houston, TX 77030, USA. jwargo@mdanderson.org.&lt;/_author_adr&gt;&lt;_collection_scope&gt;SCI;SCIE&lt;/_collection_scope&gt;&lt;_created&gt;63549696&lt;/_created&gt;&lt;_date&gt;63479520&lt;/_date&gt;&lt;_date_display&gt;2020 Sep 11&lt;/_date_display&gt;&lt;_db_updated&gt;PubMed&lt;/_db_updated&gt;&lt;_doi&gt;10.1126/science.abc3965&lt;/_doi&gt;&lt;_impact_factor&gt;  41.845&lt;/_impact_factor&gt;&lt;_isbn&gt;1095-9203 (Electronic); 0036-8075 (Linking)&lt;/_isbn&gt;&lt;_issue&gt;6509&lt;/_issue&gt;&lt;_journal&gt;Science&lt;/_journal&gt;&lt;_language&gt;eng&lt;/_language&gt;&lt;_modified&gt;63549696&lt;/_modified&gt;&lt;_pages&gt;1302-1303&lt;/_pages&gt;&lt;_tertiary_title&gt;Science (New York, N.Y.)&lt;/_tertiary_title&gt;&lt;_type_work&gt;Journal Article; Research Support, N.I.H., Extramural; Research Support, Non-U.S. Gov&amp;apos;t&lt;/_type_work&gt;&lt;_url&gt;http://www.ncbi.nlm.nih.gov/entrez/query.fcgi?cmd=Retrieve&amp;amp;db=pubmed&amp;amp;dopt=Abstract&amp;amp;list_uids=32913089&amp;amp;query_hl=1&lt;/_url&gt;&lt;_volume&gt;369&lt;/_volume&gt;&lt;/Details&gt;&lt;Extra&gt;&lt;DBUID&gt;{6486014E-94A3-482F-8B8D-B1496E970E79}&lt;/DBUID&gt;&lt;/Extra&gt;&lt;/Item&gt;&lt;/References&gt;&lt;/Group&gt;&lt;/Citation&gt;_x000a_"/>
    <w:docVar w:name="NE.Ref{C98F12F1-7E99-47DC-A089-E548093A6DD5}" w:val=" ADDIN NE.Ref.{C98F12F1-7E99-47DC-A089-E548093A6DD5}&lt;Citation&gt;&lt;Group&gt;&lt;References&gt;&lt;Item&gt;&lt;ID&gt;9083&lt;/ID&gt;&lt;UID&gt;{B6BD0076-B3D2-410B-BCA1-7DF40814D9B9}&lt;/UID&gt;&lt;Title&gt;Integrated, systems metabolic picture of acetone-butanol-ethanol fermentation by  Clostridium acetobutylicum&lt;/Title&gt;&lt;Template&gt;Journal Article&lt;/Template&gt;&lt;Star&gt;0&lt;/Star&gt;&lt;Tag&gt;0&lt;/Tag&gt;&lt;Author&gt;Liao, C; Seo, S O; Celik, V; Liu, H; Kong, W; Wang, Y; Blaschek, H; Jin, Y S; Lu, T&lt;/Author&gt;&lt;Year&gt;2015&lt;/Year&gt;&lt;Details&gt;&lt;_accession_num&gt;26100881&lt;/_accession_num&gt;&lt;_author_adr&gt;Department of Bioengineering, University of Illinois at Urbana-Champaign, Urbana, IL 61801; Carl R. Woese Institute for Genomic Biology, University of Illinois at  Urbana-Champaign, Urbana, IL 61801;; Carl R. Woese Institute for Genomic Biology, University of Illinois at Urbana-Champaign, Urbana, IL 61801; Department of Food Science and Human Nutrition, University of Illinois at Urbana-Champaign, Urbana, IL 61801;; Department of Bioengineering, University of Illinois at Urbana-Champaign, Urbana, IL 61801; Carl R. Woese Institute for Genomic Biology, University of Illinois at  Urbana-Champaign, Urbana, IL 61801; Department of Bioengineering, Faculty of Engineering, University of Firat, 23119 Elazig, Turkey;; Department of Bioengineering, University of Illinois at Urbana-Champaign, Urbana, IL 61801; Carl R. Woese Institute for Genomic Biology, University of Illinois at  Urbana-Champaign, Urbana, IL 61801;; Department of Bioengineering, University of Illinois at Urbana-Champaign, Urbana, IL 61801; Carl R. Woese Institute for Genomic Biology, University of Illinois at  Urbana-Champaign, Urbana, IL 61801;; Department of Food Science and Human Nutrition, University of Illinois at Urbana-Champaign, Urbana, IL 61801;; Department of Food Science and Human Nutrition, University of Illinois at Urbana-Champaign, Urbana, IL 61801; Integrated Bioprocessing Research Laboratory, University of Illinois at Urbana-Champaign, Urbana, IL 61801;; Carl R. Woese Institute for Genomic Biology, University of Illinois at Urbana-Champaign, Urbana, IL 61801; Department of Food Science and Human Nutrition, University of Illinois at Urbana-Champaign, Urbana, IL 61801; Energy Bioscience Institute, University of Illinois at Urbana-Champaign, Urbana, IL 61801;; Department of Bioengineering, University of Illinois at Urbana-Champaign, Urbana, IL 61801; Carl R. Woese Institute for Genomic Biology, University of Illinois at  Urbana-Champaign, Urbana, IL 61801; Department of Physics, University of Illinois at Urbana-Champaign, Urbana, IL 61801 luting@illinois.edu.&lt;/_author_adr&gt;&lt;_created&gt;63774282&lt;/_created&gt;&lt;_date&gt;2015-07-07&lt;/_date&gt;&lt;_date_display&gt;2015 Jul 7&lt;/_date_display&gt;&lt;_db_updated&gt;PubMed&lt;/_db_updated&gt;&lt;_doi&gt;10.1073/pnas.1423143112&lt;/_doi&gt;&lt;_impact_factor&gt;   9.412&lt;/_impact_factor&gt;&lt;_isbn&gt;1091-6490 (Electronic); 0027-8424 (Linking)&lt;/_isbn&gt;&lt;_issue&gt;27&lt;/_issue&gt;&lt;_journal&gt;Proc Natl Acad Sci U S A&lt;/_journal&gt;&lt;_keywords&gt;ABE fermentation; clostridial physiology; integrated modeling; metabolic engineering; systems biology&lt;/_keywords&gt;&lt;_language&gt;eng&lt;/_language&gt;&lt;_modified&gt;63774282&lt;/_modified&gt;&lt;_pages&gt;8505-10&lt;/_pages&gt;&lt;_subject_headings&gt;Acetone/*metabolism; Algorithms; Bacterial Proteins/genetics/metabolism; Biofuels; Butanols/*metabolism; Clostridium acetobutylicum/genetics/*metabolism; Computer Simulation; Ethanol/*metabolism; *Fermentation; Gene Expression Regulation, Bacterial; Hydrogen-Ion Concentration; Kinetics; Models, Biological&lt;/_subject_headings&gt;&lt;_tertiary_title&gt;Proceedings of the National Academy of Sciences of the United States of America&lt;/_tertiary_title&gt;&lt;_type_work&gt;Journal Article; Research Support, Non-U.S. Gov&amp;apos;t&lt;/_type_work&gt;&lt;_url&gt;http://www.ncbi.nlm.nih.gov/entrez/query.fcgi?cmd=Retrieve&amp;amp;db=pubmed&amp;amp;dopt=Abstract&amp;amp;list_uids=26100881&amp;amp;query_hl=1&lt;/_url&gt;&lt;_volume&gt;112&lt;/_volume&gt;&lt;/Details&gt;&lt;Extra&gt;&lt;DBUID&gt;{6486014E-94A3-482F-8B8D-B1496E970E79}&lt;/DBUID&gt;&lt;/Extra&gt;&lt;/Item&gt;&lt;/References&gt;&lt;/Group&gt;&lt;/Citation&gt;_x000a_"/>
    <w:docVar w:name="NE.Ref{C998C189-685C-47D2-9780-3C81DCD83C0D}" w:val=" ADDIN NE.Ref.{C998C189-685C-47D2-9780-3C81DCD83C0D}&lt;Citation&gt;&lt;Group&gt;&lt;References&gt;&lt;Item&gt;&lt;ID&gt;7534&lt;/ID&gt;&lt;UID&gt;{568F438C-5C14-4056-87F0-3D6C3EE72FCF}&lt;/UID&gt;&lt;Title&gt;Two routes of metabolic cross-feeding between Bifidobacterium adolescentis and butyrate-producing anaerobes from the human gut&lt;/Title&gt;&lt;Template&gt;Journal Article&lt;/Template&gt;&lt;Star&gt;0&lt;/Star&gt;&lt;Tag&gt;0&lt;/Tag&gt;&lt;Author&gt;Belenguer, A; Duncan, S H; Calder, A G; Holtrop, G; Louis, P; Lobley, G E; Flint, H J&lt;/Author&gt;&lt;Year&gt;2006&lt;/Year&gt;&lt;Details&gt;&lt;_accessed&gt;63794119&lt;/_accessed&gt;&lt;_accession_num&gt;16672507&lt;/_accession_num&gt;&lt;_author_adr&gt;Microbial Ecology Group, Rowett Research Institute, Greenburn Road, Bucksburn, Aberdeen AB21 9SB, United Kingdom.&lt;/_author_adr&gt;&lt;_created&gt;62820840&lt;/_created&gt;&lt;_date&gt;55923840&lt;/_date&gt;&lt;_date_display&gt;2006 May&lt;/_date_display&gt;&lt;_db_updated&gt;PubMed&lt;/_db_updated&gt;&lt;_doi&gt;10.1128/AEM.72.5.3593-3599.2006&lt;/_doi&gt;&lt;_impact_factor&gt;   4.016&lt;/_impact_factor&gt;&lt;_isbn&gt;0099-2240 (Print); 0099-2240 (Linking)&lt;/_isbn&gt;&lt;_issue&gt;5&lt;/_issue&gt;&lt;_journal&gt;Appl Environ Microbiol&lt;/_journal&gt;&lt;_keywords&gt;Acetates/metabolism; Bacteria, Anaerobic/growth &amp;amp;amp; development/*metabolism; Bifidobacterium/growth &amp;amp;amp; development/*metabolism; Butyrates/*metabolism; Culture Media; Digestive System/*microbiology; Ecosystem; Fatty Acids/metabolism; Fructose; Humans; Lactates/metabolism; Oligosaccharides/metabolism&lt;/_keywords&gt;&lt;_language&gt;eng&lt;/_language&gt;&lt;_modified&gt;63794119&lt;/_modified&gt;&lt;_pages&gt;3593-9&lt;/_pages&gt;&lt;_tertiary_title&gt;Applied and environmental microbiology&lt;/_tertiary_title&gt;&lt;_type_work&gt;Journal Article; Research Support, Non-U.S. Gov&amp;apos;t&lt;/_type_work&gt;&lt;_url&gt;http://www.ncbi.nlm.nih.gov/entrez/query.fcgi?cmd=Retrieve&amp;amp;db=pubmed&amp;amp;dopt=Abstract&amp;amp;list_uids=16672507&amp;amp;query_hl=1&lt;/_url&gt;&lt;_volume&gt;72&lt;/_volume&gt;&lt;/Details&gt;&lt;Extra&gt;&lt;DBUID&gt;{6486014E-94A3-482F-8B8D-B1496E970E79}&lt;/DBUID&gt;&lt;/Extra&gt;&lt;/Item&gt;&lt;/References&gt;&lt;/Group&gt;&lt;/Citation&gt;_x000a_"/>
    <w:docVar w:name="NE.Ref{CDB12FDA-9565-455B-AC0B-A50EC7BABC4E}" w:val=" ADDIN NE.Ref.{CDB12FDA-9565-455B-AC0B-A50EC7BABC4E}&lt;Citation&gt;&lt;Group&gt;&lt;References&gt;&lt;Item&gt;&lt;ID&gt;7350&lt;/ID&gt;&lt;UID&gt;{7B015C0E-838E-44E3-9BAF-9E9D077DC01F}&lt;/UID&gt;&lt;Title&gt;Colonic Butyrate-Producing Communities in Humans: an Overview Using Omics Data&lt;/Title&gt;&lt;Template&gt;Journal Article&lt;/Template&gt;&lt;Star&gt;0&lt;/Star&gt;&lt;Tag&gt;5&lt;/Tag&gt;&lt;Author&gt;Vital, M; Karch, A; Pieper, D H&lt;/Author&gt;&lt;Year&gt;2017&lt;/Year&gt;&lt;Details&gt;&lt;_accessed&gt;62793536&lt;/_accessed&gt;&lt;_accession_num&gt;29238752&lt;/_accession_num&gt;&lt;_author_adr&gt;Microbial Interactions and Processes Research Group, Helmholtz Centre for Infection Research, Braunschweig, Germany.; Epidemiological and Statistical Methods Research Group, Helmholtz Centre for Infection Research, Braunschweig, Germany.; Microbial Interactions and Processes Research Group, Helmholtz Centre for Infection Research, Braunschweig, Germany.&lt;/_author_adr&gt;&lt;_collection_scope&gt;SCIE&lt;/_collection_scope&gt;&lt;_created&gt;62793533&lt;/_created&gt;&lt;_date&gt;61974720&lt;/_date&gt;&lt;_date_display&gt;2017 Nov-Dec&lt;/_date_display&gt;&lt;_db_updated&gt;PubMed&lt;/_db_updated&gt;&lt;_doi&gt;10.1128/mSystems.00130-17&lt;/_doi&gt;&lt;_impact_factor&gt;   6.633&lt;/_impact_factor&gt;&lt;_isbn&gt;2379-5077 (Print); 2379-5077 (Linking)&lt;/_isbn&gt;&lt;_issue&gt;6&lt;/_issue&gt;&lt;_journal&gt;mSystems&lt;/_journal&gt;&lt;_keywords&gt;butyrate; cardiometabolic disease; ecology; functional stability; gut microbiota&lt;/_keywords&gt;&lt;_label&gt;SCFA-bacteria-individual-variation&lt;/_label&gt;&lt;_language&gt;eng&lt;/_language&gt;&lt;_modified&gt;63397191&lt;/_modified&gt;&lt;_tertiary_title&gt;mSystems&lt;/_tertiary_title&gt;&lt;_type_work&gt;Journal Article&lt;/_type_work&gt;&lt;_url&gt;http://www.ncbi.nlm.nih.gov/entrez/query.fcgi?cmd=Retrieve&amp;amp;db=pubmed&amp;amp;dopt=Abstract&amp;amp;list_uids=29238752&amp;amp;query_hl=1&lt;/_url&gt;&lt;_volume&gt;2&lt;/_volume&gt;&lt;/Details&gt;&lt;Extra&gt;&lt;DBUID&gt;{6486014E-94A3-482F-8B8D-B1496E970E79}&lt;/DBUID&gt;&lt;/Extra&gt;&lt;/Item&gt;&lt;/References&gt;&lt;/Group&gt;&lt;/Citation&gt;_x000a_"/>
    <w:docVar w:name="NE.Ref{CFC43DE8-2B96-4672-BE12-05C7D396EC08}" w:val=" ADDIN NE.Ref.{CFC43DE8-2B96-4672-BE12-05C7D396EC08}&lt;Citation&gt;&lt;Group&gt;&lt;References&gt;&lt;Item&gt;&lt;ID&gt;3642&lt;/ID&gt;&lt;UID&gt;{2136260D-B1D2-47E1-96A5-5DE4730384EC}&lt;/UID&gt;&lt;Title&gt;From Dietary Fiber to Host Physiology: Short-Chain Fatty Acids as Key Bacterial Metabolites&lt;/Title&gt;&lt;Template&gt;Journal Article&lt;/Template&gt;&lt;Star&gt;0&lt;/Star&gt;&lt;Tag&gt;0&lt;/Tag&gt;&lt;Author&gt;Koh, Ara; De Vadder, Filipe; Kovatcheva-Datchary, Petia; B Ckhed, Fredrik&lt;/Author&gt;&lt;Year&gt;2016&lt;/Year&gt;&lt;Details&gt;&lt;_accessed&gt;63187099&lt;/_accessed&gt;&lt;_alternate_title&gt;Cell&lt;/_alternate_title&gt;&lt;_collection_scope&gt;SCI;SCIE;&lt;/_collection_scope&gt;&lt;_created&gt;61317577&lt;/_created&gt;&lt;_date&gt;61230240&lt;/_date&gt;&lt;_date_display&gt;2016/6/2/&lt;/_date_display&gt;&lt;_db_updated&gt;ScienceDirect&lt;/_db_updated&gt;&lt;_doi&gt;10.1016/j.cell.2016.05.041&lt;/_doi&gt;&lt;_impact_factor&gt;  38.637&lt;/_impact_factor&gt;&lt;_isbn&gt;0092-8674&lt;/_isbn&gt;&lt;_issue&gt;6&lt;/_issue&gt;&lt;_journal&gt;Cell&lt;/_journal&gt;&lt;_modified&gt;63403784&lt;/_modified&gt;&lt;_pages&gt;1332-1345&lt;/_pages&gt;&lt;_url&gt;http://www.sciencedirect.com/science/article/pii/S009286741630592X&lt;/_url&gt;&lt;_volume&gt;165&lt;/_volume&gt;&lt;/Details&gt;&lt;Extra&gt;&lt;DBUID&gt;{6486014E-94A3-482F-8B8D-B1496E970E79}&lt;/DBUID&gt;&lt;/Extra&gt;&lt;/Item&gt;&lt;/References&gt;&lt;/Group&gt;&lt;/Citation&gt;_x000a_"/>
    <w:docVar w:name="NE.Ref{D0D6019C-1888-4172-9E08-C4CF6ED8E380}" w:val=" ADDIN NE.Ref.{D0D6019C-1888-4172-9E08-C4CF6ED8E380}&lt;Citation&gt;&lt;Group&gt;&lt;References&gt;&lt;Item&gt;&lt;ID&gt;8987&lt;/ID&gt;&lt;UID&gt;{CBACB76D-AF46-4BFF-88A5-F989A89808B7}&lt;/UID&gt;&lt;Title&gt;metaSPAdes: a new versatile metagenomic assembler&lt;/Title&gt;&lt;Template&gt;Journal Article&lt;/Template&gt;&lt;Star&gt;0&lt;/Star&gt;&lt;Tag&gt;0&lt;/Tag&gt;&lt;Author&gt;Nurk, S; Meleshko, D; Korobeynikov, A; Pevzner, P A&lt;/Author&gt;&lt;Year&gt;2017&lt;/Year&gt;&lt;Details&gt;&lt;_accession_num&gt;28298430&lt;/_accession_num&gt;&lt;_author_adr&gt;Center for Algorithmic Biotechnology, Institute for Translational Biomedicine, St. Petersburg State University, St. Petersburg, Russia 199004.; Center for Algorithmic Biotechnology, Institute for Translational Biomedicine, St. Petersburg State University, St. Petersburg, Russia 199004.; Center for Algorithmic Biotechnology, Institute for Translational Biomedicine, St. Petersburg State University, St. Petersburg, Russia 199004.; Department of Statistical Modelling, St. Petersburg State University, St. Petersburg, Russia 198515.; Center for Algorithmic Biotechnology, Institute for Translational Biomedicine, St. Petersburg State University, St. Petersburg, Russia 199004.; Department of Computer Science and Engineering, University of California, San Diego, California 92093-0404, USA.&lt;/_author_adr&gt;&lt;_collection_scope&gt;SCI;SCIE&lt;/_collection_scope&gt;&lt;_created&gt;63726392&lt;/_created&gt;&lt;_date&gt;2017-05-01&lt;/_date&gt;&lt;_date_display&gt;2017 May&lt;/_date_display&gt;&lt;_db_updated&gt;PubMed&lt;/_db_updated&gt;&lt;_doi&gt;10.1101/gr.213959.116&lt;/_doi&gt;&lt;_impact_factor&gt;  11.093&lt;/_impact_factor&gt;&lt;_isbn&gt;1549-5469 (Electronic); 1088-9051 (Linking)&lt;/_isbn&gt;&lt;_issue&gt;5&lt;/_issue&gt;&lt;_journal&gt;Genome Res&lt;/_journal&gt;&lt;_language&gt;eng&lt;/_language&gt;&lt;_modified&gt;63726392&lt;/_modified&gt;&lt;_ori_publication&gt;(c) 2017 Nurk et al.; Published by Cold Spring Harbor Laboratory Press.&lt;/_ori_publication&gt;&lt;_pages&gt;824-834&lt;/_pages&gt;&lt;_subject_headings&gt;Contig Mapping/*methods; Genome, Bacterial; Genomics/*methods; *Metagenome; Sequence Analysis, DNA/*methods; *Software&lt;/_subject_headings&gt;&lt;_tertiary_title&gt;Genome research&lt;/_tertiary_title&gt;&lt;_type_work&gt;Journal Article; Research Support, Non-U.S. Gov&amp;apos;t&lt;/_type_work&gt;&lt;_url&gt;http://www.ncbi.nlm.nih.gov/entrez/query.fcgi?cmd=Retrieve&amp;amp;db=pubmed&amp;amp;dopt=Abstract&amp;amp;list_uids=28298430&amp;amp;query_hl=1&lt;/_url&gt;&lt;_volume&gt;27&lt;/_volume&gt;&lt;/Details&gt;&lt;Extra&gt;&lt;DBUID&gt;{6486014E-94A3-482F-8B8D-B1496E970E79}&lt;/DBUID&gt;&lt;/Extra&gt;&lt;/Item&gt;&lt;/References&gt;&lt;/Group&gt;&lt;/Citation&gt;_x000a_"/>
    <w:docVar w:name="NE.Ref{D15AD28C-8533-4ECE-8920-B8BA4D0DF309}" w:val=" ADDIN NE.Ref.{D15AD28C-8533-4ECE-8920-B8BA4D0DF309}&lt;Citation&gt;&lt;Group&gt;&lt;References&gt;&lt;Item&gt;&lt;ID&gt;8986&lt;/ID&gt;&lt;UID&gt;{2A481061-4409-4825-8DAA-21BE86199B16}&lt;/UID&gt;&lt;Title&gt;iNEXT: an R package for rarefaction and extrapolation of species diversity (H ill numbers)&lt;/Title&gt;&lt;Template&gt;Journal Article&lt;/Template&gt;&lt;Star&gt;0&lt;/Star&gt;&lt;Tag&gt;0&lt;/Tag&gt;&lt;Author&gt;Hsieh, T C; Ma, K H; Chao, Anne&lt;/Author&gt;&lt;Year&gt;2016&lt;/Year&gt;&lt;Details&gt;&lt;_collection_scope&gt;SCIE&lt;/_collection_scope&gt;&lt;_created&gt;63726389&lt;/_created&gt;&lt;_impact_factor&gt;   6.511&lt;/_impact_factor&gt;&lt;_isbn&gt;2041-210X&lt;/_isbn&gt;&lt;_issue&gt;12&lt;/_issue&gt;&lt;_journal&gt;Methods in Ecology and Evolution&lt;/_journal&gt;&lt;_modified&gt;63726389&lt;/_modified&gt;&lt;_pages&gt;1451-1456&lt;/_pages&gt;&lt;_volume&gt;7&lt;/_volume&gt;&lt;/Details&gt;&lt;Extra&gt;&lt;DBUID&gt;{6486014E-94A3-482F-8B8D-B1496E970E79}&lt;/DBUID&gt;&lt;/Extra&gt;&lt;/Item&gt;&lt;/References&gt;&lt;/Group&gt;&lt;/Citation&gt;_x000a_"/>
    <w:docVar w:name="NE.Ref{D1F3CB28-35E3-40C8-81B1-E4D5E3F3E2BB}" w:val=" ADDIN NE.Ref.{D1F3CB28-35E3-40C8-81B1-E4D5E3F3E2BB}&lt;Citation&gt;&lt;Group&gt;&lt;References&gt;&lt;Item&gt;&lt;ID&gt;7241&lt;/ID&gt;&lt;UID&gt;{072965C8-E8E4-4D8B-A1E6-00688B87FA45}&lt;/UID&gt;&lt;Title&gt;Ruminococcus bromii is a keystone species for the degradation of resistant starch in the human colon&lt;/Title&gt;&lt;Template&gt;Journal Article&lt;/Template&gt;&lt;Star&gt;1&lt;/Star&gt;&lt;Tag&gt;5&lt;/Tag&gt;&lt;Author&gt;Ze, X; Duncan, S H; Louis, P; Flint, H J&lt;/Author&gt;&lt;Year&gt;2012&lt;/Year&gt;&lt;Details&gt;&lt;_accessed&gt;63794411&lt;/_accessed&gt;&lt;_accession_num&gt;22343308&lt;/_accession_num&gt;&lt;_author_adr&gt;Microbial Ecology Group, Rowett Institute of Nutrition and Health, Greenburn Road, Bucksburn, Aberdeen, UK.&lt;/_author_adr&gt;&lt;_collection_scope&gt;SCI;SCIE&lt;/_collection_scope&gt;&lt;_created&gt;62793533&lt;/_created&gt;&lt;_date&gt;59212800&lt;/_date&gt;&lt;_date_display&gt;2012 Aug&lt;/_date_display&gt;&lt;_db_updated&gt;PubMed&lt;/_db_updated&gt;&lt;_doi&gt;10.1038/ismej.2012.4&lt;/_doi&gt;&lt;_impact_factor&gt;   9.180&lt;/_impact_factor&gt;&lt;_isbn&gt;1751-7370 (Electronic); 1751-7362 (Linking)&lt;/_isbn&gt;&lt;_issue&gt;8&lt;/_issue&gt;&lt;_journal&gt;ISME J&lt;/_journal&gt;&lt;_keywords&gt;Bacteria/genetics/growth &amp;amp;amp; development/*metabolism; Coculture Techniques; Colon/metabolism/*microbiology; Feces/microbiology; Fermentation; Humans; Ruminococcus/*metabolism; Species Specificity; Starch/*metabolism; Time Factors&lt;/_keywords&gt;&lt;_label&gt;RS-individual; response&lt;/_label&gt;&lt;_language&gt;eng&lt;/_language&gt;&lt;_modified&gt;63794411&lt;/_modified&gt;&lt;_pages&gt;1535-43&lt;/_pages&gt;&lt;_tertiary_title&gt;The ISME journal&lt;/_tertiary_title&gt;&lt;_type_work&gt;Journal Article; Research Support, Non-U.S. Gov&amp;apos;t&lt;/_type_work&gt;&lt;_url&gt;http://www.ncbi.nlm.nih.gov/entrez/query.fcgi?cmd=Retrieve&amp;amp;db=pubmed&amp;amp;dopt=Abstract&amp;amp;list_uids=22343308&amp;amp;query_hl=1&lt;/_url&gt;&lt;_volume&gt;6&lt;/_volume&gt;&lt;/Details&gt;&lt;Extra&gt;&lt;DBUID&gt;{6486014E-94A3-482F-8B8D-B1496E970E79}&lt;/DBUID&gt;&lt;/Extra&gt;&lt;/Item&gt;&lt;/References&gt;&lt;/Group&gt;&lt;/Citation&gt;_x000a_"/>
    <w:docVar w:name="NE.Ref{D2469E0C-6B61-45A5-BE70-59DD924D5F47}" w:val=" ADDIN NE.Ref.{D2469E0C-6B61-45A5-BE70-59DD924D5F47}&lt;Citation&gt;&lt;Group&gt;&lt;References&gt;&lt;Item&gt;&lt;ID&gt;8829&lt;/ID&gt;&lt;UID&gt;{EA15951C-3C9E-4F11-B293-F88B1B688B24}&lt;/UID&gt;&lt;Title&gt;The genome sequence of Bifidobacterium longum reflects its adaptation to the human gastrointestinal tract&lt;/Title&gt;&lt;Template&gt;Journal Article&lt;/Template&gt;&lt;Star&gt;0&lt;/Star&gt;&lt;Tag&gt;0&lt;/Tag&gt;&lt;Author&gt;Schell, M A; Karmirantzou, M; Snel, B; Vilanova, D; Berger, B; Pessi, G; Zwahlen, M C; Desiere, F; Bork, P; Delley, M; Pridmore, R D; Arigoni, F&lt;/Author&gt;&lt;Year&gt;2002&lt;/Year&gt;&lt;Details&gt;&lt;_accession_num&gt;12381787&lt;/_accession_num&gt;&lt;_author_adr&gt;Nestle Research Center, Vers-Chez-les-Blanc, Lausanne 1000, Switzerland.&lt;/_author_adr&gt;&lt;_created&gt;63601444&lt;/_created&gt;&lt;_date&gt;2002-10-29&lt;/_date&gt;&lt;_date_display&gt;2002 Oct 29&lt;/_date_display&gt;&lt;_db_updated&gt;PubMed&lt;/_db_updated&gt;&lt;_doi&gt;10.1073/pnas.212527599&lt;/_doi&gt;&lt;_impact_factor&gt;   9.412&lt;/_impact_factor&gt;&lt;_isbn&gt;0027-8424 (Print); 0027-8424 (Linking)&lt;/_isbn&gt;&lt;_issue&gt;22&lt;/_issue&gt;&lt;_journal&gt;Proc Natl Acad Sci U S A&lt;/_journal&gt;&lt;_language&gt;eng&lt;/_language&gt;&lt;_modified&gt;63601444&lt;/_modified&gt;&lt;_pages&gt;14422-7&lt;/_pages&gt;&lt;_subject_headings&gt;Adaptation, Physiological/*genetics; Anaerobiosis; Base Sequence; Bifidobacterium/*genetics; Carbohydrate Metabolism; Colon/microbiology; DNA, Bacterial; Digestive System/*microbiology; Energy Metabolism; Gene Expression Regulation, Bacterial; Gene Transfer, Horizontal; *Genome, Bacterial; Humans; Molecular Sequence Data; Transcription, Genetic&lt;/_subject_headings&gt;&lt;_tertiary_title&gt;Proceedings of the National Academy of Sciences of the United States of America&lt;/_tertiary_title&gt;&lt;_type_work&gt;Journal Article&lt;/_type_work&gt;&lt;_url&gt;http://www.ncbi.nlm.nih.gov/entrez/query.fcgi?cmd=Retrieve&amp;amp;db=pubmed&amp;amp;dopt=Abstract&amp;amp;list_uids=12381787&amp;amp;query_hl=1&lt;/_url&gt;&lt;_volume&gt;99&lt;/_volume&gt;&lt;/Details&gt;&lt;Extra&gt;&lt;DBUID&gt;{6486014E-94A3-482F-8B8D-B1496E970E79}&lt;/DBUID&gt;&lt;/Extra&gt;&lt;/Item&gt;&lt;/References&gt;&lt;/Group&gt;&lt;/Citation&gt;_x000a_"/>
    <w:docVar w:name="NE.Ref{D3B0C3BC-95E8-42EF-8D14-BB563BAD7106}" w:val=" ADDIN NE.Ref.{D3B0C3BC-95E8-42EF-8D14-BB563BAD7106}&lt;Citation&gt;&lt;Group&gt;&lt;References&gt;&lt;Item&gt;&lt;ID&gt;9092&lt;/ID&gt;&lt;UID&gt;{6CA6077E-233E-4F83-BD2F-E43FB8467E08}&lt;/UID&gt;&lt;Title&gt;Unsupervised discovery of temporal sequences in high-dimensional datasets, with applications to neuroscience&lt;/Title&gt;&lt;Template&gt;Journal Article&lt;/Template&gt;&lt;Star&gt;0&lt;/Star&gt;&lt;Tag&gt;0&lt;/Tag&gt;&lt;Author&gt;Mackevicius, E L; Bahle, A H; Williams, A H; Gu, S; Denisenko, N I; Goldman, M S; Fee, M S&lt;/Author&gt;&lt;Year&gt;2019&lt;/Year&gt;&lt;Details&gt;&lt;_accession_num&gt;30719973&lt;/_accession_num&gt;&lt;_author_adr&gt;McGovern Institute for Brain Research, Department of Brain and Cognitive Sciences, Massachusetts Institute of Technology, Cambridge, United States.; McGovern Institute for Brain Research, Department of Brain and Cognitive Sciences, Massachusetts Institute of Technology, Cambridge, United States.; Neurosciences Program, Stanford University, Stanford, United States.; McGovern Institute for Brain Research, Department of Brain and Cognitive Sciences, Massachusetts Institute of Technology, Cambridge, United States.; School of Life Sciences and Technology, ShanghaiTech University, Shanghai, China.; McGovern Institute for Brain Research, Department of Brain and Cognitive Sciences, Massachusetts Institute of Technology, Cambridge, United States.; Center for Neuroscience, Department of Neurobiology, Physiology and Behavior, University of California, Davis, Davis, United States.; Department of Ophthamology and Vision Science, University of California, Davis, Davis, United States.; McGovern Institute for Brain Research, Department of Brain and Cognitive Sciences, Massachusetts Institute of Technology, Cambridge, United States.&lt;/_author_adr&gt;&lt;_collection_scope&gt;SCIE&lt;/_collection_scope&gt;&lt;_created&gt;63774530&lt;/_created&gt;&lt;_date&gt;2019-02-05&lt;/_date&gt;&lt;_date_display&gt;2019 Feb 5&lt;/_date_display&gt;&lt;_db_updated&gt;PubMed&lt;/_db_updated&gt;&lt;_doi&gt;10.7554/eLife.38471&lt;/_doi&gt;&lt;_impact_factor&gt;   7.080&lt;/_impact_factor&gt;&lt;_isbn&gt;2050-084X (Electronic); 2050-084X (Linking)&lt;/_isbn&gt;&lt;_journal&gt;Elife&lt;/_journal&gt;&lt;_keywords&gt;*Zebra finch; *matrix factorization; *neuroscience; *rat; *sequence; *unsupervised&lt;/_keywords&gt;&lt;_language&gt;eng&lt;/_language&gt;&lt;_modified&gt;63774530&lt;/_modified&gt;&lt;_ori_publication&gt;(c) 2019, Mackevicius et al.&lt;/_ori_publication&gt;&lt;_subject_headings&gt;Action Potentials; Animals; Brain/*physiology; Data Mining/*methods; Neurosciences/*methods; Rats; *Software; Songbirds&lt;/_subject_headings&gt;&lt;_tertiary_title&gt;eLife&lt;/_tertiary_title&gt;&lt;_type_work&gt;Journal Article; Research Support, N.I.H., Extramural; Research Support, Non-U.S. Gov&amp;apos;t; Research Support, U.S. Gov&amp;apos;t, Non-P.H.S.&lt;/_type_work&gt;&lt;_url&gt;http://www.ncbi.nlm.nih.gov/entrez/query.fcgi?cmd=Retrieve&amp;amp;db=pubmed&amp;amp;dopt=Abstract&amp;amp;list_uids=30719973&amp;amp;query_hl=1&lt;/_url&gt;&lt;_volume&gt;8&lt;/_volume&gt;&lt;/Details&gt;&lt;Extra&gt;&lt;DBUID&gt;{6486014E-94A3-482F-8B8D-B1496E970E79}&lt;/DBUID&gt;&lt;/Extra&gt;&lt;/Item&gt;&lt;/References&gt;&lt;/Group&gt;&lt;/Citation&gt;_x000a_"/>
    <w:docVar w:name="NE.Ref{D51A0376-805C-4545-A401-49C21FA60033}" w:val=" ADDIN NE.Ref.{D51A0376-805C-4545-A401-49C21FA60033}&lt;Citation&gt;&lt;Group&gt;&lt;References&gt;&lt;Item&gt;&lt;ID&gt;7766&lt;/ID&gt;&lt;UID&gt;{61C9ED0F-2975-43F4-A249-8E0CC7068B2A}&lt;/UID&gt;&lt;Title&gt;Effects of microbiota-directed foods in gnotobiotic animals and undernourished children&lt;/Title&gt;&lt;Template&gt;Journal Article&lt;/Template&gt;&lt;Star&gt;0&lt;/Star&gt;&lt;Tag&gt;5&lt;/Tag&gt;&lt;Author&gt;Gehrig, Jeanette L; Venkatesh, Siddarth; Chang, Hao-Wei; Hibberd, Matthew C; Kung, Vanderlene L; Cheng, Jiye; Chen, Robert Y; Subramanian, Sathish; Cowardin, Carrie A; Meier, Martin F; O Donnell, David; Talcott, Michael; Spears, Larry D; Semenkovich, Clay F; Henrissat, Bernard; Giannone, Richard J; Hettich, Robert L; Ilkayeva, Olga; Muehlbauer, Michael; Newgard, Christopher B; Sawyer, Christopher; Head, Richard D; Rodionov, Dmitry A; Arzamasov, Aleksandr A; Leyn, Semen A; Osterman, Andrei L; Hossain, Md Iqbal; Islam, Munirul; Choudhury, Nuzhat; Sarker, Shafiqul Alam; Huq, Sayeeda; Mahmud, Imteaz; Mostafa, Ishita; Mahfuz, Mustafa; Barratt, Michael J; Ahmed, Tahmeed; Gordon, Jeffrey I&lt;/Author&gt;&lt;Year&gt;2019&lt;/Year&gt;&lt;Details&gt;&lt;_accessed&gt;63187062&lt;/_accessed&gt;&lt;_collection_scope&gt;SCI;SCIE&lt;/_collection_scope&gt;&lt;_created&gt;62938981&lt;/_created&gt;&lt;_date&gt;62864640&lt;/_date&gt;&lt;_db_updated&gt;CrossRef&lt;/_db_updated&gt;&lt;_doi&gt;10.1126/science.aau4732&lt;/_doi&gt;&lt;_impact_factor&gt;  41.845&lt;/_impact_factor&gt;&lt;_isbn&gt;0036-8075&lt;/_isbn&gt;&lt;_issue&gt;6449&lt;/_issue&gt;&lt;_journal&gt;Science&lt;/_journal&gt;&lt;_modified&gt;63464674&lt;/_modified&gt;&lt;_pages&gt;eaau4732&lt;/_pages&gt;&lt;_tertiary_title&gt;Science&lt;/_tertiary_title&gt;&lt;_url&gt;http://www.sciencemag.org/lookup/doi/10.1126/science.aau4732_x000d__x000a_https://syndication.highwire.org/content/doi/10.1126/science.aau4732&lt;/_url&gt;&lt;_volume&gt;365&lt;/_volume&gt;&lt;/Details&gt;&lt;Extra&gt;&lt;DBUID&gt;{6486014E-94A3-482F-8B8D-B1496E970E79}&lt;/DBUID&gt;&lt;/Extra&gt;&lt;/Item&gt;&lt;/References&gt;&lt;/Group&gt;&lt;/Citation&gt;_x000a_"/>
    <w:docVar w:name="NE.Ref{D7236CE5-6B4D-4EAC-B73B-80E78D46C78B}" w:val=" ADDIN NE.Ref.{D7236CE5-6B4D-4EAC-B73B-80E78D46C78B}&lt;Citation&gt;&lt;Group&gt;&lt;References&gt;&lt;Item&gt;&lt;ID&gt;8991&lt;/ID&gt;&lt;UID&gt;{3C16B855-B8D2-472E-B241-9B7E644B392E}&lt;/UID&gt;&lt;Title&gt;GTDB-Tk: a toolkit to classify genomes with the Genome Taxonomy Database&lt;/Title&gt;&lt;Template&gt;Journal Article&lt;/Template&gt;&lt;Star&gt;0&lt;/Star&gt;&lt;Tag&gt;0&lt;/Tag&gt;&lt;Author&gt;Chaumeil, P A; Mussig, A J; Hugenholtz, P; Parks, D H&lt;/Author&gt;&lt;Year&gt;2019&lt;/Year&gt;&lt;Details&gt;&lt;_accession_num&gt;31730192&lt;/_accession_num&gt;&lt;_author_adr&gt;Australian Centre for Ecogenomics, School of Chemistry and Molecular Biosciences, The University of Queensland, St Lucia, QLD, Australia.; Australian Centre for Ecogenomics, School of Chemistry and Molecular Biosciences, The University of Queensland, St Lucia, QLD, Australia.; Australian Centre for Ecogenomics, School of Chemistry and Molecular Biosciences, The University of Queensland, St Lucia, QLD, Australia.; Australian Centre for Ecogenomics, School of Chemistry and Molecular Biosciences, The University of Queensland, St Lucia, QLD, Australia.&lt;/_author_adr&gt;&lt;_collection_scope&gt;SCI;SCIE&lt;/_collection_scope&gt;&lt;_created&gt;63726416&lt;/_created&gt;&lt;_date&gt;2019-11-15&lt;/_date&gt;&lt;_date_display&gt;2019 Nov 15&lt;/_date_display&gt;&lt;_db_updated&gt;PubMed&lt;/_db_updated&gt;&lt;_doi&gt;10.1093/bioinformatics/btz848&lt;/_doi&gt;&lt;_impact_factor&gt;   5.610&lt;/_impact_factor&gt;&lt;_isbn&gt;1367-4811 (Electronic); 1367-4803 (Linking)&lt;/_isbn&gt;&lt;_journal&gt;Bioinformatics&lt;/_journal&gt;&lt;_language&gt;eng&lt;/_language&gt;&lt;_modified&gt;63726416&lt;/_modified&gt;&lt;_ori_publication&gt;(c) The Author(s) 2019. Published by Oxford University Press.&lt;/_ori_publication&gt;&lt;_tertiary_title&gt;Bioinformatics (Oxford, England)&lt;/_tertiary_title&gt;&lt;_type_work&gt;Journal Article&lt;/_type_work&gt;&lt;_url&gt;http://www.ncbi.nlm.nih.gov/entrez/query.fcgi?cmd=Retrieve&amp;amp;db=pubmed&amp;amp;dopt=Abstract&amp;amp;list_uids=31730192&amp;amp;query_hl=1&lt;/_url&gt;&lt;/Details&gt;&lt;Extra&gt;&lt;DBUID&gt;{6486014E-94A3-482F-8B8D-B1496E970E79}&lt;/DBUID&gt;&lt;/Extra&gt;&lt;/Item&gt;&lt;/References&gt;&lt;/Group&gt;&lt;/Citation&gt;_x000a_"/>
    <w:docVar w:name="NE.Ref{DB42C5B1-BE4E-487B-B5A3-F1D3AA9F2E51}" w:val=" ADDIN NE.Ref.{DB42C5B1-BE4E-487B-B5A3-F1D3AA9F2E51}&lt;Citation&gt;&lt;Group&gt;&lt;References&gt;&lt;Item&gt;&lt;ID&gt;7637&lt;/ID&gt;&lt;UID&gt;{4C4C9BB9-F0C3-4538-A868-BA0D7B1FCDF2}&lt;/UID&gt;&lt;Title&gt;Systematic improvement of amplicon marker gene methods for increased accuracy in microbiome studies&lt;/Title&gt;&lt;Template&gt;Journal Article&lt;/Template&gt;&lt;Star&gt;0&lt;/Star&gt;&lt;Tag&gt;0&lt;/Tag&gt;&lt;Author&gt;Gohl, Daryl M; Vangay, Pajau; Garbe, John; MacLean, Allison; Hauge, Adam; Becker, Aaron; Gould, Trevor J; Clayton, Jonathan B; Johnson, Timothy J; Hunter, Ryan; Knights, Dan; Beckman, Kenneth B&lt;/Author&gt;&lt;Year&gt;2016&lt;/Year&gt;&lt;Details&gt;&lt;_accessed&gt;63794430&lt;/_accessed&gt;&lt;_collection_scope&gt;SCI;SCIE;EI&lt;/_collection_scope&gt;&lt;_created&gt;62884460&lt;/_created&gt;&lt;_db_updated&gt;CrossRef&lt;/_db_updated&gt;&lt;_doi&gt;10.1038/nbt.3601&lt;/_doi&gt;&lt;_impact_factor&gt;  36.558&lt;/_impact_factor&gt;&lt;_isbn&gt;1087-0156&lt;/_isbn&gt;&lt;_issue&gt;9&lt;/_issue&gt;&lt;_journal&gt;Nature Biotechnology&lt;/_journal&gt;&lt;_modified&gt;63794430&lt;/_modified&gt;&lt;_pages&gt;942-949&lt;/_pages&gt;&lt;_tertiary_title&gt;Nat Biotechnol&lt;/_tertiary_title&gt;&lt;_url&gt;http://www.nature.com/articles/nbt.3601_x000d__x000a_http://www.nature.com/articles/nbt.3601.pdf&lt;/_url&gt;&lt;_volume&gt;34&lt;/_volume&gt;&lt;/Details&gt;&lt;Extra&gt;&lt;DBUID&gt;{6486014E-94A3-482F-8B8D-B1496E970E79}&lt;/DBUID&gt;&lt;/Extra&gt;&lt;/Item&gt;&lt;/References&gt;&lt;/Group&gt;&lt;/Citation&gt;_x000a_"/>
    <w:docVar w:name="NE.Ref{E0EC0640-6447-4D73-849F-F61019AAAF84}" w:val=" ADDIN NE.Ref.{E0EC0640-6447-4D73-849F-F61019AAAF84}&lt;Citation&gt;&lt;Group&gt;&lt;References&gt;&lt;Item&gt;&lt;ID&gt;8768&lt;/ID&gt;&lt;UID&gt;{D990AF28-E4EB-43BD-93C6-C3AFDDF50810}&lt;/UID&gt;&lt;Title&gt;Interspecies cross-feeding orchestrates carbon degradation in the rumen ecosystem&lt;/Title&gt;&lt;Template&gt;Journal Article&lt;/Template&gt;&lt;Star&gt;0&lt;/Star&gt;&lt;Tag&gt;5&lt;/Tag&gt;&lt;Author&gt;Solden, Lindsey M; Naas, Adrian E; Roux, Simon; Daly, Rebecca A; Collins, William B; Nicora, Carrie D; Purvine, Sam O; Hoyt, David W; Schückel, Julia; Jørgensen, Bodil; Willats, William; Spalinger, Donald E; Firkins, Jeffrey L; Lipton, Mary S; Sullivan, Matthew B; Pope, Phillip B; Wrighton, Kelly C&lt;/Author&gt;&lt;Year&gt;2018&lt;/Year&gt;&lt;Details&gt;&lt;_accessed&gt;63794146&lt;/_accessed&gt;&lt;_collection_scope&gt;SCIE&lt;/_collection_scope&gt;&lt;_created&gt;63581511&lt;/_created&gt;&lt;_db_updated&gt;CrossRef&lt;/_db_updated&gt;&lt;_doi&gt;10.1038/s41564-018-0225-4&lt;/_doi&gt;&lt;_impact_factor&gt;  15.540&lt;/_impact_factor&gt;&lt;_isbn&gt;2058-5276&lt;/_isbn&gt;&lt;_issue&gt;11&lt;/_issue&gt;&lt;_journal&gt;Nature Microbiology&lt;/_journal&gt;&lt;_modified&gt;63722372&lt;/_modified&gt;&lt;_pages&gt;1274-1284&lt;/_pages&gt;&lt;_tertiary_title&gt;Nat Microbiol&lt;/_tertiary_title&gt;&lt;_url&gt;http://www.nature.com/articles/s41564-018-0225-4_x000d__x000a_http://www.nature.com/articles/s41564-018-0225-4.pdf&lt;/_url&gt;&lt;_volume&gt;3&lt;/_volume&gt;&lt;/Details&gt;&lt;Extra&gt;&lt;DBUID&gt;{6486014E-94A3-482F-8B8D-B1496E970E79}&lt;/DBUID&gt;&lt;/Extra&gt;&lt;/Item&gt;&lt;/References&gt;&lt;/Group&gt;&lt;Group&gt;&lt;References&gt;&lt;Item&gt;&lt;ID&gt;5440&lt;/ID&gt;&lt;UID&gt;{245B9B85-A38D-4189-B535-2C19EB44EC78}&lt;/UID&gt;&lt;Title&gt;An Ecological Network of Polysaccharide Utilization among Human Intestinal Symbionts&lt;/Title&gt;&lt;Template&gt;Journal Article&lt;/Template&gt;&lt;Star&gt;0&lt;/Star&gt;&lt;Tag&gt;5&lt;/Tag&gt;&lt;Author&gt;Rakoff-Nahoum, Seth; Coyne, Michael J; Comstock, Laurie E&lt;/Author&gt;&lt;Year&gt;2014&lt;/Year&gt;&lt;Details&gt;&lt;_accessed&gt;63794156&lt;/_accessed&gt;&lt;_collection_scope&gt;SCI;SCIE;&lt;/_collection_scope&gt;&lt;_created&gt;62233155&lt;/_created&gt;&lt;_db_updated&gt;CrossRef&lt;/_db_updated&gt;&lt;_doi&gt;10.1016/j.cub.2013.10.077&lt;/_doi&gt;&lt;_impact_factor&gt;   9.601&lt;/_impact_factor&gt;&lt;_isbn&gt;09609822&lt;/_isbn&gt;&lt;_issue&gt;1&lt;/_issue&gt;&lt;_journal&gt;Current Biology&lt;/_journal&gt;&lt;_modified&gt;63794156&lt;/_modified&gt;&lt;_pages&gt;40-49&lt;/_pages&gt;&lt;_tertiary_title&gt;Current Biology&lt;/_tertiary_title&gt;&lt;_url&gt;http://linkinghub.elsevier.com/retrieve/pii/S0960982213013857_x000d__x000a_http://api.elsevier.com/content/article/PII:S0960982213013857?httpAccept=text/xml&lt;/_url&gt;&lt;_volume&gt;24&lt;/_volume&gt;&lt;/Details&gt;&lt;Extra&gt;&lt;DBUID&gt;{6486014E-94A3-482F-8B8D-B1496E970E79}&lt;/DBUID&gt;&lt;/Extra&gt;&lt;/Item&gt;&lt;/References&gt;&lt;/Group&gt;&lt;/Citation&gt;_x000a_"/>
    <w:docVar w:name="NE.Ref{E1430205-25E3-4216-961F-280C4200A147}" w:val=" ADDIN NE.Ref.{E1430205-25E3-4216-961F-280C4200A147}&lt;Citation&gt;&lt;Group&gt;&lt;References&gt;&lt;Item&gt;&lt;ID&gt;2771&lt;/ID&gt;&lt;UID&gt;{64816E92-A705-4203-BEDF-F08A4F070E38}&lt;/UID&gt;&lt;Title&gt;Fecal Butyrate Levels Vary Widely among Individuals but Are Usually Increased by a Diet High in Resistant Starch&lt;/Title&gt;&lt;Template&gt;Journal Article&lt;/Template&gt;&lt;Star&gt;1&lt;/Star&gt;&lt;Tag&gt;5&lt;/Tag&gt;&lt;Author&gt;McOrist, A L; Miller, R B; Bird, A R; Keogh, J B; Noakes, M; Topping, D L; Conlon, M A&lt;/Author&gt;&lt;Year&gt;2011&lt;/Year&gt;&lt;Details&gt;&lt;_accessed&gt;61168870&lt;/_accessed&gt;&lt;_collection_scope&gt;SCI;SCIE;&lt;/_collection_scope&gt;&lt;_created&gt;61168867&lt;/_created&gt;&lt;_date&gt;58553280&lt;/_date&gt;&lt;_db_updated&gt;CrossRef&lt;/_db_updated&gt;&lt;_doi&gt;10.3945/jn.110.128504&lt;/_doi&gt;&lt;_impact_factor&gt;   4.281&lt;/_impact_factor&gt;&lt;_isbn&gt;0022-3166&lt;/_isbn&gt;&lt;_issue&gt;5&lt;/_issue&gt;&lt;_journal&gt;Journal of Nutrition&lt;/_journal&gt;&lt;_label&gt;RS-individual; response&lt;/_label&gt;&lt;_modified&gt;63458700&lt;/_modified&gt;&lt;_pages&gt;883-889&lt;/_pages&gt;&lt;_tertiary_title&gt;Journal of Nutrition&lt;/_tertiary_title&gt;&lt;_url&gt;http://jn.nutrition.org/cgi/doi/10.3945/jn.110.128504&lt;/_url&gt;&lt;_volume&gt;141&lt;/_volume&gt;&lt;/Details&gt;&lt;Extra&gt;&lt;DBUID&gt;{6486014E-94A3-482F-8B8D-B1496E970E79}&lt;/DBUID&gt;&lt;/Extra&gt;&lt;/Item&gt;&lt;/References&gt;&lt;/Group&gt;&lt;Group&gt;&lt;References&gt;&lt;Item&gt;&lt;ID&gt;1339&lt;/ID&gt;&lt;UID&gt;{CEFC66DE-1CDB-4CF8-8678-862B81B39CEB}&lt;/UID&gt;&lt;Title&gt;A Diet High in Resistant Starch Modulates Microbiota Composition, SCFA Concentrations, and Gene Expression in Pig Intestine&lt;/Title&gt;&lt;Template&gt;Journal Article&lt;/Template&gt;&lt;Star&gt;1&lt;/Star&gt;&lt;Tag&gt;0&lt;/Tag&gt;&lt;Author&gt;Haenen, D; Zhang, J; Souza Da Silva, C; Bosch, G; van der Meer, I M; van Arkel, J; van den Borne, J J G C; Perez Gutierrez, O; Smidt, H; Kemp, B; Muller, M; Hooiveld, G J E J&lt;/Author&gt;&lt;Year&gt;2013&lt;/Year&gt;&lt;Details&gt;&lt;_accessed&gt;60705279&lt;/_accessed&gt;&lt;_collection_scope&gt;SCI;SCIE;&lt;/_collection_scope&gt;&lt;_created&gt;60705279&lt;/_created&gt;&lt;_date&gt;59518080&lt;/_date&gt;&lt;_db_updated&gt;CrossRef&lt;/_db_updated&gt;&lt;_doi&gt;10.3945/jn.112.169672&lt;/_doi&gt;&lt;_impact_factor&gt;   4.281&lt;/_impact_factor&gt;&lt;_isbn&gt;0022-3166&lt;/_isbn&gt;&lt;_issue&gt;3&lt;/_issue&gt;&lt;_journal&gt;Journal of Nutrition&lt;/_journal&gt;&lt;_label&gt;spatial_metabolism&lt;/_label&gt;&lt;_modified&gt;63582716&lt;/_modified&gt;&lt;_pages&gt;274-283&lt;/_pages&gt;&lt;_tertiary_title&gt;Journal of Nutrition&lt;/_tertiary_title&gt;&lt;_url&gt;http://jn.nutrition.org/cgi/doi/10.3945/jn.112.169672&lt;/_url&gt;&lt;_volume&gt;143&lt;/_volume&gt;&lt;/Details&gt;&lt;Extra&gt;&lt;DBUID&gt;{6486014E-94A3-482F-8B8D-B1496E970E79}&lt;/DBUID&gt;&lt;/Extra&gt;&lt;/Item&gt;&lt;/References&gt;&lt;/Group&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Citation&gt;_x000a_"/>
    <w:docVar w:name="NE.Ref{E2804FCD-4089-4106-8C0E-707F62279B70}" w:val=" ADDIN NE.Ref.{E2804FCD-4089-4106-8C0E-707F62279B70}&lt;Citation&gt;&lt;Group&gt;&lt;References&gt;&lt;Item&gt;&lt;ID&gt;8234&lt;/ID&gt;&lt;UID&gt;{05E827FF-7AB0-402B-9A64-38F3B1A7CFB2}&lt;/UID&gt;&lt;Title&gt;Long-term dietary intervention reveals resilience of the gut microbiota despite changes in diet and weight&lt;/Title&gt;&lt;Template&gt;Journal Article&lt;/Template&gt;&lt;Star&gt;0&lt;/Star&gt;&lt;Tag&gt;0&lt;/Tag&gt;&lt;Author&gt;Fragiadakis, Gabriela K; Wastyk, Hannah C; Robinson, Jennifer L; Sonnenburg, Erica D; Sonnenburg, Justin L; Gardner, Christopher D&lt;/Author&gt;&lt;Year&gt;2020&lt;/Year&gt;&lt;Details&gt;&lt;_accessed&gt;63651778&lt;/_accessed&gt;&lt;_created&gt;63253074&lt;/_created&gt;&lt;_date&gt;63224640&lt;/_date&gt;&lt;_db_updated&gt;CrossRef&lt;/_db_updated&gt;&lt;_doi&gt;10.1093/ajcn/nqaa046&lt;/_doi&gt;&lt;_impact_factor&gt;   6.766&lt;/_impact_factor&gt;&lt;_isbn&gt;0002-9165&lt;/_isbn&gt;&lt;_journal&gt;The American Journal of Clinical Nutrition&lt;/_journal&gt;&lt;_modified&gt;63459925&lt;/_modified&gt;&lt;_url&gt;https://academic.oup.com/ajcn/advance-article/doi/10.1093/ajcn/nqaa046/5809430_x000d__x000a_http://academic.oup.com/ajcn/advance-article-pdf/doi/10.1093/ajcn/nqaa046/32957675/nqaa046.pdf&lt;/_url&gt;&lt;/Details&gt;&lt;Extra&gt;&lt;DBUID&gt;{6486014E-94A3-482F-8B8D-B1496E970E79}&lt;/DBUID&gt;&lt;/Extra&gt;&lt;/Item&gt;&lt;/References&gt;&lt;/Group&gt;&lt;/Citation&gt;_x000a_"/>
    <w:docVar w:name="NE.Ref{E4DB8DD2-7D13-46B2-AF1B-BAFB052DEA66}" w:val=" ADDIN NE.Ref.{E4DB8DD2-7D13-46B2-AF1B-BAFB052DEA66}&lt;Citation&gt;&lt;Group&gt;&lt;References&gt;&lt;Item&gt;&lt;ID&gt;8691&lt;/ID&gt;&lt;UID&gt;{23A8ED41-BFDA-40DC-A97F-5C4635ED51E0}&lt;/UID&gt;&lt;Title&gt;Rapid and precise alignment of raw reads against redundant databases with KMA&lt;/Title&gt;&lt;Template&gt;Journal Article&lt;/Template&gt;&lt;Star&gt;0&lt;/Star&gt;&lt;Tag&gt;0&lt;/Tag&gt;&lt;Author&gt;Clausen, Philip T L C; Aarestrup, Frank M; Lund, Ole&lt;/Author&gt;&lt;Year&gt;2018&lt;/Year&gt;&lt;Details&gt;&lt;_accessed&gt;63493586&lt;/_accessed&gt;&lt;_collection_scope&gt;SCIE;EI&lt;/_collection_scope&gt;&lt;_created&gt;63493586&lt;/_created&gt;&lt;_db_updated&gt;CrossRef&lt;/_db_updated&gt;&lt;_doi&gt;10.1186/s12859-018-2336-6&lt;/_doi&gt;&lt;_impact_factor&gt;   3.242&lt;/_impact_factor&gt;&lt;_isbn&gt;1471-2105&lt;/_isbn&gt;&lt;_issue&gt;1&lt;/_issue&gt;&lt;_journal&gt;BMC Bioinformatics&lt;/_journal&gt;&lt;_modified&gt;63493586&lt;/_modified&gt;&lt;_tertiary_title&gt;BMC Bioinformatics&lt;/_tertiary_title&gt;&lt;_url&gt;https://bmcbioinformatics.biomedcentral.com/articles/10.1186/s12859-018-2336-6_x000d__x000a_http://link.springer.com/content/pdf/10.1186/s12859-018-2336-6.pdf&lt;/_url&gt;&lt;_volume&gt;19&lt;/_volume&gt;&lt;/Details&gt;&lt;Extra&gt;&lt;DBUID&gt;{6486014E-94A3-482F-8B8D-B1496E970E79}&lt;/DBUID&gt;&lt;/Extra&gt;&lt;/Item&gt;&lt;/References&gt;&lt;/Group&gt;&lt;/Citation&gt;_x000a_"/>
    <w:docVar w:name="NE.Ref{E4FAEAA4-C55F-4A5C-909B-62697434F5E6}" w:val=" ADDIN NE.Ref.{E4FAEAA4-C55F-4A5C-909B-62697434F5E6}&lt;Citation&gt;&lt;Group&gt;&lt;References&gt;&lt;Item&gt;&lt;ID&gt;3639&lt;/ID&gt;&lt;UID&gt;{9BDD0A70-5AFC-4470-8E2D-BC9E5F6F9B44}&lt;/UID&gt;&lt;Title&gt;The evolution of cooperation within the gut microbiota&lt;/Title&gt;&lt;Template&gt;Journal Article&lt;/Template&gt;&lt;Star&gt;0&lt;/Star&gt;&lt;Tag&gt;5&lt;/Tag&gt;&lt;Author&gt;Rakoff-Nahoum, Seth; Foster, Kevin R; Comstock, Laurie E&lt;/Author&gt;&lt;Year&gt;2016&lt;/Year&gt;&lt;Details&gt;&lt;_accessed&gt;63794114&lt;/_accessed&gt;&lt;_collection_scope&gt;SCI;SCIE;&lt;/_collection_scope&gt;&lt;_created&gt;61317577&lt;/_created&gt;&lt;_date&gt;61175520&lt;/_date&gt;&lt;_db_updated&gt;CrossRef&lt;/_db_updated&gt;&lt;_doi&gt;10.1038/nature17626&lt;/_doi&gt;&lt;_impact_factor&gt;  42.778&lt;/_impact_factor&gt;&lt;_isbn&gt;0028-0836&lt;/_isbn&gt;&lt;_issue&gt;7602&lt;/_issue&gt;&lt;_journal&gt;Nature&lt;/_journal&gt;&lt;_label&gt;细菌食物链&lt;/_label&gt;&lt;_modified&gt;63794114&lt;/_modified&gt;&lt;_pages&gt;255-259&lt;/_pages&gt;&lt;_tertiary_title&gt;Nature&lt;/_tertiary_title&gt;&lt;_url&gt;http://www.nature.com/doifinder/10.1038/nature17626&lt;/_url&gt;&lt;_volume&gt;533&lt;/_volume&gt;&lt;/Details&gt;&lt;Extra&gt;&lt;DBUID&gt;{6486014E-94A3-482F-8B8D-B1496E970E79}&lt;/DBUID&gt;&lt;/Extra&gt;&lt;/Item&gt;&lt;/References&gt;&lt;/Group&gt;&lt;Group&gt;&lt;References&gt;&lt;Item&gt;&lt;ID&gt;3240&lt;/ID&gt;&lt;UID&gt;{20E0F874-7279-430D-ADF2-AB5CDFAA0AA9}&lt;/UID&gt;&lt;Title&gt;How glycan metabolism shapes the human gut microbiota&lt;/Title&gt;&lt;Template&gt;Journal Article&lt;/Template&gt;&lt;Star&gt;0&lt;/Star&gt;&lt;Tag&gt;5&lt;/Tag&gt;&lt;Author&gt;Koropatkin, N M; Cameron, E A; Martens, E C&lt;/Author&gt;&lt;Year&gt;2012&lt;/Year&gt;&lt;Details&gt;&lt;_accession_num&gt;22491358&lt;/_accession_num&gt;&lt;_author_adr&gt;Department of Microbiology and Immunology, University of Michigan Medical School, Ann Arbor, Michigan 48109, USA.&lt;/_author_adr&gt;&lt;_collection_scope&gt;SCI;SCIE;&lt;/_collection_scope&gt;&lt;_created&gt;61227280&lt;/_created&gt;&lt;_custom1&gt;internal-pdf://internal-pdf://Koropatkin N M Cameron E A Martens E C.pdf.pdf&lt;/_custom1&gt;&lt;_date&gt;2012-05-01&lt;/_date&gt;&lt;_date_display&gt;2012 May&lt;/_date_display&gt;&lt;_db_updated&gt;PubMed&lt;/_db_updated&gt;&lt;_doi&gt;10.1038/nrmicro2746&lt;/_doi&gt;&lt;_impact_factor&gt;  34.209&lt;/_impact_factor&gt;&lt;_isbn&gt;1740-1534 (Electronic); 1740-1526 (Linking)&lt;/_isbn&gt;&lt;_issue&gt;5&lt;/_issue&gt;&lt;_journal&gt;Nat Rev Microbiol&lt;/_journal&gt;&lt;_keywords&gt;*Biota; *Diet; Gastrointestinal Tract/*microbiology; Humans; Metagenome/*physiology; Polysaccharides/*metabolism&lt;/_keywords&gt;&lt;_label&gt;细菌食物链&lt;/_label&gt;&lt;_language&gt;eng&lt;/_language&gt;&lt;_modified&gt;63460033&lt;/_modified&gt;&lt;_pages&gt;323-35&lt;/_pages&gt;&lt;_tertiary_title&gt;Nature reviews. Microbiology&lt;/_tertiary_title&gt;&lt;_type_work&gt;Journal Article; Research Support, N.I.H., Extramural; Research Support, Non-U.S. Gov&amp;apos;t; Review&lt;/_type_work&gt;&lt;_url&gt;http://www.ncbi.nlm.nih.gov/entrez/query.fcgi?cmd=Retrieve&amp;amp;db=pubmed&amp;amp;dopt=Abstract&amp;amp;list_uids=22491358&amp;amp;query_hl=1 _x000d__x000a_http://europepmc.org/articles/./PMC4005082?pdf=render 全文链接_x000d__x000a_&lt;/_url&gt;&lt;_volume&gt;10&lt;/_volume&gt;&lt;/Details&gt;&lt;Extra&gt;&lt;DBUID&gt;{6486014E-94A3-482F-8B8D-B1496E970E79}&lt;/DBUID&gt;&lt;/Extra&gt;&lt;/Item&gt;&lt;/References&gt;&lt;/Group&gt;&lt;/Citation&gt;_x000a_"/>
    <w:docVar w:name="NE.Ref{E64736DC-80EA-407C-87A5-3740B388F085}" w:val=" ADDIN NE.Ref.{E64736DC-80EA-407C-87A5-3740B388F085}&lt;Citation&gt;&lt;Group&gt;&lt;References&gt;&lt;Item&gt;&lt;ID&gt;8900&lt;/ID&gt;&lt;UID&gt;{3102899A-AA36-4420-BB31-23C4220CB19D}&lt;/UID&gt;&lt;Title&gt;Improved metagenome binning and assembly using deep variational autoencoders&lt;/Title&gt;&lt;Template&gt;Journal Article&lt;/Template&gt;&lt;Star&gt;0&lt;/Star&gt;&lt;Tag&gt;0&lt;/Tag&gt;&lt;Author&gt;Nissen, Jakob Nybo; Johansen, Joachim; Allesøe, Rosa Lundbye; Sønderby, Casper Kaae; Armenteros, Jose Juan Almagro; Grønbech, Christopher Heje; Jensen, Lars Juhl; Nielsen, Henrik Bjørn; Petersen, Thomas Nordahl; Winther, Ole; Rasmussen, Simon&lt;/Author&gt;&lt;Year&gt;2021&lt;/Year&gt;&lt;Details&gt;&lt;_accessed&gt;63674910&lt;/_accessed&gt;&lt;_collection_scope&gt;SCI;SCIE;EI&lt;/_collection_scope&gt;&lt;_created&gt;63674910&lt;/_created&gt;&lt;_date&gt;63645120&lt;/_date&gt;&lt;_db_updated&gt;CrossRef&lt;/_db_updated&gt;&lt;_doi&gt;10.1038/s41587-020-00777-4&lt;/_doi&gt;&lt;_impact_factor&gt;  36.558&lt;/_impact_factor&gt;&lt;_isbn&gt;1087-0156&lt;/_isbn&gt;&lt;_journal&gt;Nature Biotechnology&lt;/_journal&gt;&lt;_modified&gt;63674910&lt;/_modified&gt;&lt;_tertiary_title&gt;Nat Biotechnol&lt;/_tertiary_title&gt;&lt;_url&gt;http://www.nature.com/articles/s41587-020-00777-4_x000d__x000a_http://www.nature.com/articles/s41587-020-00777-4.pdf&lt;/_url&gt;&lt;/Details&gt;&lt;Extra&gt;&lt;DBUID&gt;{6486014E-94A3-482F-8B8D-B1496E970E79}&lt;/DBUID&gt;&lt;/Extra&gt;&lt;/Item&gt;&lt;/References&gt;&lt;/Group&gt;&lt;/Citation&gt;_x000a_"/>
    <w:docVar w:name="NE.Ref{E8D6D9D8-CA48-49FB-B4C5-9D580DC47305}" w:val=" ADDIN NE.Ref.{E8D6D9D8-CA48-49FB-B4C5-9D580DC47305}&lt;Citation&gt;&lt;Group&gt;&lt;References&gt;&lt;Item&gt;&lt;ID&gt;7942&lt;/ID&gt;&lt;UID&gt;{382801BD-996B-4035-B00D-756B2285BEB7}&lt;/UID&gt;&lt;Title&gt;Precision Microbiome Modulation with Discrete Dietary Fiber Structures Directs Short-Chain Fatty Acid Production&lt;/Title&gt;&lt;Template&gt;Journal Article&lt;/Template&gt;&lt;Star&gt;0&lt;/Star&gt;&lt;Tag&gt;5&lt;/Tag&gt;&lt;Author&gt;Deehan, Edward C; Yang, Chen; Perez-Muñoz, Maria Elisa; Nguyen, Nguyen K; Cheng, Christopher C; Triador, Lucila; Zhang, Zhengxiao; Bakal, Jeffrey A; Walter, Jens&lt;/Author&gt;&lt;Year&gt;2020&lt;/Year&gt;&lt;Details&gt;&lt;_accessed&gt;63236043&lt;/_accessed&gt;&lt;_collection_scope&gt;SCI;SCIE&lt;/_collection_scope&gt;&lt;_created&gt;63164783&lt;/_created&gt;&lt;_db_updated&gt;CrossRef&lt;/_db_updated&gt;&lt;_doi&gt;10.1016/j.chom.2020.01.006&lt;/_doi&gt;&lt;_impact_factor&gt;  15.923&lt;/_impact_factor&gt;&lt;_isbn&gt;19313128&lt;/_isbn&gt;&lt;_journal&gt;Cell Host &amp;amp; Microbe&lt;/_journal&gt;&lt;_modified&gt;63405608&lt;/_modified&gt;&lt;_tertiary_title&gt;Cell Host &amp;amp; Microbe&lt;/_tertiary_title&gt;&lt;_url&gt;https://linkinghub.elsevier.com/retrieve/pii/S1931312820300457_x000d__x000a_https://api.elsevier.com/content/article/PII:S1931312820300457?httpAccept=text/xml&lt;/_url&gt;&lt;/Details&gt;&lt;Extra&gt;&lt;DBUID&gt;{6486014E-94A3-482F-8B8D-B1496E970E79}&lt;/DBUID&gt;&lt;/Extra&gt;&lt;/Item&gt;&lt;/References&gt;&lt;/Group&gt;&lt;Group&gt;&lt;References&gt;&lt;Item&gt;&lt;ID&gt;4110&lt;/ID&gt;&lt;UID&gt;{B90C8302-EC74-42AB-B5DE-4808A96DA60C}&lt;/UID&gt;&lt;Title&gt;Variable responses of human microbiomes to dietary supplementation with resistant starch&lt;/Title&gt;&lt;Template&gt;Journal Article&lt;/Template&gt;&lt;Star&gt;1&lt;/Star&gt;&lt;Tag&gt;5&lt;/Tag&gt;&lt;Author&gt;Venkataraman, A; Sieber, J R; Schmidt, A W; Waldron, C; Theis, K R; Schmidt, T M&lt;/Author&gt;&lt;Year&gt;2016&lt;/Year&gt;&lt;Details&gt;&lt;_accessed&gt;63717996&lt;/_accessed&gt;&lt;_accession_num&gt;27357127&lt;/_accession_num&gt;&lt;_author_adr&gt;Department of Internal Medicine, University of Michigan, Ann Arbor, MI, 48105, USA.; Department of Internal Medicine, University of Michigan, Ann Arbor, MI, 48105, USA.; Present address: Department of Biology, University of Minnesota, Duluth, MN, 55812, USA.; Department of Internal Medicine, University of Michigan, Ann Arbor, MI, 48105, USA.; Department of Internal Medicine, University of Michigan, Ann Arbor, MI, 48105, USA.; Department of Internal Medicine, University of Michigan, Ann Arbor, MI, 48105, USA.; Present address: Department of Immunology and Microbiology, Wayne State University School of Medicine, Detroit, MI, 48201, USA.; Department of Internal Medicine, University of Michigan, Ann Arbor, MI, 48105, USA. schmidti@umich.edu.&lt;/_author_adr&gt;&lt;_collection_scope&gt;SCIE;&lt;/_collection_scope&gt;&lt;_created&gt;61425309&lt;/_created&gt;&lt;_date&gt;61269120&lt;/_date&gt;&lt;_date_display&gt;2016 Jun 29&lt;/_date_display&gt;&lt;_db_updated&gt;PubMed&lt;/_db_updated&gt;&lt;_doi&gt;10.1186/s40168-016-0178-x&lt;/_doi&gt;&lt;_impact_factor&gt;  11.607&lt;/_impact_factor&gt;&lt;_isbn&gt;2049-2618 (Electronic); 2049-2618 (Linking)&lt;/_isbn&gt;&lt;_issue&gt;1&lt;/_issue&gt;&lt;_journal&gt;Microbiome&lt;/_journal&gt;&lt;_keywords&gt;Bacteria/*classification/drug effects; Butyric Acid/*analysis; Dietary Supplements; Feces/microbiology; Female; High-Throughput Nucleotide Sequencing; Humans; Intestine, Large/metabolism/*microbiology; Male; Microbiota/*drug effects; RNA, Ribosomal, 16S/analysis; Starch/*administration &amp;amp;amp; dosage/pharmacology; Young Adult&lt;/_keywords&gt;&lt;_label&gt;RS-individual; response&lt;/_label&gt;&lt;_language&gt;eng&lt;/_language&gt;&lt;_modified&gt;63406672&lt;/_modified&gt;&lt;_pages&gt;33&lt;/_pages&gt;&lt;_tertiary_title&gt;Microbiome&lt;/_tertiary_title&gt;&lt;_type_work&gt;Journal Article&lt;/_type_work&gt;&lt;_url&gt;http://www.ncbi.nlm.nih.gov/entrez/query.fcgi?cmd=Retrieve&amp;amp;db=pubmed&amp;amp;dopt=Abstract&amp;amp;list_uids=27357127&amp;amp;query_hl=1&lt;/_url&gt;&lt;_volume&gt;4&lt;/_volume&gt;&lt;/Details&gt;&lt;Extra&gt;&lt;DBUID&gt;{6486014E-94A3-482F-8B8D-B1496E970E79}&lt;/DBUID&gt;&lt;/Extra&gt;&lt;/Item&gt;&lt;/References&gt;&lt;/Group&gt;&lt;Group&gt;&lt;References&gt;&lt;Item&gt;&lt;ID&gt;7062&lt;/ID&gt;&lt;UID&gt;{DB2E9454-259A-4904-8F55-BEB3908AFF46}&lt;/UID&gt;&lt;Title&gt;Habitual dietary fibre intake influences gut microbiota response to an inulin-type fructan prebiotic: a randomised, double-blind, placebo-controlled, cross-over, human intervention study&lt;/Title&gt;&lt;Template&gt;Journal Article&lt;/Template&gt;&lt;Star&gt;1&lt;/Star&gt;&lt;Tag&gt;5&lt;/Tag&gt;&lt;Author&gt;Healey, Genelle; Murphy, Rinki; Butts, Christine; Brough, Louise; Whelan, Kevin; Coad, Jane&lt;/Author&gt;&lt;Year&gt;2018&lt;/Year&gt;&lt;Details&gt;&lt;_accessed&gt;63196826&lt;/_accessed&gt;&lt;_collection_scope&gt;SCI;SCIE&lt;/_collection_scope&gt;&lt;_created&gt;62757908&lt;/_created&gt;&lt;_date&gt;62101440&lt;/_date&gt;&lt;_db_updated&gt;CrossRef&lt;/_db_updated&gt;&lt;_doi&gt;10.1017/S0007114517003440&lt;/_doi&gt;&lt;_impact_factor&gt;   3.334&lt;/_impact_factor&gt;&lt;_isbn&gt;0007-1145&lt;/_isbn&gt;&lt;_issue&gt;2&lt;/_issue&gt;&lt;_journal&gt;British Journal of Nutrition&lt;/_journal&gt;&lt;_label&gt;inulin-individual_response; inulin&lt;/_label&gt;&lt;_modified&gt;63566548&lt;/_modified&gt;&lt;_pages&gt;176-189&lt;/_pages&gt;&lt;_tertiary_title&gt;Br J Nutr&lt;/_tertiary_title&gt;&lt;_url&gt;https://www.cambridge.org/core/product/identifier/S0007114517003440/type/journal_article_x000d__x000a_https://www.cambridge.org/core/services/aop-cambridge-core/content/view/S0007114517003440&lt;/_url&gt;&lt;_volume&gt;119&lt;/_volume&gt;&lt;/Details&gt;&lt;Extra&gt;&lt;DBUID&gt;{6486014E-94A3-482F-8B8D-B1496E970E79}&lt;/DBUID&gt;&lt;/Extra&gt;&lt;/Item&gt;&lt;/References&gt;&lt;/Group&gt;&lt;/Citation&gt;_x000a_"/>
    <w:docVar w:name="NE.Ref{E8FF6596-1B50-4EE2-B44F-9BD6A293A1A0}" w:val=" ADDIN NE.Ref.{E8FF6596-1B50-4EE2-B44F-9BD6A293A1A0}&lt;Citation&gt;&lt;Group&gt;&lt;References&gt;&lt;Item&gt;&lt;ID&gt;9075&lt;/ID&gt;&lt;UID&gt;{01E0F3DF-E164-47E7-98A3-0C43DEF89513}&lt;/UID&gt;&lt;Title&gt;Vancomycin-resistant Enterococcus domination of intestinal microbiota is enabled  by antibiotic treatment in mice and precedes bloodstream invasion in humans&lt;/Title&gt;&lt;Template&gt;Journal Article&lt;/Template&gt;&lt;Star&gt;0&lt;/Star&gt;&lt;Tag&gt;0&lt;/Tag&gt;&lt;Author&gt;Ubeda, C; Taur, Y; Jenq, R R; Equinda, M J; Son, T; Samstein, M; Viale, A; Socci, N D; van den Brink, M R; Kamboj, M; Pamer, E G&lt;/Author&gt;&lt;Year&gt;2010&lt;/Year&gt;&lt;Details&gt;&lt;_accession_num&gt;21099116&lt;/_accession_num&gt;&lt;_author_adr&gt;Infectious Diseases Service, Department of Medicine, Memorial Sloan-Kettering Cancer Center, New York, New York, USA. ubedamoc@mskcc.org&lt;/_author_adr&gt;&lt;_collection_scope&gt;SCI;SCIE&lt;/_collection_scope&gt;&lt;_created&gt;63772822&lt;/_created&gt;&lt;_date&gt;2010-12-01&lt;/_date&gt;&lt;_date_display&gt;2010 Dec&lt;/_date_display&gt;&lt;_db_updated&gt;PubMed&lt;/_db_updated&gt;&lt;_doi&gt;10.1172/JCI43918&lt;/_doi&gt;&lt;_impact_factor&gt;  11.864&lt;/_impact_factor&gt;&lt;_isbn&gt;1558-8238 (Electronic); 0021-9738 (Linking)&lt;/_isbn&gt;&lt;_issue&gt;12&lt;/_issue&gt;&lt;_journal&gt;J Clin Invest&lt;/_journal&gt;&lt;_language&gt;eng&lt;/_language&gt;&lt;_modified&gt;63772822&lt;/_modified&gt;&lt;_pages&gt;4332-41&lt;/_pages&gt;&lt;_subject_headings&gt;Animals; Anti-Bacterial Agents/adverse effects; Bacteremia/etiology/microbiology; Base Sequence; Cross Infection/etiology/microbiology; DNA, Bacterial/genetics; DNA, Ribosomal/genetics; Enterococcus/*drug effects/genetics/isolation &amp;amp; purification; Gram-Positive Bacterial Infections/etiology/microbiology; Hematopoietic Stem Cell Transplantation/adverse effects; Humans; Intestines/drug effects/*microbiology; Metagenome/drug effects; Mice; Mice, Inbred C57BL; Vancomycin Resistance&lt;/_subject_headings&gt;&lt;_tertiary_title&gt;The Journal of clinical investigation&lt;/_tertiary_title&gt;&lt;_type_work&gt;Journal Article; Research Support, N.I.H., Extramural; Research Support, Non-U.S. Gov&amp;apos;t&lt;/_type_work&gt;&lt;_url&gt;http://www.ncbi.nlm.nih.gov/entrez/query.fcgi?cmd=Retrieve&amp;amp;db=pubmed&amp;amp;dopt=Abstract&amp;amp;list_uids=21099116&amp;amp;query_hl=1&lt;/_url&gt;&lt;_volume&gt;120&lt;/_volume&gt;&lt;/Details&gt;&lt;Extra&gt;&lt;DBUID&gt;{6486014E-94A3-482F-8B8D-B1496E970E79}&lt;/DBUID&gt;&lt;/Extra&gt;&lt;/Item&gt;&lt;/References&gt;&lt;/Group&gt;&lt;/Citation&gt;_x000a_"/>
    <w:docVar w:name="NE.Ref{ED05ACB0-D39E-49FD-A577-A2CA51C5E16D}" w:val=" ADDIN NE.Ref.{ED05ACB0-D39E-49FD-A577-A2CA51C5E16D}&lt;Citation&gt;&lt;Group&gt;&lt;References&gt;&lt;Item&gt;&lt;ID&gt;9076&lt;/ID&gt;&lt;UID&gt;{A3E1C067-7EE2-4C3E-AE05-120B8033E98A}&lt;/UID&gt;&lt;Title&gt;Rational design of a microbial consortium of mucosal sugar utilizers reduces Clostridiodes difficile colonization&lt;/Title&gt;&lt;Template&gt;Journal Article&lt;/Template&gt;&lt;Star&gt;0&lt;/Star&gt;&lt;Tag&gt;0&lt;/Tag&gt;&lt;Author&gt;Pereira, F C; Wasmund, K; Cobankovic, I; Jehmlich, N; Herbold, C W; Lee, K S; Sziranyi, B; Vesely, C; Decker, T; Stocker, R; Warth, B; von Bergen, M; Wagner, M; Berry, D&lt;/Author&gt;&lt;Year&gt;2020&lt;/Year&gt;&lt;Details&gt;&lt;_accession_num&gt;33037214&lt;/_accession_num&gt;&lt;_author_adr&gt;University of Vienna, Centre for Microbiology and Environmental Systems Science,  Department of Microbiology and Ecosystem Science, Althanstrasse 14, 1090, Vienna, Austria.; University of Vienna, Centre for Microbiology and Environmental Systems Science,  Department of Microbiology and Ecosystem Science, Althanstrasse 14, 1090, Vienna, Austria.; University of Vienna, Faculty of Chemistry, Department of Food Chemistry and Toxicology, Wahringer Strasse 38, 1090, Vienna, Austria.; Helmholtz-Centre for Environmental Research - UFZ, Department of Molecular Systems Biology, Permoserstrasse 15, 04318, Leipzig, Germany.; University of Vienna, Centre for Microbiology and Environmental Systems Science,  Department of Microbiology and Ecosystem Science, Althanstrasse 14, 1090, Vienna, Austria.; Ralph M. Parsons Laboratory for Environmental Science and Engineering, Department of Civil and Environmental Engineering, Massachusetts Institute of Technology, Cambridge, MA, USA.; Institute for Environmental Engineering, Department of Civil, Environmental and Geomatic Engineering, ETH Zurich, Zurich, Switzerland.; University of Vienna, Centre for Microbiology and Environmental Systems Science,  Department of Microbiology and Ecosystem Science, Althanstrasse 14, 1090, Vienna, Austria.; Medical University of Vienna, Center for Anatomy and Cell Biology, Division of Cell and Developmental Biology, Vienna, Austria.; Max F. Perutz Laboratories, Department of Microbiology, Immunobiology and Genetics, University of Vienna, Vienna, Austria.; Ralph M. Parsons Laboratory for Environmental Science and Engineering, Department of Civil and Environmental Engineering, Massachusetts Institute of Technology, Cambridge, MA, USA.; Institute for Environmental Engineering, Department of Civil, Environmental and Geomatic Engineering, ETH Zurich, Zurich, Switzerland.; University of Vienna, Faculty of Chemistry, Department of Food Chemistry and Toxicology, Wahringer Strasse 38, 1090, Vienna, Austria.; Helmholtz-Centre for Environmental Research - UFZ, Department of Molecular Systems Biology, Permoserstrasse 15, 04318, Leipzig, Germany.; University of Vienna, Centre for Microbiology and Environmental Systems Science,  Department of Microbiology and Ecosystem Science, Althanstrasse 14, 1090, Vienna, Austria.; Center for Microbial Communities, Department of Chemistry and Bioscience, Aalborg University, 9220, Aalborg, Denmark.; University of Vienna, Centre for Microbiology and Environmental Systems Science,  Department of Microbiology and Ecosystem Science, Althanstrasse 14, 1090, Vienna, Austria. david.berry@univie.ac.at.; Joint Microbiome Facility of the Medical University of Vienna and the University  of Vienna, Vienna, Austria. david.berry@univie.ac.at.&lt;/_author_adr&gt;&lt;_date_display&gt;2020 Oct 9&lt;/_date_display&gt;&lt;_date&gt;2020-10-09&lt;/_date&gt;&lt;_doi&gt;10.1038/s41467-020-18928-1&lt;/_doi&gt;&lt;_isbn&gt;2041-1723 (Electronic); 2041-1723 (Linking)&lt;/_isbn&gt;&lt;_issue&gt;1&lt;/_issue&gt;&lt;_journal&gt;Nat Commun&lt;/_journal&gt;&lt;_language&gt;eng&lt;/_language&gt;&lt;_pages&gt;5104&lt;/_pages&gt;&lt;_subject_headings&gt;Acetylglucosamine/metabolism; Animals; Anti-Bacterial Agents; Bacterial Proteins/metabolism; Bacterial Toxins/metabolism; Cell Separation/methods; Clostridioides difficile/genetics/growth &amp;amp; development/*pathogenicity; Clostridium Infections/microbiology; Deuterium; Female; Gastric Mucins/chemistry/metabolism; Gastrointestinal Microbiome/*physiology; Intestinal Mucosa/drug effects/microbiology; Metagenome; Mice, Inbred C57BL; Monosaccharides/*metabolism; N-Acetylneuraminic Acid/metabolism; Polysaccharides/chemistry/metabolism; Spectrum Analysis, Raman&lt;/_subject_headings&gt;&lt;_tertiary_title&gt;Nature communications&lt;/_tertiary_title&gt;&lt;_type_work&gt;Journal Article; Research Support, Non-U.S. Gov&amp;apos;t&lt;/_type_work&gt;&lt;_url&gt;http://www.ncbi.nlm.nih.gov/entrez/query.fcgi?cmd=Retrieve&amp;amp;db=pubmed&amp;amp;dopt=Abstract&amp;amp;list_uids=33037214&amp;amp;query_hl=1&lt;/_url&gt;&lt;_volume&gt;11&lt;/_volume&gt;&lt;_created&gt;63773044&lt;/_created&gt;&lt;_modified&gt;63773044&lt;/_modified&gt;&lt;_db_updated&gt;PubMed&lt;/_db_updated&gt;&lt;_impact_factor&gt;  12.121&lt;/_impact_factor&gt;&lt;_collection_scope&gt;SCI;SCIE&lt;/_collection_scope&gt;&lt;/Details&gt;&lt;Extra&gt;&lt;DBUID&gt;{6486014E-94A3-482F-8B8D-B1496E970E79}&lt;/DBUID&gt;&lt;/Extra&gt;&lt;/Item&gt;&lt;/References&gt;&lt;/Group&gt;&lt;/Citation&gt;_x000a_"/>
    <w:docVar w:name="NE.Ref{EF135622-F792-4BAA-99EC-A8D9AC6249B7}" w:val=" ADDIN NE.Ref.{EF135622-F792-4BAA-99EC-A8D9AC6249B7}&lt;Citation&gt;&lt;Group&gt;&lt;References&gt;&lt;Item&gt;&lt;ID&gt;9087&lt;/ID&gt;&lt;UID&gt;{B39D3416-36E0-4673-B938-64EDCAD80FFC}&lt;/UID&gt;&lt;Title&gt;Obesity alters gut microbial ecology&lt;/Title&gt;&lt;Template&gt;Journal Article&lt;/Template&gt;&lt;Star&gt;0&lt;/Star&gt;&lt;Tag&gt;0&lt;/Tag&gt;&lt;Author&gt;Ley, R E; Backhed, F; Turnbaugh, P; Lozupone, C A; Knight, R D; Gordon, J I&lt;/Author&gt;&lt;Year&gt;2005&lt;/Year&gt;&lt;Details&gt;&lt;_accession_num&gt;16033867&lt;/_accession_num&gt;&lt;_author_adr&gt;Center for Genomes Sciences, Washington University School of Medicine, St. Louis, MO 63108, USA.&lt;/_author_adr&gt;&lt;_created&gt;63774444&lt;/_created&gt;&lt;_date&gt;2005-08-02&lt;/_date&gt;&lt;_date_display&gt;2005 Aug 2&lt;/_date_display&gt;&lt;_db_updated&gt;PubMed&lt;/_db_updated&gt;&lt;_doi&gt;10.1073/pnas.0504978102&lt;/_doi&gt;&lt;_impact_factor&gt;   9.412&lt;/_impact_factor&gt;&lt;_isbn&gt;0027-8424 (Print); 0027-8424 (Linking)&lt;/_isbn&gt;&lt;_issue&gt;31&lt;/_issue&gt;&lt;_journal&gt;Proc Natl Acad Sci U S A&lt;/_journal&gt;&lt;_language&gt;eng&lt;/_language&gt;&lt;_modified&gt;63774444&lt;/_modified&gt;&lt;_pages&gt;11070-5&lt;/_pages&gt;&lt;_subject_headings&gt;Animals; Bacteria/classification/genetics/isolation &amp;amp; purification; Base Sequence; Cyanobacteria/classification/genetics/isolation &amp;amp; purification; DNA/genetics; Ecosystem; Female; Genes, Bacterial; Humans; Intestines/*microbiology; Mice; Mice, Inbred C57BL; Mice, Obese; Molecular Sequence Data; Obesity/etiology/*microbiology; Pregnancy; RNA, Ribosomal, 16S/genetics&lt;/_subject_headings&gt;&lt;_tertiary_title&gt;Proceedings of the National Academy of Sciences of the United States of America&lt;/_tertiary_title&gt;&lt;_type_work&gt;Journal Article; Research Support, N.I.H., Extramural; Research Support, Non-U.S. Gov&amp;apos;t; Research Support, U.S. Gov&amp;apos;t, P.H.S.&lt;/_type_work&gt;&lt;_url&gt;http://www.ncbi.nlm.nih.gov/entrez/query.fcgi?cmd=Retrieve&amp;amp;db=pubmed&amp;amp;dopt=Abstract&amp;amp;list_uids=16033867&amp;amp;query_hl=1&lt;/_url&gt;&lt;_volume&gt;102&lt;/_volume&gt;&lt;/Details&gt;&lt;Extra&gt;&lt;DBUID&gt;{6486014E-94A3-482F-8B8D-B1496E970E79}&lt;/DBUID&gt;&lt;/Extra&gt;&lt;/Item&gt;&lt;/References&gt;&lt;/Group&gt;&lt;/Citation&gt;_x000a_"/>
    <w:docVar w:name="NE.Ref{F03581BE-5456-406C-9BF0-479B6F958ADD}" w:val=" ADDIN NE.Ref.{F03581BE-5456-406C-9BF0-479B6F958ADD}&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794150&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794150&lt;/_modified&gt;&lt;_number&gt;1&lt;/_number&gt;&lt;_ori_publication&gt;BMC_x000d__x000a_&lt;/_ori_publication&gt;&lt;_pages&gt;5-14&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F10A9CBD-A1F9-4032-AA86-75E42C32E804}" w:val=" ADDIN NE.Ref.{F10A9CBD-A1F9-4032-AA86-75E42C32E804}&lt;Citation&gt;&lt;Group&gt;&lt;References&gt;&lt;Item&gt;&lt;ID&gt;7942&lt;/ID&gt;&lt;UID&gt;{382801BD-996B-4035-B00D-756B2285BEB7}&lt;/UID&gt;&lt;Title&gt;Precision Microbiome Modulation with Discrete Dietary Fiber Structures Directs Short-Chain Fatty Acid Production&lt;/Title&gt;&lt;Template&gt;Journal Article&lt;/Template&gt;&lt;Star&gt;0&lt;/Star&gt;&lt;Tag&gt;5&lt;/Tag&gt;&lt;Author&gt;Deehan, Edward C; Yang, Chen; Perez-Muñoz, Maria Elisa; Nguyen, Nguyen K; Cheng, Christopher C; Triador, Lucila; Zhang, Zhengxiao; Bakal, Jeffrey A; Walter, Jens&lt;/Author&gt;&lt;Year&gt;2020&lt;/Year&gt;&lt;Details&gt;&lt;_accessed&gt;63236043&lt;/_accessed&gt;&lt;_collection_scope&gt;SCI;SCIE&lt;/_collection_scope&gt;&lt;_created&gt;63164783&lt;/_created&gt;&lt;_db_updated&gt;CrossRef&lt;/_db_updated&gt;&lt;_doi&gt;10.1016/j.chom.2020.01.006&lt;/_doi&gt;&lt;_impact_factor&gt;  15.923&lt;/_impact_factor&gt;&lt;_isbn&gt;19313128&lt;/_isbn&gt;&lt;_journal&gt;Cell Host &amp;amp; Microbe&lt;/_journal&gt;&lt;_modified&gt;63405608&lt;/_modified&gt;&lt;_tertiary_title&gt;Cell Host &amp;amp; Microbe&lt;/_tertiary_title&gt;&lt;_url&gt;https://linkinghub.elsevier.com/retrieve/pii/S1931312820300457_x000d__x000a_https://api.elsevier.com/content/article/PII:S1931312820300457?httpAccept=text/xml&lt;/_url&gt;&lt;/Details&gt;&lt;Extra&gt;&lt;DBUID&gt;{6486014E-94A3-482F-8B8D-B1496E970E79}&lt;/DBUID&gt;&lt;/Extra&gt;&lt;/Item&gt;&lt;/References&gt;&lt;/Group&gt;&lt;/Citation&gt;_x000a_"/>
    <w:docVar w:name="NE.Ref{F1D13B12-651B-45C4-AB4E-3F3B72D2348E}" w:val=" ADDIN NE.Ref.{F1D13B12-651B-45C4-AB4E-3F3B72D2348E}&lt;Citation&gt;&lt;Group&gt;&lt;References&gt;&lt;Item&gt;&lt;ID&gt;9089&lt;/ID&gt;&lt;UID&gt;{9A3F58F3-CB52-465C-849E-79F8C03AA2DE}&lt;/UID&gt;&lt;Title&gt;Antibiotic-Induced Shifts in Fecal Microbiota Density and Composition during Hematopoietic Stem Cell Transplantation&lt;/Title&gt;&lt;Template&gt;Journal Article&lt;/Template&gt;&lt;Star&gt;0&lt;/Star&gt;&lt;Tag&gt;0&lt;/Tag&gt;&lt;Author&gt;Morjaria, S; Schluter, J; Taylor, B P; Littmann, E R; Carter, R A; Fontana, E; Peled, J U; van den Brink, MRM; Xavier, J B; Taur, Y&lt;/Author&gt;&lt;Year&gt;2019&lt;/Year&gt;&lt;Details&gt;&lt;_accession_num&gt;31262981&lt;/_accession_num&gt;&lt;_author_adr&gt;Infectious Disease Service, Department of Medicine, Memorial Sloan Kettering, New York, New York, USA.; Center for Microbes, Inflammation and Cancer, Memorial Sloan Kettering, New York, New York, USA.; Weill Cornell Medical College, New York, New York, USA.; Center for Microbes, Inflammation and Cancer, Memorial Sloan Kettering, New York, New York, USA.; Computational Biology Program, Sloan Kettering Institute, Memorial Sloan Kettering, New York, New York, USA.; Center for Microbes, Inflammation and Cancer, Memorial Sloan Kettering, New York, New York, USA.; Computational Biology Program, Sloan Kettering Institute, Memorial Sloan Kettering, New York, New York, USA.; Immunology Program, Sloan Kettering Institute, Memorial Sloan Kettering, New York, New York, USA.; Center for Microbes, Inflammation and Cancer, Memorial Sloan Kettering, New York, New York, USA.; Immunology Program, Sloan Kettering Institute, Memorial Sloan Kettering, New York, New York, USA.; Center for Microbes, Inflammation and Cancer, Memorial Sloan Kettering, New York, New York, USA.; Center for Microbes, Inflammation and Cancer, Memorial Sloan Kettering, New York, New York, USA.; Adult Bone Marrow Transplant Service, Department of Medicine, Memorial Sloan Kettering, New York, New York, USA.; Weill Cornell Medical College, New York, New York, USA.; Immunology Program, Sloan Kettering Institute, Memorial Sloan Kettering, New York, New York, USA.; Adult Bone Marrow Transplant Service, Department of Medicine, Memorial Sloan Kettering, New York, New York, USA.; Weill Cornell Medical College, New York, New York, USA.; Center for Microbes, Inflammation and Cancer, Memorial Sloan Kettering, New York, New York, USA.; Computational Biology Program, Sloan Kettering Institute, Memorial Sloan Kettering, New York, New York, USA.; Infectious Disease Service, Department of Medicine, Memorial Sloan Kettering, New York, New York, USA taury@mskcc.org.; Center for Microbes, Inflammation and Cancer, Memorial Sloan Kettering, New York, New York, USA.; Weill Cornell Medical College, New York, New York, USA.&lt;/_author_adr&gt;&lt;_collection_scope&gt;SCI;SCIE&lt;/_collection_scope&gt;&lt;_created&gt;63774509&lt;/_created&gt;&lt;_date&gt;2019-09-01&lt;/_date&gt;&lt;_date_display&gt;2019 Sep&lt;/_date_display&gt;&lt;_db_updated&gt;PubMed&lt;/_db_updated&gt;&lt;_doi&gt;10.1128/IAI.00206-19&lt;/_doi&gt;&lt;_impact_factor&gt;   3.201&lt;/_impact_factor&gt;&lt;_isbn&gt;1098-5522 (Electronic); 0019-9567 (Linking)&lt;/_isbn&gt;&lt;_issue&gt;9&lt;/_issue&gt;&lt;_journal&gt;Infect Immun&lt;/_journal&gt;&lt;_keywords&gt;*antibiotics; *commensal anaerobes; *hematopoietic cell transplantation; *microbiome; *systems biology&lt;/_keywords&gt;&lt;_language&gt;eng&lt;/_language&gt;&lt;_modified&gt;63774509&lt;/_modified&gt;&lt;_ori_publication&gt;Copyright (c) 2019 Morjaria et al.&lt;/_ori_publication&gt;&lt;_subject_headings&gt;Adult; Aged; Anti-Bacterial Agents/*pharmacology; Bacteria/genetics; Feces/*microbiology; Female; Gastrointestinal Microbiome/*drug effects; *Hematopoietic Stem Cell Transplantation/adverse effects; Humans; Male; Microbiota/*drug effects; Middle Aged; RNA, Ribosomal, 16S&lt;/_subject_headings&gt;&lt;_tertiary_title&gt;Infection and immunity&lt;/_tertiary_title&gt;&lt;_type_work&gt;Journal Article; Research Support, N.I.H., Extramural; Research Support, Non-U.S. Gov&amp;apos;t&lt;/_type_work&gt;&lt;_url&gt;http://www.ncbi.nlm.nih.gov/entrez/query.fcgi?cmd=Retrieve&amp;amp;db=pubmed&amp;amp;dopt=Abstract&amp;amp;list_uids=31262981&amp;amp;query_hl=1&lt;/_url&gt;&lt;_volume&gt;87&lt;/_volume&gt;&lt;/Details&gt;&lt;Extra&gt;&lt;DBUID&gt;{6486014E-94A3-482F-8B8D-B1496E970E79}&lt;/DBUID&gt;&lt;/Extra&gt;&lt;/Item&gt;&lt;/References&gt;&lt;/Group&gt;&lt;/Citation&gt;_x000a_"/>
    <w:docVar w:name="NE.Ref{F2C69C53-29AC-48F1-B87A-7267E16B614A}" w:val=" ADDIN NE.Ref.{F2C69C53-29AC-48F1-B87A-7267E16B614A}&lt;Citation&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Group&gt;&lt;References&gt;&lt;Item&gt;&lt;ID&gt;8842&lt;/ID&gt;&lt;UID&gt;{B53B50F4-DD95-4B54-A4E4-D35D9F12F9A2}&lt;/UID&gt;&lt;Title&gt;Gut microbiota modulation with long-chain corn bran arabinoxylan in adults with overweight and obesity is linked to an individualized temporal increase in fecal propionate&lt;/Title&gt;&lt;Template&gt;Journal Article&lt;/Template&gt;&lt;Star&gt;0&lt;/Star&gt;&lt;Tag&gt;5&lt;/Tag&gt;&lt;Author&gt;Nguyen, Nguyen K; Deehan, Edward C; Zhang, Zhengxiao; Jin, Mingliang; Baskota, Nami; Perez-Muñoz, Maria Elisa; Cole, Janis; Tuncil, Yunus E; Seethaler, Benjamin; Wang, Ting; Laville, Martine; Delzenne, Nathalie M; Bischoff, Stephan C; Hamaker, Bruce R; Martínez, Inés; Knights, Dan; Bakal, Jeffrey A; Prado, Carla M; Walter, Jens&lt;/Author&gt;&lt;Year&gt;2020&lt;/Year&gt;&lt;Details&gt;&lt;_accessed&gt;63627321&lt;/_accessed&gt;&lt;_collection_scope&gt;SCIE&lt;/_collection_scope&gt;&lt;_created&gt;63627320&lt;/_created&gt;&lt;_db_updated&gt;CrossRef&lt;/_db_updated&gt;&lt;_doi&gt;10.1186/s40168-020-00887-w&lt;/_doi&gt;&lt;_impact_factor&gt;  11.607&lt;/_impact_factor&gt;&lt;_isbn&gt;2049-2618&lt;/_isbn&gt;&lt;_issue&gt;1&lt;/_issue&gt;&lt;_journal&gt;Microbiome&lt;/_journal&gt;&lt;_modified&gt;63627428&lt;/_modified&gt;&lt;_tertiary_title&gt;Microbiome&lt;/_tertiary_title&gt;&lt;_url&gt;https://microbiomejournal.biomedcentral.com/articles/10.1186/s40168-020-00887-w_x000d__x000a_http://link.springer.com/content/pdf/10.1186/s40168-020-00887-w.pdf&lt;/_url&gt;&lt;_volume&gt;8&lt;/_volume&gt;&lt;/Details&gt;&lt;Extra&gt;&lt;DBUID&gt;{6486014E-94A3-482F-8B8D-B1496E970E79}&lt;/DBUID&gt;&lt;/Extra&gt;&lt;/Item&gt;&lt;/References&gt;&lt;/Group&gt;&lt;Group&gt;&lt;References&gt;&lt;Item&gt;&lt;ID&gt;7942&lt;/ID&gt;&lt;UID&gt;{382801BD-996B-4035-B00D-756B2285BEB7}&lt;/UID&gt;&lt;Title&gt;Precision Microbiome Modulation with Discrete Dietary Fiber Structures Directs Short-Chain Fatty Acid Production&lt;/Title&gt;&lt;Template&gt;Journal Article&lt;/Template&gt;&lt;Star&gt;0&lt;/Star&gt;&lt;Tag&gt;5&lt;/Tag&gt;&lt;Author&gt;Deehan, Edward C; Yang, Chen; Perez-Muñoz, Maria Elisa; Nguyen, Nguyen K; Cheng, Christopher C; Triador, Lucila; Zhang, Zhengxiao; Bakal, Jeffrey A; Walter, Jens&lt;/Author&gt;&lt;Year&gt;2020&lt;/Year&gt;&lt;Details&gt;&lt;_accessed&gt;63236043&lt;/_accessed&gt;&lt;_collection_scope&gt;SCI;SCIE&lt;/_collection_scope&gt;&lt;_created&gt;63164783&lt;/_created&gt;&lt;_db_updated&gt;CrossRef&lt;/_db_updated&gt;&lt;_doi&gt;10.1016/j.chom.2020.01.006&lt;/_doi&gt;&lt;_impact_factor&gt;  15.923&lt;/_impact_factor&gt;&lt;_isbn&gt;19313128&lt;/_isbn&gt;&lt;_journal&gt;Cell Host &amp;amp; Microbe&lt;/_journal&gt;&lt;_modified&gt;63405608&lt;/_modified&gt;&lt;_tertiary_title&gt;Cell Host &amp;amp; Microbe&lt;/_tertiary_title&gt;&lt;_url&gt;https://linkinghub.elsevier.com/retrieve/pii/S1931312820300457_x000d__x000a_https://api.elsevier.com/content/article/PII:S1931312820300457?httpAccept=text/xml&lt;/_url&gt;&lt;/Details&gt;&lt;Extra&gt;&lt;DBUID&gt;{6486014E-94A3-482F-8B8D-B1496E970E79}&lt;/DBUID&gt;&lt;/Extra&gt;&lt;/Item&gt;&lt;/References&gt;&lt;/Group&gt;&lt;/Citation&gt;_x000a_"/>
    <w:docVar w:name="NE.Ref{F334D456-CD34-4799-9341-D1DF4BC80A6D}" w:val=" ADDIN NE.Ref.{F334D456-CD34-4799-9341-D1DF4BC80A6D}&lt;Citation&gt;&lt;Group&gt;&lt;References&gt;&lt;Item&gt;&lt;ID&gt;9094&lt;/ID&gt;&lt;UID&gt;{FF593F76-8DD9-4776-8C1D-2174CDC6D96B}&lt;/UID&gt;&lt;Title&gt;Umap: Uniform manifold approximation and projection for dimension reduction&lt;/Title&gt;&lt;Template&gt;Journal Article&lt;/Template&gt;&lt;Star&gt;0&lt;/Star&gt;&lt;Tag&gt;0&lt;/Tag&gt;&lt;Author&gt;McInnes, Leland; Healy, John; Melville, James&lt;/Author&gt;&lt;Year&gt;2018&lt;/Year&gt;&lt;Details&gt;&lt;_created&gt;63775726&lt;/_created&gt;&lt;_journal&gt;arXiv preprint arXiv:1802.03426&lt;/_journal&gt;&lt;_modified&gt;63775726&lt;/_modified&gt;&lt;/Details&gt;&lt;Extra&gt;&lt;DBUID&gt;{6486014E-94A3-482F-8B8D-B1496E970E79}&lt;/DBUID&gt;&lt;/Extra&gt;&lt;/Item&gt;&lt;/References&gt;&lt;/Group&gt;&lt;/Citation&gt;_x000a_"/>
    <w:docVar w:name="NE.Ref{F427493D-1B64-4A42-B81E-D8FA1F0E088D}" w:val=" ADDIN NE.Ref.{F427493D-1B64-4A42-B81E-D8FA1F0E088D}&lt;Citation&gt;&lt;Group&gt;&lt;References&gt;&lt;Item&gt;&lt;ID&gt;7744&lt;/ID&gt;&lt;UID&gt;{EC8DB466-7CC9-4D15-B941-3E1A2F210979}&lt;/UID&gt;&lt;Title&gt;Causal relationships among the gut microbiome, short-chain fatty acids and metabolic diseases&lt;/Title&gt;&lt;Template&gt;Journal Article&lt;/Template&gt;&lt;Star&gt;0&lt;/Star&gt;&lt;Tag&gt;0&lt;/Tag&gt;&lt;Author&gt;Sanna, Serena; van Zuydam, Natalie R; Mahajan, Anubha; Kurilshikov, Alexander; Vich Vila, Arnau; Võsa, Urmo; Mujagic, Zlatan; Masclee, Ad A M; Jonkers, Daisy M A E; Oosting, Marije; Joosten, Leo A B; Netea, Mihai G; Franke, Lude; Zhernakova, Alexandra; Fu, Jingyuan; Wijmenga, Cisca; McCarthy, Mark I&lt;/Author&gt;&lt;Year&gt;2019&lt;/Year&gt;&lt;Details&gt;&lt;_accessed&gt;63188465&lt;/_accessed&gt;&lt;_collection_scope&gt;SCI;SCIE&lt;/_collection_scope&gt;&lt;_created&gt;62924652&lt;/_created&gt;&lt;_db_updated&gt;CrossRef&lt;/_db_updated&gt;&lt;_doi&gt;10.1038/s41588-019-0350-x&lt;/_doi&gt;&lt;_impact_factor&gt;  27.603&lt;/_impact_factor&gt;&lt;_isbn&gt;1061-4036&lt;/_isbn&gt;&lt;_issue&gt;4&lt;/_issue&gt;&lt;_journal&gt;Nature Genetics&lt;/_journal&gt;&lt;_modified&gt;63426929&lt;/_modified&gt;&lt;_pages&gt;600-605&lt;/_pages&gt;&lt;_tertiary_title&gt;Nat Genet&lt;/_tertiary_title&gt;&lt;_url&gt;http://www.nature.com/articles/s41588-019-0350-x_x000d__x000a_http://www.nature.com/articles/s41588-019-0350-x.pdf&lt;/_url&gt;&lt;_volume&gt;51&lt;/_volume&gt;&lt;/Details&gt;&lt;Extra&gt;&lt;DBUID&gt;{6486014E-94A3-482F-8B8D-B1496E970E79}&lt;/DBUID&gt;&lt;/Extra&gt;&lt;/Item&gt;&lt;/References&gt;&lt;/Group&gt;&lt;/Citation&gt;_x000a_"/>
    <w:docVar w:name="NE.Ref{F461DB1A-062D-4EFF-BB60-005E1539C61A}" w:val=" ADDIN NE.Ref.{F461DB1A-062D-4EFF-BB60-005E1539C61A}&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794150&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794150&lt;/_modified&gt;&lt;_number&gt;1&lt;/_number&gt;&lt;_ori_publication&gt;BMC_x000d__x000a_&lt;/_ori_publication&gt;&lt;_pages&gt;5-14&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F4EC8689-46E2-41E4-AF01-58B7DFED2885}" w:val=" ADDIN NE.Ref.{F4EC8689-46E2-41E4-AF01-58B7DFED2885}&lt;Citation&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Group&gt;&lt;References&gt;&lt;Item&gt;&lt;ID&gt;9000&lt;/ID&gt;&lt;UID&gt;{1DFBC41F-3603-40A7-852F-B01963D385F4}&lt;/UID&gt;&lt;Title&gt;The acute effects of inulin and resistant starch on postprandial serum short-chain fatty acids and second-meal glycemic response in lean and overweight humans&lt;/Title&gt;&lt;Template&gt;Journal Article&lt;/Template&gt;&lt;Star&gt;0&lt;/Star&gt;&lt;Tag&gt;5&lt;/Tag&gt;&lt;Author&gt;Rahat-Rozenbloom, S; Fernandes, J; Cheng, J; Gloor, G B; Wolever, T M S&lt;/Author&gt;&lt;Year&gt;2017&lt;/Year&gt;&lt;Details&gt;&lt;_accessed&gt;63746710&lt;/_accessed&gt;&lt;_collection_scope&gt;SCI;SCIE&lt;/_collection_scope&gt;&lt;_created&gt;63746710&lt;/_created&gt;&lt;_date_display&gt;2017;2016;&lt;/_date_display&gt;&lt;_db_updated&gt;PKU Search&lt;/_db_updated&gt;&lt;_doi&gt;10.1038/ejcn.2016.248&lt;/_doi&gt;&lt;_impact_factor&gt;   3.291&lt;/_impact_factor&gt;&lt;_isbn&gt;0954-3007&lt;/_isbn&gt;&lt;_issue&gt;2&lt;/_issue&gt;&lt;_journal&gt;European journal of clinical nutrition&lt;/_journal&gt;&lt;_keywords&gt;Starch - pharmacology; Ideal Body Weight - physiology; Overweight - drug therapy; Humans; Middle Aged; Male; Insulin - blood; Inulin - pharmacology; Blood Glucose - drug effects; Cross-Over Studies; Young Adult; Starch - analogs &amp;amp; derivatives; Overweight - blood; Meals - drug effects; Adolescent; Adult; Female; Aged; Postprandial Period - drug effects; Fatty Acids, Volatile - blood; Overweight persons; Metabolism; Observations; Health aspects; Fatty acids; Inulin; Carbohydrates; Nutrition research; Glucose; Dietary fiber; Index Medicus&lt;/_keywords&gt;&lt;_modified&gt;63746710&lt;/_modified&gt;&lt;_number&gt;1&lt;/_number&gt;&lt;_ori_publication&gt;Nature Publishing Group&lt;/_ori_publication&gt;&lt;_pages&gt;227-233&lt;/_pages&gt;&lt;_place_published&gt;England&lt;/_place_published&gt;&lt;_url&gt;http://pku.summon.serialssolutions.com/2.0.0/link/0/eLvHCXMwtV1Lj9MwELaW5cKFxy6PLAsyl-WU3cRO4vSAUAVbIcTykEDiZk1sZ7fQJtkmOfTP8FuZcZOy9MCNS1Q16cSVP4-_8bwYk-I0Cnd0QiYKJ21qpbQZxNLiRpTmAqQFKGzifLb0Rf7hs5idp-_32JcxNWaY7lFLetVta0On5mdxnkny5SrxurkOqY8U-VvHphowNFuwr2IZU4717ZgqvyDi1fetSRYnyrd3Qp5B_oFIDVU4I5mfuR-G6qPG2amg5kA3dq1d3b3DSP3ONLv3H_7EfXZ3oKl8usHVA7bnqgN2OK3QRF-u-Qn3gaP-RP6ABW_nrsPvhhKjC_5xrPB_yH4hDDmYvnN8iBzhdcnnFcW_c6gsR2ufGGzVcbzi-Hld8aZuu2ZF-TYoDJdIv-TtFZoJobkC_FkJXbdGoXPbehEt2fQ2XCLl5ZeLtaFwf5JLsb8O38UXDjYvq30UOB1HcN-bsH3Ivs3Ov755Fw4tIcJYqjwJFZWDF0nmzARSmU3KTBZFDrEqlAJAKpgB9fQtyxQMGpL02SikZDTBhYmtfMT2q7pyTxh3FpmrsJCAK5LMlkVpLOq_EopikkaRDdjJOOW62VT-0N5jL3NN2NCEDY3YCNhjAoQmjdCtwOhETVKyg9OAvfzrDgwpDzgAqrqlpzeePB7hoQcl0uo_2AjYi-1tXP7k04HK1T09kwpypEUKh7FB4Xa0QqEti4T96N_Cn7I7griKD0U_ZvvdqnfP2K3mZ__cLxa8XohPvwGrdymR&lt;/_url&gt;&lt;_volume&gt;71&lt;/_volume&gt;&lt;/Details&gt;&lt;Extra&gt;&lt;DBUID&gt;{6486014E-94A3-482F-8B8D-B1496E970E79}&lt;/DBUID&gt;&lt;/Extra&gt;&lt;/Item&gt;&lt;/References&gt;&lt;/Group&gt;&lt;/Citation&gt;_x000a_"/>
    <w:docVar w:name="NE.Ref{F87C529A-2FCA-46BF-BDE1-9E84833B5F7C}" w:val=" ADDIN NE.Ref.{F87C529A-2FCA-46BF-BDE1-9E84833B5F7C}&lt;Citation&gt;&lt;Group&gt;&lt;References&gt;&lt;Item&gt;&lt;ID&gt;7744&lt;/ID&gt;&lt;UID&gt;{EC8DB466-7CC9-4D15-B941-3E1A2F210979}&lt;/UID&gt;&lt;Title&gt;Causal relationships among the gut microbiome, short-chain fatty acids and metabolic diseases&lt;/Title&gt;&lt;Template&gt;Journal Article&lt;/Template&gt;&lt;Star&gt;0&lt;/Star&gt;&lt;Tag&gt;0&lt;/Tag&gt;&lt;Author&gt;Sanna, Serena; van Zuydam, Natalie R; Mahajan, Anubha; Kurilshikov, Alexander; Vich Vila, Arnau; Võsa, Urmo; Mujagic, Zlatan; Masclee, Ad A M; Jonkers, Daisy M A E; Oosting, Marije; Joosten, Leo A B; Netea, Mihai G; Franke, Lude; Zhernakova, Alexandra; Fu, Jingyuan; Wijmenga, Cisca; McCarthy, Mark I&lt;/Author&gt;&lt;Year&gt;2019&lt;/Year&gt;&lt;Details&gt;&lt;_accessed&gt;63188465&lt;/_accessed&gt;&lt;_collection_scope&gt;SCI;SCIE&lt;/_collection_scope&gt;&lt;_created&gt;62924652&lt;/_created&gt;&lt;_db_updated&gt;CrossRef&lt;/_db_updated&gt;&lt;_doi&gt;10.1038/s41588-019-0350-x&lt;/_doi&gt;&lt;_impact_factor&gt;  27.603&lt;/_impact_factor&gt;&lt;_isbn&gt;1061-4036&lt;/_isbn&gt;&lt;_issue&gt;4&lt;/_issue&gt;&lt;_journal&gt;Nature Genetics&lt;/_journal&gt;&lt;_modified&gt;63426929&lt;/_modified&gt;&lt;_pages&gt;600-605&lt;/_pages&gt;&lt;_tertiary_title&gt;Nat Genet&lt;/_tertiary_title&gt;&lt;_url&gt;http://www.nature.com/articles/s41588-019-0350-x_x000d__x000a_http://www.nature.com/articles/s41588-019-0350-x.pdf&lt;/_url&gt;&lt;_volume&gt;51&lt;/_volume&gt;&lt;/Details&gt;&lt;Extra&gt;&lt;DBUID&gt;{6486014E-94A3-482F-8B8D-B1496E970E79}&lt;/DBUID&gt;&lt;/Extra&gt;&lt;/Item&gt;&lt;/References&gt;&lt;/Group&gt;&lt;/Citation&gt;_x000a_"/>
    <w:docVar w:name="NE.Ref{F9BCC7F0-A69B-47D5-8C83-0609307B58BE}" w:val=" ADDIN NE.Ref.{F9BCC7F0-A69B-47D5-8C83-0609307B58BE}&lt;Citation&gt;&lt;Group&gt;&lt;References&gt;&lt;Item&gt;&lt;ID&gt;9080&lt;/ID&gt;&lt;UID&gt;{2F83AC4F-CD4B-4FE6-942B-848FE360531A}&lt;/UID&gt;&lt;Title&gt;True and false interindividual differences in the physiological response to an intervention&lt;/Title&gt;&lt;Template&gt;Journal Article&lt;/Template&gt;&lt;Star&gt;0&lt;/Star&gt;&lt;Tag&gt;0&lt;/Tag&gt;&lt;Author&gt;Atkinson, Greg; Batterham, Alan M&lt;/Author&gt;&lt;Year&gt;2015&lt;/Year&gt;&lt;Details&gt;&lt;_accessed&gt;63773891&lt;/_accessed&gt;&lt;_collection_scope&gt;SCI;SCIE&lt;/_collection_scope&gt;&lt;_created&gt;63773891&lt;/_created&gt;&lt;_date&gt;60701760&lt;/_date&gt;&lt;_db_updated&gt;CrossRef&lt;/_db_updated&gt;&lt;_doi&gt;10.1113/EP085070&lt;/_doi&gt;&lt;_impact_factor&gt;   2.431&lt;/_impact_factor&gt;&lt;_issue&gt;6&lt;/_issue&gt;&lt;_journal&gt;Experimental Physiology&lt;/_journal&gt;&lt;_modified&gt;63773891&lt;/_modified&gt;&lt;_pages&gt;577-588&lt;/_pages&gt;&lt;_tertiary_title&gt;Exp Physiol&lt;/_tertiary_title&gt;&lt;_url&gt;http://doi.wiley.com/10.1113/EP085070_x000d__x000a_https://api.wiley.com/onlinelibrary/tdm/v1/articles/10.1113%2FEP085070&lt;/_url&gt;&lt;_volume&gt;100&lt;/_volume&gt;&lt;/Details&gt;&lt;Extra&gt;&lt;DBUID&gt;{6486014E-94A3-482F-8B8D-B1496E970E79}&lt;/DBUID&gt;&lt;/Extra&gt;&lt;/Item&gt;&lt;/References&gt;&lt;/Group&gt;&lt;/Citation&gt;_x000a_"/>
    <w:docVar w:name="NE.Ref{FB1C8A0D-529C-43A7-B7A9-11715179C676}" w:val=" ADDIN NE.Ref.{FB1C8A0D-529C-43A7-B7A9-11715179C676}&lt;Citation&gt;&lt;Group&gt;&lt;References&gt;&lt;Item&gt;&lt;ID&gt;7734&lt;/ID&gt;&lt;UID&gt;{CDF2F351-FD8B-4F48-87BA-4118046E2777}&lt;/UID&gt;&lt;Title&gt;Modelling microbiome recovery after antibiotics using a stability landscape framework&lt;/Title&gt;&lt;Template&gt;Journal Article&lt;/Template&gt;&lt;Star&gt;0&lt;/Star&gt;&lt;Tag&gt;0&lt;/Tag&gt;&lt;Author&gt;Shaw, Liam P; Bassam, Hassan; Barnes, Chris P; Walker, A Sarah; Klein, Nigel; Balloux, Francois&lt;/Author&gt;&lt;Year&gt;2019&lt;/Year&gt;&lt;Details&gt;&lt;_accessed&gt;63794399&lt;/_accessed&gt;&lt;_created&gt;62922000&lt;/_created&gt;&lt;_db_updated&gt;CrossRef&lt;/_db_updated&gt;&lt;_doi&gt;10.1038/s41396-019-0392-1&lt;/_doi&gt;&lt;_impact_factor&gt;   9.180&lt;/_impact_factor&gt;&lt;_isbn&gt;1751-7362&lt;/_isbn&gt;&lt;_issue&gt;7&lt;/_issue&gt;&lt;_journal&gt;The ISME Journal&lt;/_journal&gt;&lt;_modified&gt;63794399&lt;/_modified&gt;&lt;_pages&gt;1845-1856&lt;/_pages&gt;&lt;_tertiary_title&gt;ISME J&lt;/_tertiary_title&gt;&lt;_url&gt;http://www.nature.com/articles/s41396-019-0392-1_x000d__x000a_http://www.nature.com/articles/s41396-019-0392-1.pdf&lt;/_url&gt;&lt;_volume&gt;13&lt;/_volume&gt;&lt;/Details&gt;&lt;Extra&gt;&lt;DBUID&gt;{6486014E-94A3-482F-8B8D-B1496E970E79}&lt;/DBUID&gt;&lt;/Extra&gt;&lt;/Item&gt;&lt;/References&gt;&lt;/Group&gt;&lt;/Citation&gt;_x000a_"/>
  </w:docVars>
  <w:rsids>
    <w:rsidRoot w:val="00326554"/>
    <w:rsid w:val="00000F8F"/>
    <w:rsid w:val="00001148"/>
    <w:rsid w:val="00001C7D"/>
    <w:rsid w:val="0000229F"/>
    <w:rsid w:val="000025B4"/>
    <w:rsid w:val="0000308F"/>
    <w:rsid w:val="0000314D"/>
    <w:rsid w:val="00003411"/>
    <w:rsid w:val="00003D04"/>
    <w:rsid w:val="00003E6D"/>
    <w:rsid w:val="00004971"/>
    <w:rsid w:val="00004E42"/>
    <w:rsid w:val="00005413"/>
    <w:rsid w:val="000056C3"/>
    <w:rsid w:val="00005763"/>
    <w:rsid w:val="00006A9E"/>
    <w:rsid w:val="00006C66"/>
    <w:rsid w:val="0000736C"/>
    <w:rsid w:val="00007834"/>
    <w:rsid w:val="00007D08"/>
    <w:rsid w:val="00010339"/>
    <w:rsid w:val="0001033C"/>
    <w:rsid w:val="00010C3E"/>
    <w:rsid w:val="00010D0F"/>
    <w:rsid w:val="000117BD"/>
    <w:rsid w:val="00011B15"/>
    <w:rsid w:val="00011EF7"/>
    <w:rsid w:val="000125CE"/>
    <w:rsid w:val="00012833"/>
    <w:rsid w:val="000130D4"/>
    <w:rsid w:val="000133B7"/>
    <w:rsid w:val="0001346E"/>
    <w:rsid w:val="000137BC"/>
    <w:rsid w:val="00013AA6"/>
    <w:rsid w:val="00013E05"/>
    <w:rsid w:val="00013ECF"/>
    <w:rsid w:val="000140C8"/>
    <w:rsid w:val="000140ED"/>
    <w:rsid w:val="0001485E"/>
    <w:rsid w:val="00014902"/>
    <w:rsid w:val="0001494F"/>
    <w:rsid w:val="00014C03"/>
    <w:rsid w:val="00015BA8"/>
    <w:rsid w:val="00015D8A"/>
    <w:rsid w:val="000166CE"/>
    <w:rsid w:val="00016864"/>
    <w:rsid w:val="000172CA"/>
    <w:rsid w:val="00017570"/>
    <w:rsid w:val="00017D3A"/>
    <w:rsid w:val="000200CB"/>
    <w:rsid w:val="00020713"/>
    <w:rsid w:val="00020B48"/>
    <w:rsid w:val="00021132"/>
    <w:rsid w:val="000212B2"/>
    <w:rsid w:val="0002134B"/>
    <w:rsid w:val="0002170A"/>
    <w:rsid w:val="000223CE"/>
    <w:rsid w:val="0002299E"/>
    <w:rsid w:val="00022C59"/>
    <w:rsid w:val="0002304F"/>
    <w:rsid w:val="00023805"/>
    <w:rsid w:val="0002387B"/>
    <w:rsid w:val="00023DF3"/>
    <w:rsid w:val="00023E1D"/>
    <w:rsid w:val="00024397"/>
    <w:rsid w:val="00024900"/>
    <w:rsid w:val="00024AA8"/>
    <w:rsid w:val="00024DB3"/>
    <w:rsid w:val="00025522"/>
    <w:rsid w:val="00025B70"/>
    <w:rsid w:val="0002626D"/>
    <w:rsid w:val="00026875"/>
    <w:rsid w:val="00026AF1"/>
    <w:rsid w:val="00026B9B"/>
    <w:rsid w:val="00026C2F"/>
    <w:rsid w:val="00027603"/>
    <w:rsid w:val="00027B70"/>
    <w:rsid w:val="00030F79"/>
    <w:rsid w:val="00031068"/>
    <w:rsid w:val="00031299"/>
    <w:rsid w:val="000314F7"/>
    <w:rsid w:val="00031629"/>
    <w:rsid w:val="0003189C"/>
    <w:rsid w:val="000318CE"/>
    <w:rsid w:val="00031DAA"/>
    <w:rsid w:val="000324D5"/>
    <w:rsid w:val="000325ED"/>
    <w:rsid w:val="00032706"/>
    <w:rsid w:val="000328CC"/>
    <w:rsid w:val="00032952"/>
    <w:rsid w:val="00032B89"/>
    <w:rsid w:val="00033229"/>
    <w:rsid w:val="00034744"/>
    <w:rsid w:val="00034F34"/>
    <w:rsid w:val="00035865"/>
    <w:rsid w:val="00035995"/>
    <w:rsid w:val="00035ACE"/>
    <w:rsid w:val="00035B3D"/>
    <w:rsid w:val="00035D00"/>
    <w:rsid w:val="00036477"/>
    <w:rsid w:val="00036855"/>
    <w:rsid w:val="0003688C"/>
    <w:rsid w:val="00036948"/>
    <w:rsid w:val="00037072"/>
    <w:rsid w:val="0003720C"/>
    <w:rsid w:val="00037727"/>
    <w:rsid w:val="00037741"/>
    <w:rsid w:val="00040165"/>
    <w:rsid w:val="00041292"/>
    <w:rsid w:val="00041A70"/>
    <w:rsid w:val="00041FF9"/>
    <w:rsid w:val="00042103"/>
    <w:rsid w:val="00042640"/>
    <w:rsid w:val="00042B2D"/>
    <w:rsid w:val="000434D4"/>
    <w:rsid w:val="00043939"/>
    <w:rsid w:val="000439E8"/>
    <w:rsid w:val="00043A98"/>
    <w:rsid w:val="00043B32"/>
    <w:rsid w:val="00044299"/>
    <w:rsid w:val="000445F9"/>
    <w:rsid w:val="00044DF6"/>
    <w:rsid w:val="00044EFB"/>
    <w:rsid w:val="00044FD3"/>
    <w:rsid w:val="00045481"/>
    <w:rsid w:val="00045561"/>
    <w:rsid w:val="0004579F"/>
    <w:rsid w:val="00045992"/>
    <w:rsid w:val="00045B20"/>
    <w:rsid w:val="00045CE4"/>
    <w:rsid w:val="00046002"/>
    <w:rsid w:val="000462DC"/>
    <w:rsid w:val="0004635E"/>
    <w:rsid w:val="00046ED9"/>
    <w:rsid w:val="00047788"/>
    <w:rsid w:val="0004782A"/>
    <w:rsid w:val="00047959"/>
    <w:rsid w:val="000479FF"/>
    <w:rsid w:val="00047F2B"/>
    <w:rsid w:val="000503DC"/>
    <w:rsid w:val="0005077B"/>
    <w:rsid w:val="00051679"/>
    <w:rsid w:val="00051919"/>
    <w:rsid w:val="00052290"/>
    <w:rsid w:val="0005249C"/>
    <w:rsid w:val="00053F0B"/>
    <w:rsid w:val="00053F42"/>
    <w:rsid w:val="000543AD"/>
    <w:rsid w:val="000543D0"/>
    <w:rsid w:val="000545FA"/>
    <w:rsid w:val="00054EA1"/>
    <w:rsid w:val="00055148"/>
    <w:rsid w:val="00055544"/>
    <w:rsid w:val="0005592E"/>
    <w:rsid w:val="00056A61"/>
    <w:rsid w:val="00056E74"/>
    <w:rsid w:val="00057B56"/>
    <w:rsid w:val="0006011F"/>
    <w:rsid w:val="0006014C"/>
    <w:rsid w:val="00060279"/>
    <w:rsid w:val="00060D82"/>
    <w:rsid w:val="000613DF"/>
    <w:rsid w:val="00061440"/>
    <w:rsid w:val="0006163C"/>
    <w:rsid w:val="00061BA4"/>
    <w:rsid w:val="00061E25"/>
    <w:rsid w:val="00062472"/>
    <w:rsid w:val="00062772"/>
    <w:rsid w:val="00062AA5"/>
    <w:rsid w:val="00063174"/>
    <w:rsid w:val="0006322A"/>
    <w:rsid w:val="00063392"/>
    <w:rsid w:val="00063837"/>
    <w:rsid w:val="000639ED"/>
    <w:rsid w:val="000648BA"/>
    <w:rsid w:val="000649D5"/>
    <w:rsid w:val="00064ACF"/>
    <w:rsid w:val="00064B4F"/>
    <w:rsid w:val="00065407"/>
    <w:rsid w:val="00065B7D"/>
    <w:rsid w:val="00065FB1"/>
    <w:rsid w:val="000660EF"/>
    <w:rsid w:val="000669D6"/>
    <w:rsid w:val="00066D92"/>
    <w:rsid w:val="00067041"/>
    <w:rsid w:val="00067B7E"/>
    <w:rsid w:val="00067D44"/>
    <w:rsid w:val="00067D54"/>
    <w:rsid w:val="00067F9A"/>
    <w:rsid w:val="0007014B"/>
    <w:rsid w:val="000710ED"/>
    <w:rsid w:val="00071581"/>
    <w:rsid w:val="000716FD"/>
    <w:rsid w:val="00071E63"/>
    <w:rsid w:val="00071F70"/>
    <w:rsid w:val="000730EC"/>
    <w:rsid w:val="000745EC"/>
    <w:rsid w:val="0007465D"/>
    <w:rsid w:val="00074743"/>
    <w:rsid w:val="0007569A"/>
    <w:rsid w:val="0007600A"/>
    <w:rsid w:val="000764AD"/>
    <w:rsid w:val="00076CFE"/>
    <w:rsid w:val="00076E74"/>
    <w:rsid w:val="00080BF1"/>
    <w:rsid w:val="00080BF2"/>
    <w:rsid w:val="00082050"/>
    <w:rsid w:val="000822E4"/>
    <w:rsid w:val="0008234D"/>
    <w:rsid w:val="000823C5"/>
    <w:rsid w:val="00082560"/>
    <w:rsid w:val="000825AC"/>
    <w:rsid w:val="00083398"/>
    <w:rsid w:val="000836C0"/>
    <w:rsid w:val="00083A2F"/>
    <w:rsid w:val="00083AA2"/>
    <w:rsid w:val="00083D23"/>
    <w:rsid w:val="00083FFE"/>
    <w:rsid w:val="00084322"/>
    <w:rsid w:val="000844D5"/>
    <w:rsid w:val="00084A61"/>
    <w:rsid w:val="0008503C"/>
    <w:rsid w:val="000854E2"/>
    <w:rsid w:val="0008569B"/>
    <w:rsid w:val="00085AC4"/>
    <w:rsid w:val="000864A5"/>
    <w:rsid w:val="00087164"/>
    <w:rsid w:val="00087539"/>
    <w:rsid w:val="00087E3C"/>
    <w:rsid w:val="00090B5C"/>
    <w:rsid w:val="00090CE8"/>
    <w:rsid w:val="000910D4"/>
    <w:rsid w:val="00091482"/>
    <w:rsid w:val="000914D0"/>
    <w:rsid w:val="00092B0A"/>
    <w:rsid w:val="00093670"/>
    <w:rsid w:val="0009374C"/>
    <w:rsid w:val="00093FD8"/>
    <w:rsid w:val="000944BA"/>
    <w:rsid w:val="00094BB8"/>
    <w:rsid w:val="00094D00"/>
    <w:rsid w:val="00095275"/>
    <w:rsid w:val="00095694"/>
    <w:rsid w:val="00095CA3"/>
    <w:rsid w:val="00096A29"/>
    <w:rsid w:val="00096C5D"/>
    <w:rsid w:val="0009785B"/>
    <w:rsid w:val="000978FB"/>
    <w:rsid w:val="0009794A"/>
    <w:rsid w:val="00097A74"/>
    <w:rsid w:val="00097E44"/>
    <w:rsid w:val="000A0C75"/>
    <w:rsid w:val="000A0D3C"/>
    <w:rsid w:val="000A1107"/>
    <w:rsid w:val="000A115F"/>
    <w:rsid w:val="000A1733"/>
    <w:rsid w:val="000A19F5"/>
    <w:rsid w:val="000A20CC"/>
    <w:rsid w:val="000A21B2"/>
    <w:rsid w:val="000A24AE"/>
    <w:rsid w:val="000A258E"/>
    <w:rsid w:val="000A284C"/>
    <w:rsid w:val="000A2A9D"/>
    <w:rsid w:val="000A3273"/>
    <w:rsid w:val="000A3275"/>
    <w:rsid w:val="000A3DC8"/>
    <w:rsid w:val="000A409B"/>
    <w:rsid w:val="000A4697"/>
    <w:rsid w:val="000A4894"/>
    <w:rsid w:val="000A49A1"/>
    <w:rsid w:val="000A4BE5"/>
    <w:rsid w:val="000A4DB3"/>
    <w:rsid w:val="000A58D1"/>
    <w:rsid w:val="000A7DBC"/>
    <w:rsid w:val="000B0790"/>
    <w:rsid w:val="000B0AE8"/>
    <w:rsid w:val="000B1504"/>
    <w:rsid w:val="000B1DF2"/>
    <w:rsid w:val="000B2CFF"/>
    <w:rsid w:val="000B36FA"/>
    <w:rsid w:val="000B3983"/>
    <w:rsid w:val="000B3BC8"/>
    <w:rsid w:val="000B3E2D"/>
    <w:rsid w:val="000B4623"/>
    <w:rsid w:val="000B481A"/>
    <w:rsid w:val="000B4BB2"/>
    <w:rsid w:val="000B4EFC"/>
    <w:rsid w:val="000B57A4"/>
    <w:rsid w:val="000B5A94"/>
    <w:rsid w:val="000B698E"/>
    <w:rsid w:val="000B6ABB"/>
    <w:rsid w:val="000B6D90"/>
    <w:rsid w:val="000B7349"/>
    <w:rsid w:val="000B75AF"/>
    <w:rsid w:val="000B7654"/>
    <w:rsid w:val="000B76D1"/>
    <w:rsid w:val="000B7B2E"/>
    <w:rsid w:val="000B7C63"/>
    <w:rsid w:val="000C07A4"/>
    <w:rsid w:val="000C0D7D"/>
    <w:rsid w:val="000C0D98"/>
    <w:rsid w:val="000C10FA"/>
    <w:rsid w:val="000C11D8"/>
    <w:rsid w:val="000C12D6"/>
    <w:rsid w:val="000C1822"/>
    <w:rsid w:val="000C18A6"/>
    <w:rsid w:val="000C1BCE"/>
    <w:rsid w:val="000C219C"/>
    <w:rsid w:val="000C21DB"/>
    <w:rsid w:val="000C264F"/>
    <w:rsid w:val="000C27D2"/>
    <w:rsid w:val="000C2E81"/>
    <w:rsid w:val="000C2FD1"/>
    <w:rsid w:val="000C35DD"/>
    <w:rsid w:val="000C3AFE"/>
    <w:rsid w:val="000C3BE7"/>
    <w:rsid w:val="000C3DE4"/>
    <w:rsid w:val="000C40BE"/>
    <w:rsid w:val="000C419C"/>
    <w:rsid w:val="000C43C7"/>
    <w:rsid w:val="000C470E"/>
    <w:rsid w:val="000C483C"/>
    <w:rsid w:val="000C4AB3"/>
    <w:rsid w:val="000C5827"/>
    <w:rsid w:val="000C5A98"/>
    <w:rsid w:val="000C5B48"/>
    <w:rsid w:val="000C5D3C"/>
    <w:rsid w:val="000C5DEF"/>
    <w:rsid w:val="000C604B"/>
    <w:rsid w:val="000C620A"/>
    <w:rsid w:val="000C6925"/>
    <w:rsid w:val="000C69CC"/>
    <w:rsid w:val="000C6D03"/>
    <w:rsid w:val="000C6DB9"/>
    <w:rsid w:val="000C6FB9"/>
    <w:rsid w:val="000C709C"/>
    <w:rsid w:val="000C70C4"/>
    <w:rsid w:val="000C7522"/>
    <w:rsid w:val="000C76FA"/>
    <w:rsid w:val="000C7F13"/>
    <w:rsid w:val="000D02DB"/>
    <w:rsid w:val="000D03C2"/>
    <w:rsid w:val="000D04D7"/>
    <w:rsid w:val="000D0D77"/>
    <w:rsid w:val="000D1C4A"/>
    <w:rsid w:val="000D1FAE"/>
    <w:rsid w:val="000D272D"/>
    <w:rsid w:val="000D2FEA"/>
    <w:rsid w:val="000D3259"/>
    <w:rsid w:val="000D3527"/>
    <w:rsid w:val="000D3E93"/>
    <w:rsid w:val="000D3F23"/>
    <w:rsid w:val="000D3FD1"/>
    <w:rsid w:val="000D4D3D"/>
    <w:rsid w:val="000D59B8"/>
    <w:rsid w:val="000D5B4C"/>
    <w:rsid w:val="000D5C41"/>
    <w:rsid w:val="000D603F"/>
    <w:rsid w:val="000D642C"/>
    <w:rsid w:val="000D6594"/>
    <w:rsid w:val="000D71DF"/>
    <w:rsid w:val="000D78B2"/>
    <w:rsid w:val="000D7F17"/>
    <w:rsid w:val="000D7FC7"/>
    <w:rsid w:val="000E0766"/>
    <w:rsid w:val="000E0EE9"/>
    <w:rsid w:val="000E162E"/>
    <w:rsid w:val="000E1BAA"/>
    <w:rsid w:val="000E1F17"/>
    <w:rsid w:val="000E22CF"/>
    <w:rsid w:val="000E27A0"/>
    <w:rsid w:val="000E3CBF"/>
    <w:rsid w:val="000E3FDE"/>
    <w:rsid w:val="000E422C"/>
    <w:rsid w:val="000E4E1F"/>
    <w:rsid w:val="000E5AE1"/>
    <w:rsid w:val="000E5B95"/>
    <w:rsid w:val="000E5D18"/>
    <w:rsid w:val="000E5E8B"/>
    <w:rsid w:val="000E5EDF"/>
    <w:rsid w:val="000E5F0C"/>
    <w:rsid w:val="000E6429"/>
    <w:rsid w:val="000E67E0"/>
    <w:rsid w:val="000E7B10"/>
    <w:rsid w:val="000E7C1E"/>
    <w:rsid w:val="000F0A16"/>
    <w:rsid w:val="000F0C44"/>
    <w:rsid w:val="000F0E33"/>
    <w:rsid w:val="000F109D"/>
    <w:rsid w:val="000F1959"/>
    <w:rsid w:val="000F1B2C"/>
    <w:rsid w:val="000F1DDD"/>
    <w:rsid w:val="000F22EE"/>
    <w:rsid w:val="000F2C66"/>
    <w:rsid w:val="000F362D"/>
    <w:rsid w:val="000F44BE"/>
    <w:rsid w:val="000F4714"/>
    <w:rsid w:val="000F4F93"/>
    <w:rsid w:val="000F5073"/>
    <w:rsid w:val="000F55FC"/>
    <w:rsid w:val="000F656A"/>
    <w:rsid w:val="000F71F0"/>
    <w:rsid w:val="000F7912"/>
    <w:rsid w:val="001003B3"/>
    <w:rsid w:val="001004C5"/>
    <w:rsid w:val="001009CC"/>
    <w:rsid w:val="0010117D"/>
    <w:rsid w:val="00101208"/>
    <w:rsid w:val="00102F41"/>
    <w:rsid w:val="00103176"/>
    <w:rsid w:val="00103D9D"/>
    <w:rsid w:val="00104A04"/>
    <w:rsid w:val="00104CC1"/>
    <w:rsid w:val="0010586A"/>
    <w:rsid w:val="001059B7"/>
    <w:rsid w:val="0010634D"/>
    <w:rsid w:val="00106A30"/>
    <w:rsid w:val="001072D7"/>
    <w:rsid w:val="0010779E"/>
    <w:rsid w:val="00110922"/>
    <w:rsid w:val="00110FC6"/>
    <w:rsid w:val="00111F96"/>
    <w:rsid w:val="00112BE9"/>
    <w:rsid w:val="00113115"/>
    <w:rsid w:val="00113299"/>
    <w:rsid w:val="0011330E"/>
    <w:rsid w:val="0011354D"/>
    <w:rsid w:val="0011358F"/>
    <w:rsid w:val="00114205"/>
    <w:rsid w:val="0011435C"/>
    <w:rsid w:val="00114D0C"/>
    <w:rsid w:val="00114E5B"/>
    <w:rsid w:val="001154AB"/>
    <w:rsid w:val="001154C3"/>
    <w:rsid w:val="00115540"/>
    <w:rsid w:val="0011568A"/>
    <w:rsid w:val="001159DD"/>
    <w:rsid w:val="00115BE9"/>
    <w:rsid w:val="0011627F"/>
    <w:rsid w:val="001162F2"/>
    <w:rsid w:val="001172CB"/>
    <w:rsid w:val="00117AC8"/>
    <w:rsid w:val="001204B6"/>
    <w:rsid w:val="001204D8"/>
    <w:rsid w:val="00120D40"/>
    <w:rsid w:val="001210A7"/>
    <w:rsid w:val="001214DC"/>
    <w:rsid w:val="00121C58"/>
    <w:rsid w:val="001228A6"/>
    <w:rsid w:val="00122DA9"/>
    <w:rsid w:val="00122DF0"/>
    <w:rsid w:val="00122E1A"/>
    <w:rsid w:val="00123193"/>
    <w:rsid w:val="001236D6"/>
    <w:rsid w:val="00123B6A"/>
    <w:rsid w:val="00123CD3"/>
    <w:rsid w:val="00123D3A"/>
    <w:rsid w:val="00125C37"/>
    <w:rsid w:val="00125CAB"/>
    <w:rsid w:val="00126050"/>
    <w:rsid w:val="001262F9"/>
    <w:rsid w:val="00126BC9"/>
    <w:rsid w:val="00126C70"/>
    <w:rsid w:val="00127209"/>
    <w:rsid w:val="001300ED"/>
    <w:rsid w:val="0013030E"/>
    <w:rsid w:val="0013058C"/>
    <w:rsid w:val="0013075C"/>
    <w:rsid w:val="00131438"/>
    <w:rsid w:val="00131729"/>
    <w:rsid w:val="00131AF4"/>
    <w:rsid w:val="00131BDC"/>
    <w:rsid w:val="00131BF9"/>
    <w:rsid w:val="00131C67"/>
    <w:rsid w:val="00131E79"/>
    <w:rsid w:val="00131F35"/>
    <w:rsid w:val="001321CF"/>
    <w:rsid w:val="001325A2"/>
    <w:rsid w:val="00132637"/>
    <w:rsid w:val="00132985"/>
    <w:rsid w:val="0013318D"/>
    <w:rsid w:val="00133618"/>
    <w:rsid w:val="0013405F"/>
    <w:rsid w:val="0013461B"/>
    <w:rsid w:val="00134E9E"/>
    <w:rsid w:val="0013572B"/>
    <w:rsid w:val="00135732"/>
    <w:rsid w:val="0013624D"/>
    <w:rsid w:val="0013660B"/>
    <w:rsid w:val="00136FBE"/>
    <w:rsid w:val="001375F7"/>
    <w:rsid w:val="0013784B"/>
    <w:rsid w:val="00137C0C"/>
    <w:rsid w:val="00140134"/>
    <w:rsid w:val="00140176"/>
    <w:rsid w:val="00140875"/>
    <w:rsid w:val="00140B35"/>
    <w:rsid w:val="001416F0"/>
    <w:rsid w:val="00142107"/>
    <w:rsid w:val="00142331"/>
    <w:rsid w:val="0014268D"/>
    <w:rsid w:val="00142EEA"/>
    <w:rsid w:val="001434B1"/>
    <w:rsid w:val="00143609"/>
    <w:rsid w:val="00143D08"/>
    <w:rsid w:val="00144339"/>
    <w:rsid w:val="00144E48"/>
    <w:rsid w:val="00144E8A"/>
    <w:rsid w:val="00145337"/>
    <w:rsid w:val="00145465"/>
    <w:rsid w:val="0014610C"/>
    <w:rsid w:val="0014620D"/>
    <w:rsid w:val="00146476"/>
    <w:rsid w:val="0014651E"/>
    <w:rsid w:val="00146999"/>
    <w:rsid w:val="001473E2"/>
    <w:rsid w:val="00147E4C"/>
    <w:rsid w:val="00150511"/>
    <w:rsid w:val="00150650"/>
    <w:rsid w:val="001507F7"/>
    <w:rsid w:val="00150A54"/>
    <w:rsid w:val="00151470"/>
    <w:rsid w:val="00151589"/>
    <w:rsid w:val="001515C2"/>
    <w:rsid w:val="00151D0F"/>
    <w:rsid w:val="00152327"/>
    <w:rsid w:val="0015286E"/>
    <w:rsid w:val="00152C8C"/>
    <w:rsid w:val="00152D38"/>
    <w:rsid w:val="00152F03"/>
    <w:rsid w:val="00152F8F"/>
    <w:rsid w:val="00153611"/>
    <w:rsid w:val="00153E8D"/>
    <w:rsid w:val="00154679"/>
    <w:rsid w:val="0015494D"/>
    <w:rsid w:val="0015522A"/>
    <w:rsid w:val="001554A7"/>
    <w:rsid w:val="00155B25"/>
    <w:rsid w:val="00155D6F"/>
    <w:rsid w:val="00155EE8"/>
    <w:rsid w:val="00155F8B"/>
    <w:rsid w:val="00156B05"/>
    <w:rsid w:val="00156D06"/>
    <w:rsid w:val="00156F94"/>
    <w:rsid w:val="00157721"/>
    <w:rsid w:val="00157D6E"/>
    <w:rsid w:val="00160093"/>
    <w:rsid w:val="00160330"/>
    <w:rsid w:val="00160DC5"/>
    <w:rsid w:val="001615D1"/>
    <w:rsid w:val="0016165D"/>
    <w:rsid w:val="001624FC"/>
    <w:rsid w:val="00162723"/>
    <w:rsid w:val="001627DE"/>
    <w:rsid w:val="00162D62"/>
    <w:rsid w:val="00162E5D"/>
    <w:rsid w:val="00162E96"/>
    <w:rsid w:val="00163031"/>
    <w:rsid w:val="001630B1"/>
    <w:rsid w:val="001630F7"/>
    <w:rsid w:val="0016312B"/>
    <w:rsid w:val="00163AE6"/>
    <w:rsid w:val="00163E35"/>
    <w:rsid w:val="00164561"/>
    <w:rsid w:val="00165135"/>
    <w:rsid w:val="00165313"/>
    <w:rsid w:val="0016585D"/>
    <w:rsid w:val="00165AE1"/>
    <w:rsid w:val="00165F64"/>
    <w:rsid w:val="00166150"/>
    <w:rsid w:val="0016664E"/>
    <w:rsid w:val="00166D1C"/>
    <w:rsid w:val="00166D8A"/>
    <w:rsid w:val="00166EBD"/>
    <w:rsid w:val="0016723C"/>
    <w:rsid w:val="001677E4"/>
    <w:rsid w:val="001704D0"/>
    <w:rsid w:val="001706CB"/>
    <w:rsid w:val="00170E68"/>
    <w:rsid w:val="001714B3"/>
    <w:rsid w:val="00171675"/>
    <w:rsid w:val="00172771"/>
    <w:rsid w:val="001727CD"/>
    <w:rsid w:val="0017280F"/>
    <w:rsid w:val="00173EF8"/>
    <w:rsid w:val="001741F1"/>
    <w:rsid w:val="0017462C"/>
    <w:rsid w:val="00174BF9"/>
    <w:rsid w:val="00174D45"/>
    <w:rsid w:val="001755C2"/>
    <w:rsid w:val="00175772"/>
    <w:rsid w:val="00175A42"/>
    <w:rsid w:val="00175AFF"/>
    <w:rsid w:val="00175FD8"/>
    <w:rsid w:val="001761DF"/>
    <w:rsid w:val="001767C4"/>
    <w:rsid w:val="00176B02"/>
    <w:rsid w:val="00177084"/>
    <w:rsid w:val="00177841"/>
    <w:rsid w:val="00177C28"/>
    <w:rsid w:val="00177D8A"/>
    <w:rsid w:val="00180503"/>
    <w:rsid w:val="00180748"/>
    <w:rsid w:val="00180822"/>
    <w:rsid w:val="00181B82"/>
    <w:rsid w:val="00181BC9"/>
    <w:rsid w:val="00181EFE"/>
    <w:rsid w:val="00181FED"/>
    <w:rsid w:val="001824E6"/>
    <w:rsid w:val="001828ED"/>
    <w:rsid w:val="00182F4C"/>
    <w:rsid w:val="001835CB"/>
    <w:rsid w:val="00183B1E"/>
    <w:rsid w:val="00183BDA"/>
    <w:rsid w:val="00183DF4"/>
    <w:rsid w:val="00183F94"/>
    <w:rsid w:val="0018407A"/>
    <w:rsid w:val="00184197"/>
    <w:rsid w:val="001843D0"/>
    <w:rsid w:val="00184439"/>
    <w:rsid w:val="00184481"/>
    <w:rsid w:val="00184C0A"/>
    <w:rsid w:val="00184F2F"/>
    <w:rsid w:val="001856B1"/>
    <w:rsid w:val="001856F1"/>
    <w:rsid w:val="001858BD"/>
    <w:rsid w:val="00185D7B"/>
    <w:rsid w:val="00185D7E"/>
    <w:rsid w:val="00185E69"/>
    <w:rsid w:val="00185EE6"/>
    <w:rsid w:val="00186228"/>
    <w:rsid w:val="001864B8"/>
    <w:rsid w:val="00186A85"/>
    <w:rsid w:val="00186FB2"/>
    <w:rsid w:val="00187089"/>
    <w:rsid w:val="001873DF"/>
    <w:rsid w:val="0018791D"/>
    <w:rsid w:val="001909D5"/>
    <w:rsid w:val="00190FA2"/>
    <w:rsid w:val="00191347"/>
    <w:rsid w:val="00191453"/>
    <w:rsid w:val="001919F1"/>
    <w:rsid w:val="00191C8B"/>
    <w:rsid w:val="00191DC0"/>
    <w:rsid w:val="00192297"/>
    <w:rsid w:val="00192404"/>
    <w:rsid w:val="00192738"/>
    <w:rsid w:val="00193812"/>
    <w:rsid w:val="00193D7A"/>
    <w:rsid w:val="00193DA1"/>
    <w:rsid w:val="00193E68"/>
    <w:rsid w:val="001940BD"/>
    <w:rsid w:val="001946A4"/>
    <w:rsid w:val="00194A04"/>
    <w:rsid w:val="00194E97"/>
    <w:rsid w:val="001952B8"/>
    <w:rsid w:val="001956EC"/>
    <w:rsid w:val="00195A6B"/>
    <w:rsid w:val="00195CF3"/>
    <w:rsid w:val="0019614C"/>
    <w:rsid w:val="00196501"/>
    <w:rsid w:val="0019667E"/>
    <w:rsid w:val="001966DC"/>
    <w:rsid w:val="00196704"/>
    <w:rsid w:val="001968A4"/>
    <w:rsid w:val="001975F8"/>
    <w:rsid w:val="001978E3"/>
    <w:rsid w:val="00197BA8"/>
    <w:rsid w:val="00197C50"/>
    <w:rsid w:val="00197FE7"/>
    <w:rsid w:val="001A07B1"/>
    <w:rsid w:val="001A0D02"/>
    <w:rsid w:val="001A134A"/>
    <w:rsid w:val="001A1B9D"/>
    <w:rsid w:val="001A1C69"/>
    <w:rsid w:val="001A1DA8"/>
    <w:rsid w:val="001A2431"/>
    <w:rsid w:val="001A260E"/>
    <w:rsid w:val="001A26CF"/>
    <w:rsid w:val="001A2AE8"/>
    <w:rsid w:val="001A3285"/>
    <w:rsid w:val="001A32AC"/>
    <w:rsid w:val="001A3C62"/>
    <w:rsid w:val="001A4162"/>
    <w:rsid w:val="001A4223"/>
    <w:rsid w:val="001A4500"/>
    <w:rsid w:val="001A49AA"/>
    <w:rsid w:val="001A49F2"/>
    <w:rsid w:val="001A4A1E"/>
    <w:rsid w:val="001A5333"/>
    <w:rsid w:val="001A5679"/>
    <w:rsid w:val="001A5A86"/>
    <w:rsid w:val="001A60FF"/>
    <w:rsid w:val="001A6B4C"/>
    <w:rsid w:val="001A7903"/>
    <w:rsid w:val="001B035D"/>
    <w:rsid w:val="001B058D"/>
    <w:rsid w:val="001B0ED8"/>
    <w:rsid w:val="001B18AA"/>
    <w:rsid w:val="001B24DE"/>
    <w:rsid w:val="001B2AA2"/>
    <w:rsid w:val="001B38C1"/>
    <w:rsid w:val="001B3DF0"/>
    <w:rsid w:val="001B4319"/>
    <w:rsid w:val="001B4AF5"/>
    <w:rsid w:val="001B4FB4"/>
    <w:rsid w:val="001B525E"/>
    <w:rsid w:val="001B57CB"/>
    <w:rsid w:val="001B6107"/>
    <w:rsid w:val="001B638D"/>
    <w:rsid w:val="001B650F"/>
    <w:rsid w:val="001B65C5"/>
    <w:rsid w:val="001B6D67"/>
    <w:rsid w:val="001B6FD2"/>
    <w:rsid w:val="001B7835"/>
    <w:rsid w:val="001C05C3"/>
    <w:rsid w:val="001C1D10"/>
    <w:rsid w:val="001C1D14"/>
    <w:rsid w:val="001C298C"/>
    <w:rsid w:val="001C2A51"/>
    <w:rsid w:val="001C2D90"/>
    <w:rsid w:val="001C3D58"/>
    <w:rsid w:val="001C45BE"/>
    <w:rsid w:val="001C47B7"/>
    <w:rsid w:val="001C4D35"/>
    <w:rsid w:val="001C4F38"/>
    <w:rsid w:val="001C50BE"/>
    <w:rsid w:val="001C51B4"/>
    <w:rsid w:val="001C54E8"/>
    <w:rsid w:val="001C5737"/>
    <w:rsid w:val="001C583C"/>
    <w:rsid w:val="001C6264"/>
    <w:rsid w:val="001C6890"/>
    <w:rsid w:val="001C68CC"/>
    <w:rsid w:val="001C6A0D"/>
    <w:rsid w:val="001C70FE"/>
    <w:rsid w:val="001C731B"/>
    <w:rsid w:val="001C7B4E"/>
    <w:rsid w:val="001D03AB"/>
    <w:rsid w:val="001D05EF"/>
    <w:rsid w:val="001D08D6"/>
    <w:rsid w:val="001D0931"/>
    <w:rsid w:val="001D0DB4"/>
    <w:rsid w:val="001D0F17"/>
    <w:rsid w:val="001D1504"/>
    <w:rsid w:val="001D1579"/>
    <w:rsid w:val="001D1808"/>
    <w:rsid w:val="001D1B4D"/>
    <w:rsid w:val="001D252A"/>
    <w:rsid w:val="001D272F"/>
    <w:rsid w:val="001D2C6C"/>
    <w:rsid w:val="001D3FCC"/>
    <w:rsid w:val="001D44A8"/>
    <w:rsid w:val="001D46F2"/>
    <w:rsid w:val="001D4ADB"/>
    <w:rsid w:val="001D5002"/>
    <w:rsid w:val="001D55C2"/>
    <w:rsid w:val="001D55DC"/>
    <w:rsid w:val="001D5785"/>
    <w:rsid w:val="001D5D1F"/>
    <w:rsid w:val="001D5E23"/>
    <w:rsid w:val="001D6406"/>
    <w:rsid w:val="001D6480"/>
    <w:rsid w:val="001D6859"/>
    <w:rsid w:val="001D7DE0"/>
    <w:rsid w:val="001E00A8"/>
    <w:rsid w:val="001E011A"/>
    <w:rsid w:val="001E011F"/>
    <w:rsid w:val="001E02A7"/>
    <w:rsid w:val="001E08AE"/>
    <w:rsid w:val="001E0A1B"/>
    <w:rsid w:val="001E0C1B"/>
    <w:rsid w:val="001E0FEF"/>
    <w:rsid w:val="001E1477"/>
    <w:rsid w:val="001E1676"/>
    <w:rsid w:val="001E194C"/>
    <w:rsid w:val="001E1F43"/>
    <w:rsid w:val="001E27BE"/>
    <w:rsid w:val="001E2E6D"/>
    <w:rsid w:val="001E2F1A"/>
    <w:rsid w:val="001E2F41"/>
    <w:rsid w:val="001E359D"/>
    <w:rsid w:val="001E3886"/>
    <w:rsid w:val="001E3C9E"/>
    <w:rsid w:val="001E3DF1"/>
    <w:rsid w:val="001E3DFF"/>
    <w:rsid w:val="001E4A3B"/>
    <w:rsid w:val="001E4A3D"/>
    <w:rsid w:val="001E4E5A"/>
    <w:rsid w:val="001E5025"/>
    <w:rsid w:val="001E51A9"/>
    <w:rsid w:val="001E53CC"/>
    <w:rsid w:val="001E5637"/>
    <w:rsid w:val="001E5766"/>
    <w:rsid w:val="001E5DF7"/>
    <w:rsid w:val="001E6481"/>
    <w:rsid w:val="001E650C"/>
    <w:rsid w:val="001E65A4"/>
    <w:rsid w:val="001E6872"/>
    <w:rsid w:val="001E6972"/>
    <w:rsid w:val="001E69B2"/>
    <w:rsid w:val="001E70A7"/>
    <w:rsid w:val="001E7161"/>
    <w:rsid w:val="001E7A25"/>
    <w:rsid w:val="001E7BA3"/>
    <w:rsid w:val="001E7E09"/>
    <w:rsid w:val="001F0279"/>
    <w:rsid w:val="001F02E7"/>
    <w:rsid w:val="001F0422"/>
    <w:rsid w:val="001F0513"/>
    <w:rsid w:val="001F0C54"/>
    <w:rsid w:val="001F0F2E"/>
    <w:rsid w:val="001F0F98"/>
    <w:rsid w:val="001F106B"/>
    <w:rsid w:val="001F122F"/>
    <w:rsid w:val="001F26B9"/>
    <w:rsid w:val="001F2F26"/>
    <w:rsid w:val="001F2F8A"/>
    <w:rsid w:val="001F3454"/>
    <w:rsid w:val="001F3700"/>
    <w:rsid w:val="001F4023"/>
    <w:rsid w:val="001F4483"/>
    <w:rsid w:val="001F491B"/>
    <w:rsid w:val="001F4D99"/>
    <w:rsid w:val="001F52DA"/>
    <w:rsid w:val="001F5624"/>
    <w:rsid w:val="001F5BC8"/>
    <w:rsid w:val="001F5EDB"/>
    <w:rsid w:val="001F66D2"/>
    <w:rsid w:val="001F6BC7"/>
    <w:rsid w:val="001F7D27"/>
    <w:rsid w:val="001F7E96"/>
    <w:rsid w:val="001F7F45"/>
    <w:rsid w:val="00200E64"/>
    <w:rsid w:val="00200FAF"/>
    <w:rsid w:val="00201538"/>
    <w:rsid w:val="002016D5"/>
    <w:rsid w:val="00201711"/>
    <w:rsid w:val="0020172B"/>
    <w:rsid w:val="002020CB"/>
    <w:rsid w:val="00202363"/>
    <w:rsid w:val="00202E27"/>
    <w:rsid w:val="00203483"/>
    <w:rsid w:val="002038EB"/>
    <w:rsid w:val="00203925"/>
    <w:rsid w:val="00204DF1"/>
    <w:rsid w:val="00204EFE"/>
    <w:rsid w:val="0020585A"/>
    <w:rsid w:val="00206990"/>
    <w:rsid w:val="00206F84"/>
    <w:rsid w:val="0020713F"/>
    <w:rsid w:val="00207151"/>
    <w:rsid w:val="0020771E"/>
    <w:rsid w:val="00207F0A"/>
    <w:rsid w:val="002100DA"/>
    <w:rsid w:val="00210130"/>
    <w:rsid w:val="0021014A"/>
    <w:rsid w:val="002101F2"/>
    <w:rsid w:val="002104BB"/>
    <w:rsid w:val="00210530"/>
    <w:rsid w:val="00210B16"/>
    <w:rsid w:val="00210F55"/>
    <w:rsid w:val="00211B70"/>
    <w:rsid w:val="00211D90"/>
    <w:rsid w:val="00211FC4"/>
    <w:rsid w:val="002125DC"/>
    <w:rsid w:val="00212A3A"/>
    <w:rsid w:val="00212D03"/>
    <w:rsid w:val="0021303E"/>
    <w:rsid w:val="0021384B"/>
    <w:rsid w:val="00213B51"/>
    <w:rsid w:val="00213C10"/>
    <w:rsid w:val="00214153"/>
    <w:rsid w:val="002142EA"/>
    <w:rsid w:val="00214B29"/>
    <w:rsid w:val="002155DD"/>
    <w:rsid w:val="00215B95"/>
    <w:rsid w:val="00215C23"/>
    <w:rsid w:val="002161C6"/>
    <w:rsid w:val="00216A09"/>
    <w:rsid w:val="00216D46"/>
    <w:rsid w:val="00217350"/>
    <w:rsid w:val="002179FB"/>
    <w:rsid w:val="00217F4E"/>
    <w:rsid w:val="00220051"/>
    <w:rsid w:val="00220452"/>
    <w:rsid w:val="002206D6"/>
    <w:rsid w:val="002207F3"/>
    <w:rsid w:val="00220924"/>
    <w:rsid w:val="00220CB4"/>
    <w:rsid w:val="00220E03"/>
    <w:rsid w:val="00221728"/>
    <w:rsid w:val="002218B1"/>
    <w:rsid w:val="0022196B"/>
    <w:rsid w:val="00222031"/>
    <w:rsid w:val="002222F5"/>
    <w:rsid w:val="00222682"/>
    <w:rsid w:val="00222D6D"/>
    <w:rsid w:val="00222EA9"/>
    <w:rsid w:val="00222F39"/>
    <w:rsid w:val="002233C2"/>
    <w:rsid w:val="002233F3"/>
    <w:rsid w:val="00223493"/>
    <w:rsid w:val="002236D2"/>
    <w:rsid w:val="00223F56"/>
    <w:rsid w:val="00224ED8"/>
    <w:rsid w:val="00225DC0"/>
    <w:rsid w:val="00226233"/>
    <w:rsid w:val="00226332"/>
    <w:rsid w:val="00226516"/>
    <w:rsid w:val="00226815"/>
    <w:rsid w:val="00226873"/>
    <w:rsid w:val="00226D47"/>
    <w:rsid w:val="00227016"/>
    <w:rsid w:val="002276E8"/>
    <w:rsid w:val="00227B03"/>
    <w:rsid w:val="00230099"/>
    <w:rsid w:val="00230132"/>
    <w:rsid w:val="00230185"/>
    <w:rsid w:val="002305E6"/>
    <w:rsid w:val="00230ADC"/>
    <w:rsid w:val="00231728"/>
    <w:rsid w:val="00231CF6"/>
    <w:rsid w:val="00231F13"/>
    <w:rsid w:val="00231FB6"/>
    <w:rsid w:val="002323C9"/>
    <w:rsid w:val="002326D7"/>
    <w:rsid w:val="002327B8"/>
    <w:rsid w:val="00232888"/>
    <w:rsid w:val="00232F70"/>
    <w:rsid w:val="002330CC"/>
    <w:rsid w:val="002335FC"/>
    <w:rsid w:val="002338FD"/>
    <w:rsid w:val="00233B03"/>
    <w:rsid w:val="00233E34"/>
    <w:rsid w:val="002343A3"/>
    <w:rsid w:val="0023463F"/>
    <w:rsid w:val="00234E56"/>
    <w:rsid w:val="0023532A"/>
    <w:rsid w:val="00235615"/>
    <w:rsid w:val="0023585A"/>
    <w:rsid w:val="00235E3B"/>
    <w:rsid w:val="002360FD"/>
    <w:rsid w:val="00236B65"/>
    <w:rsid w:val="00236D3E"/>
    <w:rsid w:val="00236D82"/>
    <w:rsid w:val="00237517"/>
    <w:rsid w:val="00237749"/>
    <w:rsid w:val="00237BDD"/>
    <w:rsid w:val="002409E4"/>
    <w:rsid w:val="00240CAE"/>
    <w:rsid w:val="00240D32"/>
    <w:rsid w:val="002410CF"/>
    <w:rsid w:val="002413FD"/>
    <w:rsid w:val="0024159F"/>
    <w:rsid w:val="00241986"/>
    <w:rsid w:val="00241D95"/>
    <w:rsid w:val="00242276"/>
    <w:rsid w:val="00242869"/>
    <w:rsid w:val="00242F4E"/>
    <w:rsid w:val="002437AC"/>
    <w:rsid w:val="00243ABC"/>
    <w:rsid w:val="00243D6F"/>
    <w:rsid w:val="00244509"/>
    <w:rsid w:val="0024450C"/>
    <w:rsid w:val="00244EEE"/>
    <w:rsid w:val="002452CC"/>
    <w:rsid w:val="002456E8"/>
    <w:rsid w:val="00246F3D"/>
    <w:rsid w:val="00247045"/>
    <w:rsid w:val="002476D6"/>
    <w:rsid w:val="002477E3"/>
    <w:rsid w:val="0024799C"/>
    <w:rsid w:val="00247ABD"/>
    <w:rsid w:val="00250C11"/>
    <w:rsid w:val="00250C45"/>
    <w:rsid w:val="00250FBD"/>
    <w:rsid w:val="0025120E"/>
    <w:rsid w:val="00251255"/>
    <w:rsid w:val="00251333"/>
    <w:rsid w:val="0025146C"/>
    <w:rsid w:val="002514F0"/>
    <w:rsid w:val="00251719"/>
    <w:rsid w:val="002523A6"/>
    <w:rsid w:val="00252E34"/>
    <w:rsid w:val="002530F5"/>
    <w:rsid w:val="002539E6"/>
    <w:rsid w:val="00253EE4"/>
    <w:rsid w:val="002548E6"/>
    <w:rsid w:val="00254E2B"/>
    <w:rsid w:val="00254FD6"/>
    <w:rsid w:val="00255296"/>
    <w:rsid w:val="00255C02"/>
    <w:rsid w:val="00255FCF"/>
    <w:rsid w:val="0025636E"/>
    <w:rsid w:val="00256848"/>
    <w:rsid w:val="002570DA"/>
    <w:rsid w:val="00257C19"/>
    <w:rsid w:val="00257CDF"/>
    <w:rsid w:val="00257E36"/>
    <w:rsid w:val="00257F0A"/>
    <w:rsid w:val="00260A13"/>
    <w:rsid w:val="002611AE"/>
    <w:rsid w:val="0026176C"/>
    <w:rsid w:val="00261834"/>
    <w:rsid w:val="002618AA"/>
    <w:rsid w:val="00261ACD"/>
    <w:rsid w:val="00261BC1"/>
    <w:rsid w:val="002621DB"/>
    <w:rsid w:val="002625F6"/>
    <w:rsid w:val="00262678"/>
    <w:rsid w:val="00262E98"/>
    <w:rsid w:val="00263936"/>
    <w:rsid w:val="0026455B"/>
    <w:rsid w:val="002646B6"/>
    <w:rsid w:val="00264FE9"/>
    <w:rsid w:val="00265091"/>
    <w:rsid w:val="0026542C"/>
    <w:rsid w:val="00265C58"/>
    <w:rsid w:val="00265DBE"/>
    <w:rsid w:val="0026722C"/>
    <w:rsid w:val="00267997"/>
    <w:rsid w:val="00267C0F"/>
    <w:rsid w:val="002701EB"/>
    <w:rsid w:val="0027089E"/>
    <w:rsid w:val="00270D04"/>
    <w:rsid w:val="00271297"/>
    <w:rsid w:val="002713BA"/>
    <w:rsid w:val="002713EA"/>
    <w:rsid w:val="002714FC"/>
    <w:rsid w:val="00271852"/>
    <w:rsid w:val="00271F52"/>
    <w:rsid w:val="00272002"/>
    <w:rsid w:val="0027226E"/>
    <w:rsid w:val="00272537"/>
    <w:rsid w:val="00272969"/>
    <w:rsid w:val="00272B19"/>
    <w:rsid w:val="00273227"/>
    <w:rsid w:val="0027383A"/>
    <w:rsid w:val="00273B53"/>
    <w:rsid w:val="00275E64"/>
    <w:rsid w:val="002766D0"/>
    <w:rsid w:val="00276C98"/>
    <w:rsid w:val="00276E91"/>
    <w:rsid w:val="00277DB2"/>
    <w:rsid w:val="00277EBF"/>
    <w:rsid w:val="00277EF3"/>
    <w:rsid w:val="00277FF3"/>
    <w:rsid w:val="0028054D"/>
    <w:rsid w:val="00280829"/>
    <w:rsid w:val="002809C8"/>
    <w:rsid w:val="00280B66"/>
    <w:rsid w:val="00280E4D"/>
    <w:rsid w:val="002818DC"/>
    <w:rsid w:val="00281F01"/>
    <w:rsid w:val="002826B5"/>
    <w:rsid w:val="00282798"/>
    <w:rsid w:val="00282A49"/>
    <w:rsid w:val="00283153"/>
    <w:rsid w:val="0028317E"/>
    <w:rsid w:val="002832FE"/>
    <w:rsid w:val="00283D01"/>
    <w:rsid w:val="00284207"/>
    <w:rsid w:val="00284350"/>
    <w:rsid w:val="00284D35"/>
    <w:rsid w:val="00284D55"/>
    <w:rsid w:val="002857B1"/>
    <w:rsid w:val="00285F19"/>
    <w:rsid w:val="00286D6F"/>
    <w:rsid w:val="00287AA2"/>
    <w:rsid w:val="00287FC8"/>
    <w:rsid w:val="0029079C"/>
    <w:rsid w:val="00290F34"/>
    <w:rsid w:val="0029151D"/>
    <w:rsid w:val="002915F1"/>
    <w:rsid w:val="002917C2"/>
    <w:rsid w:val="00291B91"/>
    <w:rsid w:val="00292258"/>
    <w:rsid w:val="002922F6"/>
    <w:rsid w:val="00292549"/>
    <w:rsid w:val="00292773"/>
    <w:rsid w:val="002927B5"/>
    <w:rsid w:val="00292A77"/>
    <w:rsid w:val="00292CEE"/>
    <w:rsid w:val="002935D9"/>
    <w:rsid w:val="00293812"/>
    <w:rsid w:val="0029453C"/>
    <w:rsid w:val="00294E13"/>
    <w:rsid w:val="00295445"/>
    <w:rsid w:val="00295462"/>
    <w:rsid w:val="0029569D"/>
    <w:rsid w:val="00295A2C"/>
    <w:rsid w:val="00295D8C"/>
    <w:rsid w:val="00296804"/>
    <w:rsid w:val="0029687E"/>
    <w:rsid w:val="0029699E"/>
    <w:rsid w:val="00296BDD"/>
    <w:rsid w:val="00297180"/>
    <w:rsid w:val="00297911"/>
    <w:rsid w:val="002A04F8"/>
    <w:rsid w:val="002A0589"/>
    <w:rsid w:val="002A1F9E"/>
    <w:rsid w:val="002A236E"/>
    <w:rsid w:val="002A265A"/>
    <w:rsid w:val="002A2666"/>
    <w:rsid w:val="002A2763"/>
    <w:rsid w:val="002A2FEB"/>
    <w:rsid w:val="002A371F"/>
    <w:rsid w:val="002A4EDD"/>
    <w:rsid w:val="002A500A"/>
    <w:rsid w:val="002A55E3"/>
    <w:rsid w:val="002A5992"/>
    <w:rsid w:val="002A61FE"/>
    <w:rsid w:val="002A6B47"/>
    <w:rsid w:val="002A6B4C"/>
    <w:rsid w:val="002A6E49"/>
    <w:rsid w:val="002A7ADE"/>
    <w:rsid w:val="002A7DCA"/>
    <w:rsid w:val="002B1107"/>
    <w:rsid w:val="002B1E13"/>
    <w:rsid w:val="002B1E33"/>
    <w:rsid w:val="002B27C3"/>
    <w:rsid w:val="002B28E3"/>
    <w:rsid w:val="002B3155"/>
    <w:rsid w:val="002B3FBC"/>
    <w:rsid w:val="002B4013"/>
    <w:rsid w:val="002B4292"/>
    <w:rsid w:val="002B496A"/>
    <w:rsid w:val="002B4E02"/>
    <w:rsid w:val="002B4E6E"/>
    <w:rsid w:val="002B5635"/>
    <w:rsid w:val="002B572E"/>
    <w:rsid w:val="002B573E"/>
    <w:rsid w:val="002B5868"/>
    <w:rsid w:val="002B5950"/>
    <w:rsid w:val="002B5FE5"/>
    <w:rsid w:val="002B6558"/>
    <w:rsid w:val="002B66DF"/>
    <w:rsid w:val="002B6B9C"/>
    <w:rsid w:val="002B6EEC"/>
    <w:rsid w:val="002B7789"/>
    <w:rsid w:val="002B7F09"/>
    <w:rsid w:val="002C0951"/>
    <w:rsid w:val="002C1132"/>
    <w:rsid w:val="002C14A2"/>
    <w:rsid w:val="002C1775"/>
    <w:rsid w:val="002C1EFE"/>
    <w:rsid w:val="002C2597"/>
    <w:rsid w:val="002C2665"/>
    <w:rsid w:val="002C3263"/>
    <w:rsid w:val="002C38AA"/>
    <w:rsid w:val="002C3AAF"/>
    <w:rsid w:val="002C3AF1"/>
    <w:rsid w:val="002C3B02"/>
    <w:rsid w:val="002C3FBC"/>
    <w:rsid w:val="002C4040"/>
    <w:rsid w:val="002C41DA"/>
    <w:rsid w:val="002C4295"/>
    <w:rsid w:val="002C47B7"/>
    <w:rsid w:val="002C48F8"/>
    <w:rsid w:val="002C494F"/>
    <w:rsid w:val="002C4BB9"/>
    <w:rsid w:val="002C5258"/>
    <w:rsid w:val="002C54F6"/>
    <w:rsid w:val="002C5881"/>
    <w:rsid w:val="002C58CA"/>
    <w:rsid w:val="002C5CD3"/>
    <w:rsid w:val="002C5D83"/>
    <w:rsid w:val="002C631A"/>
    <w:rsid w:val="002C655C"/>
    <w:rsid w:val="002C65EF"/>
    <w:rsid w:val="002C68CA"/>
    <w:rsid w:val="002C697D"/>
    <w:rsid w:val="002C6B67"/>
    <w:rsid w:val="002C6ECF"/>
    <w:rsid w:val="002C6F74"/>
    <w:rsid w:val="002C76E2"/>
    <w:rsid w:val="002D0174"/>
    <w:rsid w:val="002D0201"/>
    <w:rsid w:val="002D059E"/>
    <w:rsid w:val="002D0625"/>
    <w:rsid w:val="002D168A"/>
    <w:rsid w:val="002D1EF6"/>
    <w:rsid w:val="002D1FE4"/>
    <w:rsid w:val="002D2023"/>
    <w:rsid w:val="002D2EFF"/>
    <w:rsid w:val="002D3126"/>
    <w:rsid w:val="002D3468"/>
    <w:rsid w:val="002D3574"/>
    <w:rsid w:val="002D39DB"/>
    <w:rsid w:val="002D3EA6"/>
    <w:rsid w:val="002D40B7"/>
    <w:rsid w:val="002D5A8C"/>
    <w:rsid w:val="002D5CCC"/>
    <w:rsid w:val="002D5EA7"/>
    <w:rsid w:val="002D611A"/>
    <w:rsid w:val="002D612D"/>
    <w:rsid w:val="002D658F"/>
    <w:rsid w:val="002D6727"/>
    <w:rsid w:val="002D675E"/>
    <w:rsid w:val="002D69A6"/>
    <w:rsid w:val="002D6B9A"/>
    <w:rsid w:val="002D6D6A"/>
    <w:rsid w:val="002D70A6"/>
    <w:rsid w:val="002E0011"/>
    <w:rsid w:val="002E00AA"/>
    <w:rsid w:val="002E010F"/>
    <w:rsid w:val="002E0916"/>
    <w:rsid w:val="002E0E54"/>
    <w:rsid w:val="002E1472"/>
    <w:rsid w:val="002E1490"/>
    <w:rsid w:val="002E19D8"/>
    <w:rsid w:val="002E19DD"/>
    <w:rsid w:val="002E2A74"/>
    <w:rsid w:val="002E2A76"/>
    <w:rsid w:val="002E3514"/>
    <w:rsid w:val="002E4279"/>
    <w:rsid w:val="002E4307"/>
    <w:rsid w:val="002E43AE"/>
    <w:rsid w:val="002E5156"/>
    <w:rsid w:val="002E52FA"/>
    <w:rsid w:val="002E5D5A"/>
    <w:rsid w:val="002E61B7"/>
    <w:rsid w:val="002E6C61"/>
    <w:rsid w:val="002E6D8C"/>
    <w:rsid w:val="002E733C"/>
    <w:rsid w:val="002E7958"/>
    <w:rsid w:val="002E7E63"/>
    <w:rsid w:val="002F0592"/>
    <w:rsid w:val="002F0A79"/>
    <w:rsid w:val="002F0BD0"/>
    <w:rsid w:val="002F115A"/>
    <w:rsid w:val="002F12E3"/>
    <w:rsid w:val="002F1C56"/>
    <w:rsid w:val="002F2726"/>
    <w:rsid w:val="002F2E4B"/>
    <w:rsid w:val="002F3187"/>
    <w:rsid w:val="002F33E7"/>
    <w:rsid w:val="002F3503"/>
    <w:rsid w:val="002F36A6"/>
    <w:rsid w:val="002F3848"/>
    <w:rsid w:val="002F3DE0"/>
    <w:rsid w:val="002F52D2"/>
    <w:rsid w:val="002F5CD8"/>
    <w:rsid w:val="002F5E0F"/>
    <w:rsid w:val="002F61BA"/>
    <w:rsid w:val="002F67E3"/>
    <w:rsid w:val="002F68BA"/>
    <w:rsid w:val="002F7241"/>
    <w:rsid w:val="002F73D6"/>
    <w:rsid w:val="002F7F8B"/>
    <w:rsid w:val="0030060B"/>
    <w:rsid w:val="003009F0"/>
    <w:rsid w:val="00301088"/>
    <w:rsid w:val="003015D7"/>
    <w:rsid w:val="00301D0F"/>
    <w:rsid w:val="00302ABD"/>
    <w:rsid w:val="003035D3"/>
    <w:rsid w:val="00303CC9"/>
    <w:rsid w:val="00303D2A"/>
    <w:rsid w:val="003041C5"/>
    <w:rsid w:val="00304797"/>
    <w:rsid w:val="00305132"/>
    <w:rsid w:val="0030528A"/>
    <w:rsid w:val="00305D3F"/>
    <w:rsid w:val="00305F84"/>
    <w:rsid w:val="0030642B"/>
    <w:rsid w:val="00306652"/>
    <w:rsid w:val="00307BDD"/>
    <w:rsid w:val="00307DF7"/>
    <w:rsid w:val="00310BEE"/>
    <w:rsid w:val="00310F07"/>
    <w:rsid w:val="0031126A"/>
    <w:rsid w:val="00311F72"/>
    <w:rsid w:val="003125AD"/>
    <w:rsid w:val="003125F8"/>
    <w:rsid w:val="003137EE"/>
    <w:rsid w:val="003138CF"/>
    <w:rsid w:val="00314901"/>
    <w:rsid w:val="00314B18"/>
    <w:rsid w:val="00314C38"/>
    <w:rsid w:val="0031532B"/>
    <w:rsid w:val="00315527"/>
    <w:rsid w:val="00315C1F"/>
    <w:rsid w:val="003160E4"/>
    <w:rsid w:val="003170E8"/>
    <w:rsid w:val="00317191"/>
    <w:rsid w:val="0032022A"/>
    <w:rsid w:val="00320A4A"/>
    <w:rsid w:val="0032146A"/>
    <w:rsid w:val="003227DE"/>
    <w:rsid w:val="003231A6"/>
    <w:rsid w:val="003234D7"/>
    <w:rsid w:val="00324157"/>
    <w:rsid w:val="00324CD1"/>
    <w:rsid w:val="00324DF7"/>
    <w:rsid w:val="00325266"/>
    <w:rsid w:val="003262F3"/>
    <w:rsid w:val="00326554"/>
    <w:rsid w:val="003266E4"/>
    <w:rsid w:val="003271FD"/>
    <w:rsid w:val="003275C7"/>
    <w:rsid w:val="003276C0"/>
    <w:rsid w:val="0033015C"/>
    <w:rsid w:val="003305BC"/>
    <w:rsid w:val="00331ACA"/>
    <w:rsid w:val="00331C2E"/>
    <w:rsid w:val="00331EF8"/>
    <w:rsid w:val="00331FF7"/>
    <w:rsid w:val="00333421"/>
    <w:rsid w:val="00333A92"/>
    <w:rsid w:val="00333B1D"/>
    <w:rsid w:val="00334423"/>
    <w:rsid w:val="00334440"/>
    <w:rsid w:val="00334618"/>
    <w:rsid w:val="003358BC"/>
    <w:rsid w:val="00335A70"/>
    <w:rsid w:val="00336017"/>
    <w:rsid w:val="00336823"/>
    <w:rsid w:val="00336B08"/>
    <w:rsid w:val="00336C58"/>
    <w:rsid w:val="00336C83"/>
    <w:rsid w:val="00336CEF"/>
    <w:rsid w:val="00336DDE"/>
    <w:rsid w:val="0033710D"/>
    <w:rsid w:val="00337263"/>
    <w:rsid w:val="00337419"/>
    <w:rsid w:val="003403D8"/>
    <w:rsid w:val="0034090A"/>
    <w:rsid w:val="00340C43"/>
    <w:rsid w:val="0034121A"/>
    <w:rsid w:val="00341471"/>
    <w:rsid w:val="00341747"/>
    <w:rsid w:val="00341853"/>
    <w:rsid w:val="003423B9"/>
    <w:rsid w:val="00342EB8"/>
    <w:rsid w:val="0034386C"/>
    <w:rsid w:val="00343B9B"/>
    <w:rsid w:val="00343BCF"/>
    <w:rsid w:val="00344057"/>
    <w:rsid w:val="003447F3"/>
    <w:rsid w:val="00344856"/>
    <w:rsid w:val="0034533C"/>
    <w:rsid w:val="00345455"/>
    <w:rsid w:val="003457AE"/>
    <w:rsid w:val="0034613C"/>
    <w:rsid w:val="003466F4"/>
    <w:rsid w:val="003468DF"/>
    <w:rsid w:val="00346A44"/>
    <w:rsid w:val="0034713A"/>
    <w:rsid w:val="00347C96"/>
    <w:rsid w:val="00347E77"/>
    <w:rsid w:val="00347F3E"/>
    <w:rsid w:val="003500BC"/>
    <w:rsid w:val="0035024E"/>
    <w:rsid w:val="00350266"/>
    <w:rsid w:val="0035052A"/>
    <w:rsid w:val="00350574"/>
    <w:rsid w:val="003508FB"/>
    <w:rsid w:val="0035096F"/>
    <w:rsid w:val="00350C40"/>
    <w:rsid w:val="00350E3D"/>
    <w:rsid w:val="003518A8"/>
    <w:rsid w:val="00351917"/>
    <w:rsid w:val="00351CB6"/>
    <w:rsid w:val="003522C1"/>
    <w:rsid w:val="00352344"/>
    <w:rsid w:val="00352628"/>
    <w:rsid w:val="00352AFD"/>
    <w:rsid w:val="00352DBC"/>
    <w:rsid w:val="00352F05"/>
    <w:rsid w:val="00353B71"/>
    <w:rsid w:val="00354018"/>
    <w:rsid w:val="00354545"/>
    <w:rsid w:val="00354720"/>
    <w:rsid w:val="003550C5"/>
    <w:rsid w:val="0035540D"/>
    <w:rsid w:val="00355414"/>
    <w:rsid w:val="00355630"/>
    <w:rsid w:val="00355DC5"/>
    <w:rsid w:val="003560A6"/>
    <w:rsid w:val="00356503"/>
    <w:rsid w:val="00356BCE"/>
    <w:rsid w:val="0035704D"/>
    <w:rsid w:val="003574E6"/>
    <w:rsid w:val="00357C8C"/>
    <w:rsid w:val="00357E50"/>
    <w:rsid w:val="00360522"/>
    <w:rsid w:val="00360A2B"/>
    <w:rsid w:val="00361150"/>
    <w:rsid w:val="0036260F"/>
    <w:rsid w:val="0036285D"/>
    <w:rsid w:val="00362F2D"/>
    <w:rsid w:val="003635B4"/>
    <w:rsid w:val="00363F7E"/>
    <w:rsid w:val="00364228"/>
    <w:rsid w:val="0036422C"/>
    <w:rsid w:val="003643E5"/>
    <w:rsid w:val="0036441E"/>
    <w:rsid w:val="003644A9"/>
    <w:rsid w:val="00364A46"/>
    <w:rsid w:val="00364C9F"/>
    <w:rsid w:val="00364D24"/>
    <w:rsid w:val="00365DBB"/>
    <w:rsid w:val="003662BA"/>
    <w:rsid w:val="00366591"/>
    <w:rsid w:val="00366800"/>
    <w:rsid w:val="003668FE"/>
    <w:rsid w:val="00366C27"/>
    <w:rsid w:val="00366E03"/>
    <w:rsid w:val="00367495"/>
    <w:rsid w:val="00367643"/>
    <w:rsid w:val="00367668"/>
    <w:rsid w:val="003678F1"/>
    <w:rsid w:val="00370136"/>
    <w:rsid w:val="00370366"/>
    <w:rsid w:val="00370A37"/>
    <w:rsid w:val="0037155C"/>
    <w:rsid w:val="0037196B"/>
    <w:rsid w:val="00371BD9"/>
    <w:rsid w:val="00371E00"/>
    <w:rsid w:val="00371E86"/>
    <w:rsid w:val="00371FF6"/>
    <w:rsid w:val="0037227B"/>
    <w:rsid w:val="00372429"/>
    <w:rsid w:val="003729AD"/>
    <w:rsid w:val="00372BEE"/>
    <w:rsid w:val="003733FC"/>
    <w:rsid w:val="003737D9"/>
    <w:rsid w:val="0037389C"/>
    <w:rsid w:val="00373ABC"/>
    <w:rsid w:val="00375C66"/>
    <w:rsid w:val="00375E36"/>
    <w:rsid w:val="00376178"/>
    <w:rsid w:val="0037672B"/>
    <w:rsid w:val="00376B58"/>
    <w:rsid w:val="00376CEA"/>
    <w:rsid w:val="00377647"/>
    <w:rsid w:val="003804D2"/>
    <w:rsid w:val="00380805"/>
    <w:rsid w:val="003809B0"/>
    <w:rsid w:val="00380A1F"/>
    <w:rsid w:val="00380DAC"/>
    <w:rsid w:val="003816D0"/>
    <w:rsid w:val="0038184F"/>
    <w:rsid w:val="00381A05"/>
    <w:rsid w:val="00381A93"/>
    <w:rsid w:val="00381EBC"/>
    <w:rsid w:val="00382197"/>
    <w:rsid w:val="00382425"/>
    <w:rsid w:val="00382AF5"/>
    <w:rsid w:val="0038321E"/>
    <w:rsid w:val="00383849"/>
    <w:rsid w:val="0038386D"/>
    <w:rsid w:val="0038483E"/>
    <w:rsid w:val="0038522B"/>
    <w:rsid w:val="003854F7"/>
    <w:rsid w:val="003866BA"/>
    <w:rsid w:val="00386A6A"/>
    <w:rsid w:val="00386B38"/>
    <w:rsid w:val="00386D89"/>
    <w:rsid w:val="00386F3C"/>
    <w:rsid w:val="00387128"/>
    <w:rsid w:val="00387B9B"/>
    <w:rsid w:val="00387BA9"/>
    <w:rsid w:val="00387C5B"/>
    <w:rsid w:val="003901BA"/>
    <w:rsid w:val="00390344"/>
    <w:rsid w:val="003903A9"/>
    <w:rsid w:val="00390CC2"/>
    <w:rsid w:val="00390E30"/>
    <w:rsid w:val="0039150B"/>
    <w:rsid w:val="00391AAD"/>
    <w:rsid w:val="003925EC"/>
    <w:rsid w:val="00392CFE"/>
    <w:rsid w:val="003935CC"/>
    <w:rsid w:val="00393DEF"/>
    <w:rsid w:val="003942D7"/>
    <w:rsid w:val="00394B62"/>
    <w:rsid w:val="0039509F"/>
    <w:rsid w:val="003951B2"/>
    <w:rsid w:val="00396655"/>
    <w:rsid w:val="00396C18"/>
    <w:rsid w:val="00396D31"/>
    <w:rsid w:val="003971FD"/>
    <w:rsid w:val="003A013C"/>
    <w:rsid w:val="003A0805"/>
    <w:rsid w:val="003A083C"/>
    <w:rsid w:val="003A0B4A"/>
    <w:rsid w:val="003A0C1A"/>
    <w:rsid w:val="003A1680"/>
    <w:rsid w:val="003A179D"/>
    <w:rsid w:val="003A24CF"/>
    <w:rsid w:val="003A251D"/>
    <w:rsid w:val="003A2D95"/>
    <w:rsid w:val="003A32C0"/>
    <w:rsid w:val="003A3609"/>
    <w:rsid w:val="003A38A3"/>
    <w:rsid w:val="003A4109"/>
    <w:rsid w:val="003A42CB"/>
    <w:rsid w:val="003A47F2"/>
    <w:rsid w:val="003A4882"/>
    <w:rsid w:val="003A4998"/>
    <w:rsid w:val="003A51ED"/>
    <w:rsid w:val="003A5675"/>
    <w:rsid w:val="003A5F26"/>
    <w:rsid w:val="003A5FB3"/>
    <w:rsid w:val="003A6596"/>
    <w:rsid w:val="003A6C8E"/>
    <w:rsid w:val="003A726C"/>
    <w:rsid w:val="003A75BE"/>
    <w:rsid w:val="003A7F61"/>
    <w:rsid w:val="003B008E"/>
    <w:rsid w:val="003B0663"/>
    <w:rsid w:val="003B09DD"/>
    <w:rsid w:val="003B0FE7"/>
    <w:rsid w:val="003B12D2"/>
    <w:rsid w:val="003B152D"/>
    <w:rsid w:val="003B17E0"/>
    <w:rsid w:val="003B1CDD"/>
    <w:rsid w:val="003B1FA2"/>
    <w:rsid w:val="003B2116"/>
    <w:rsid w:val="003B2305"/>
    <w:rsid w:val="003B2332"/>
    <w:rsid w:val="003B2472"/>
    <w:rsid w:val="003B2F9F"/>
    <w:rsid w:val="003B34EF"/>
    <w:rsid w:val="003B37BA"/>
    <w:rsid w:val="003B3B59"/>
    <w:rsid w:val="003B3D31"/>
    <w:rsid w:val="003B41E8"/>
    <w:rsid w:val="003B4BAB"/>
    <w:rsid w:val="003B4EF0"/>
    <w:rsid w:val="003B54AF"/>
    <w:rsid w:val="003B5580"/>
    <w:rsid w:val="003B5838"/>
    <w:rsid w:val="003B5F02"/>
    <w:rsid w:val="003B65FA"/>
    <w:rsid w:val="003B66E8"/>
    <w:rsid w:val="003B6798"/>
    <w:rsid w:val="003B68FC"/>
    <w:rsid w:val="003B749B"/>
    <w:rsid w:val="003B764F"/>
    <w:rsid w:val="003B7720"/>
    <w:rsid w:val="003C0561"/>
    <w:rsid w:val="003C073B"/>
    <w:rsid w:val="003C152F"/>
    <w:rsid w:val="003C16E0"/>
    <w:rsid w:val="003C190A"/>
    <w:rsid w:val="003C1D63"/>
    <w:rsid w:val="003C1FFC"/>
    <w:rsid w:val="003C203B"/>
    <w:rsid w:val="003C2FD1"/>
    <w:rsid w:val="003C3AAE"/>
    <w:rsid w:val="003C3CC9"/>
    <w:rsid w:val="003C4022"/>
    <w:rsid w:val="003C486C"/>
    <w:rsid w:val="003C4F00"/>
    <w:rsid w:val="003C55C8"/>
    <w:rsid w:val="003C5B5E"/>
    <w:rsid w:val="003C5C1C"/>
    <w:rsid w:val="003C60C7"/>
    <w:rsid w:val="003C6196"/>
    <w:rsid w:val="003C676A"/>
    <w:rsid w:val="003C7325"/>
    <w:rsid w:val="003C7743"/>
    <w:rsid w:val="003D11BB"/>
    <w:rsid w:val="003D11E2"/>
    <w:rsid w:val="003D18F6"/>
    <w:rsid w:val="003D1E75"/>
    <w:rsid w:val="003D1F67"/>
    <w:rsid w:val="003D3D55"/>
    <w:rsid w:val="003D4046"/>
    <w:rsid w:val="003D4B92"/>
    <w:rsid w:val="003D4D8A"/>
    <w:rsid w:val="003D53E7"/>
    <w:rsid w:val="003D5E87"/>
    <w:rsid w:val="003D5EFD"/>
    <w:rsid w:val="003D5F8E"/>
    <w:rsid w:val="003D6565"/>
    <w:rsid w:val="003D657B"/>
    <w:rsid w:val="003D6ABC"/>
    <w:rsid w:val="003D7945"/>
    <w:rsid w:val="003E049E"/>
    <w:rsid w:val="003E0CA4"/>
    <w:rsid w:val="003E0FDB"/>
    <w:rsid w:val="003E116F"/>
    <w:rsid w:val="003E130B"/>
    <w:rsid w:val="003E14AE"/>
    <w:rsid w:val="003E14DF"/>
    <w:rsid w:val="003E1FFA"/>
    <w:rsid w:val="003E2543"/>
    <w:rsid w:val="003E260E"/>
    <w:rsid w:val="003E265C"/>
    <w:rsid w:val="003E2B9B"/>
    <w:rsid w:val="003E3EC3"/>
    <w:rsid w:val="003E4481"/>
    <w:rsid w:val="003E44C8"/>
    <w:rsid w:val="003E45F3"/>
    <w:rsid w:val="003E4CEB"/>
    <w:rsid w:val="003E549A"/>
    <w:rsid w:val="003E57AA"/>
    <w:rsid w:val="003E5856"/>
    <w:rsid w:val="003E5AB4"/>
    <w:rsid w:val="003E5C86"/>
    <w:rsid w:val="003E68E2"/>
    <w:rsid w:val="003E6A57"/>
    <w:rsid w:val="003E6B25"/>
    <w:rsid w:val="003E6D1F"/>
    <w:rsid w:val="003E71C9"/>
    <w:rsid w:val="003E7209"/>
    <w:rsid w:val="003E72D9"/>
    <w:rsid w:val="003E78A9"/>
    <w:rsid w:val="003F01B7"/>
    <w:rsid w:val="003F082C"/>
    <w:rsid w:val="003F093F"/>
    <w:rsid w:val="003F0C65"/>
    <w:rsid w:val="003F11A9"/>
    <w:rsid w:val="003F12CB"/>
    <w:rsid w:val="003F148A"/>
    <w:rsid w:val="003F1710"/>
    <w:rsid w:val="003F176B"/>
    <w:rsid w:val="003F1C61"/>
    <w:rsid w:val="003F1F13"/>
    <w:rsid w:val="003F202F"/>
    <w:rsid w:val="003F25B5"/>
    <w:rsid w:val="003F2832"/>
    <w:rsid w:val="003F29D2"/>
    <w:rsid w:val="003F356D"/>
    <w:rsid w:val="003F3EC2"/>
    <w:rsid w:val="003F474D"/>
    <w:rsid w:val="003F4AE0"/>
    <w:rsid w:val="003F5D27"/>
    <w:rsid w:val="003F6306"/>
    <w:rsid w:val="003F6CBA"/>
    <w:rsid w:val="003F6D54"/>
    <w:rsid w:val="003F6EE8"/>
    <w:rsid w:val="003F6F3C"/>
    <w:rsid w:val="003F7425"/>
    <w:rsid w:val="003F7598"/>
    <w:rsid w:val="003F78AE"/>
    <w:rsid w:val="004006CC"/>
    <w:rsid w:val="00400E2D"/>
    <w:rsid w:val="004010BD"/>
    <w:rsid w:val="00401BC2"/>
    <w:rsid w:val="004026CF"/>
    <w:rsid w:val="00402AE6"/>
    <w:rsid w:val="00402B3C"/>
    <w:rsid w:val="00402C85"/>
    <w:rsid w:val="00403073"/>
    <w:rsid w:val="0040312A"/>
    <w:rsid w:val="0040312F"/>
    <w:rsid w:val="004031DE"/>
    <w:rsid w:val="00403605"/>
    <w:rsid w:val="004038C4"/>
    <w:rsid w:val="00403BDE"/>
    <w:rsid w:val="00403C2D"/>
    <w:rsid w:val="00404676"/>
    <w:rsid w:val="00404A3D"/>
    <w:rsid w:val="00404D5B"/>
    <w:rsid w:val="00404EB8"/>
    <w:rsid w:val="004051AE"/>
    <w:rsid w:val="00405995"/>
    <w:rsid w:val="0040625F"/>
    <w:rsid w:val="00406F31"/>
    <w:rsid w:val="004071B6"/>
    <w:rsid w:val="00407713"/>
    <w:rsid w:val="00407B38"/>
    <w:rsid w:val="00407BA0"/>
    <w:rsid w:val="00407C03"/>
    <w:rsid w:val="004104F8"/>
    <w:rsid w:val="004105CA"/>
    <w:rsid w:val="0041067E"/>
    <w:rsid w:val="00410A0D"/>
    <w:rsid w:val="00410CE0"/>
    <w:rsid w:val="00410E8F"/>
    <w:rsid w:val="004119A9"/>
    <w:rsid w:val="00411F64"/>
    <w:rsid w:val="004126E5"/>
    <w:rsid w:val="0041292D"/>
    <w:rsid w:val="00412C61"/>
    <w:rsid w:val="00412CB6"/>
    <w:rsid w:val="00412D83"/>
    <w:rsid w:val="00412F25"/>
    <w:rsid w:val="00413D3A"/>
    <w:rsid w:val="00414532"/>
    <w:rsid w:val="004147C1"/>
    <w:rsid w:val="004148DE"/>
    <w:rsid w:val="00414932"/>
    <w:rsid w:val="0041510B"/>
    <w:rsid w:val="004153AF"/>
    <w:rsid w:val="004156FB"/>
    <w:rsid w:val="004158FF"/>
    <w:rsid w:val="00415A39"/>
    <w:rsid w:val="00415F79"/>
    <w:rsid w:val="004160AD"/>
    <w:rsid w:val="004163F8"/>
    <w:rsid w:val="004167DE"/>
    <w:rsid w:val="00416AB9"/>
    <w:rsid w:val="00416F12"/>
    <w:rsid w:val="004171B4"/>
    <w:rsid w:val="00417EF4"/>
    <w:rsid w:val="00420B3B"/>
    <w:rsid w:val="00420BC1"/>
    <w:rsid w:val="00421656"/>
    <w:rsid w:val="00421925"/>
    <w:rsid w:val="004219C7"/>
    <w:rsid w:val="00421C38"/>
    <w:rsid w:val="0042245E"/>
    <w:rsid w:val="004226AC"/>
    <w:rsid w:val="00422799"/>
    <w:rsid w:val="004230CF"/>
    <w:rsid w:val="00423A8A"/>
    <w:rsid w:val="00423B21"/>
    <w:rsid w:val="00424B6E"/>
    <w:rsid w:val="00424BF9"/>
    <w:rsid w:val="00424E34"/>
    <w:rsid w:val="0042532D"/>
    <w:rsid w:val="004257E7"/>
    <w:rsid w:val="0042582C"/>
    <w:rsid w:val="00425ADC"/>
    <w:rsid w:val="00425EFB"/>
    <w:rsid w:val="00426455"/>
    <w:rsid w:val="0042692B"/>
    <w:rsid w:val="00426AA3"/>
    <w:rsid w:val="00426F58"/>
    <w:rsid w:val="004276C3"/>
    <w:rsid w:val="0043011A"/>
    <w:rsid w:val="00430578"/>
    <w:rsid w:val="004309BD"/>
    <w:rsid w:val="00430D5D"/>
    <w:rsid w:val="004320BE"/>
    <w:rsid w:val="004324CE"/>
    <w:rsid w:val="004326A2"/>
    <w:rsid w:val="004327C4"/>
    <w:rsid w:val="00432937"/>
    <w:rsid w:val="00432B93"/>
    <w:rsid w:val="004333E0"/>
    <w:rsid w:val="004336BA"/>
    <w:rsid w:val="00433706"/>
    <w:rsid w:val="0043386B"/>
    <w:rsid w:val="00433FF8"/>
    <w:rsid w:val="004341DF"/>
    <w:rsid w:val="0043440F"/>
    <w:rsid w:val="00434C87"/>
    <w:rsid w:val="00434DB3"/>
    <w:rsid w:val="004358FB"/>
    <w:rsid w:val="004362F7"/>
    <w:rsid w:val="0043685B"/>
    <w:rsid w:val="004369F3"/>
    <w:rsid w:val="004372A4"/>
    <w:rsid w:val="004377D9"/>
    <w:rsid w:val="00437BF2"/>
    <w:rsid w:val="00437D51"/>
    <w:rsid w:val="00437ED3"/>
    <w:rsid w:val="0044078E"/>
    <w:rsid w:val="004414C3"/>
    <w:rsid w:val="0044164D"/>
    <w:rsid w:val="00441B2D"/>
    <w:rsid w:val="00441D0E"/>
    <w:rsid w:val="00441F9B"/>
    <w:rsid w:val="00442281"/>
    <w:rsid w:val="00442695"/>
    <w:rsid w:val="00442785"/>
    <w:rsid w:val="00442D8E"/>
    <w:rsid w:val="00442DE6"/>
    <w:rsid w:val="00442E3E"/>
    <w:rsid w:val="00442E4D"/>
    <w:rsid w:val="00442F18"/>
    <w:rsid w:val="0044339B"/>
    <w:rsid w:val="00443A61"/>
    <w:rsid w:val="00443BB7"/>
    <w:rsid w:val="00443F3F"/>
    <w:rsid w:val="00444174"/>
    <w:rsid w:val="00444526"/>
    <w:rsid w:val="0044487C"/>
    <w:rsid w:val="00444A06"/>
    <w:rsid w:val="00444C15"/>
    <w:rsid w:val="00444CB3"/>
    <w:rsid w:val="00444FF5"/>
    <w:rsid w:val="004457B4"/>
    <w:rsid w:val="00445D70"/>
    <w:rsid w:val="00445F82"/>
    <w:rsid w:val="00446048"/>
    <w:rsid w:val="0044692D"/>
    <w:rsid w:val="004469DA"/>
    <w:rsid w:val="00446B56"/>
    <w:rsid w:val="0044766C"/>
    <w:rsid w:val="00450014"/>
    <w:rsid w:val="0045020A"/>
    <w:rsid w:val="00450607"/>
    <w:rsid w:val="004506EE"/>
    <w:rsid w:val="00450D64"/>
    <w:rsid w:val="0045153C"/>
    <w:rsid w:val="00451695"/>
    <w:rsid w:val="00451AC9"/>
    <w:rsid w:val="00452613"/>
    <w:rsid w:val="00452A7A"/>
    <w:rsid w:val="00452B11"/>
    <w:rsid w:val="00453768"/>
    <w:rsid w:val="00453EDB"/>
    <w:rsid w:val="004541CE"/>
    <w:rsid w:val="004554BF"/>
    <w:rsid w:val="00455713"/>
    <w:rsid w:val="004559C4"/>
    <w:rsid w:val="00455EE5"/>
    <w:rsid w:val="004561CD"/>
    <w:rsid w:val="00456735"/>
    <w:rsid w:val="004574E4"/>
    <w:rsid w:val="00457749"/>
    <w:rsid w:val="00457B07"/>
    <w:rsid w:val="00457C90"/>
    <w:rsid w:val="004603CE"/>
    <w:rsid w:val="00460500"/>
    <w:rsid w:val="00461B09"/>
    <w:rsid w:val="00461F5E"/>
    <w:rsid w:val="0046251F"/>
    <w:rsid w:val="00462E41"/>
    <w:rsid w:val="00463B8E"/>
    <w:rsid w:val="00463C94"/>
    <w:rsid w:val="004640A8"/>
    <w:rsid w:val="00464316"/>
    <w:rsid w:val="00464963"/>
    <w:rsid w:val="00464A29"/>
    <w:rsid w:val="0046529B"/>
    <w:rsid w:val="00465321"/>
    <w:rsid w:val="004656EC"/>
    <w:rsid w:val="00465A4C"/>
    <w:rsid w:val="00465AAF"/>
    <w:rsid w:val="0046600E"/>
    <w:rsid w:val="0046714C"/>
    <w:rsid w:val="004673C3"/>
    <w:rsid w:val="00467648"/>
    <w:rsid w:val="00467CD2"/>
    <w:rsid w:val="004701CF"/>
    <w:rsid w:val="004708ED"/>
    <w:rsid w:val="00471427"/>
    <w:rsid w:val="00471ADF"/>
    <w:rsid w:val="0047201A"/>
    <w:rsid w:val="00472320"/>
    <w:rsid w:val="0047248E"/>
    <w:rsid w:val="00472661"/>
    <w:rsid w:val="00472D60"/>
    <w:rsid w:val="00472FC3"/>
    <w:rsid w:val="0047311C"/>
    <w:rsid w:val="004740C1"/>
    <w:rsid w:val="0047410E"/>
    <w:rsid w:val="004743A5"/>
    <w:rsid w:val="004743AC"/>
    <w:rsid w:val="004747B1"/>
    <w:rsid w:val="00474C99"/>
    <w:rsid w:val="00474E8D"/>
    <w:rsid w:val="004756BA"/>
    <w:rsid w:val="00475A81"/>
    <w:rsid w:val="00475F62"/>
    <w:rsid w:val="004761B9"/>
    <w:rsid w:val="004768DA"/>
    <w:rsid w:val="004773D7"/>
    <w:rsid w:val="0047742E"/>
    <w:rsid w:val="0048047B"/>
    <w:rsid w:val="00480C06"/>
    <w:rsid w:val="00480EC4"/>
    <w:rsid w:val="004813AE"/>
    <w:rsid w:val="004822C0"/>
    <w:rsid w:val="00482DC5"/>
    <w:rsid w:val="00482E80"/>
    <w:rsid w:val="00483031"/>
    <w:rsid w:val="00484003"/>
    <w:rsid w:val="00484451"/>
    <w:rsid w:val="00485580"/>
    <w:rsid w:val="00486429"/>
    <w:rsid w:val="00486A15"/>
    <w:rsid w:val="00486C9B"/>
    <w:rsid w:val="00486E18"/>
    <w:rsid w:val="0048752B"/>
    <w:rsid w:val="004878A9"/>
    <w:rsid w:val="00490046"/>
    <w:rsid w:val="004904FF"/>
    <w:rsid w:val="004909AF"/>
    <w:rsid w:val="00490E01"/>
    <w:rsid w:val="00491B63"/>
    <w:rsid w:val="004925B6"/>
    <w:rsid w:val="00492735"/>
    <w:rsid w:val="00493B22"/>
    <w:rsid w:val="00494739"/>
    <w:rsid w:val="00494F23"/>
    <w:rsid w:val="0049518C"/>
    <w:rsid w:val="0049531B"/>
    <w:rsid w:val="0049547C"/>
    <w:rsid w:val="0049551B"/>
    <w:rsid w:val="004957EF"/>
    <w:rsid w:val="00496081"/>
    <w:rsid w:val="004960FB"/>
    <w:rsid w:val="00496C67"/>
    <w:rsid w:val="00496C88"/>
    <w:rsid w:val="00496C8A"/>
    <w:rsid w:val="004970EB"/>
    <w:rsid w:val="0049768F"/>
    <w:rsid w:val="004976BC"/>
    <w:rsid w:val="00497987"/>
    <w:rsid w:val="00497D97"/>
    <w:rsid w:val="00497F5E"/>
    <w:rsid w:val="004A0022"/>
    <w:rsid w:val="004A00BA"/>
    <w:rsid w:val="004A0800"/>
    <w:rsid w:val="004A08B8"/>
    <w:rsid w:val="004A0A34"/>
    <w:rsid w:val="004A0F91"/>
    <w:rsid w:val="004A18A8"/>
    <w:rsid w:val="004A20F5"/>
    <w:rsid w:val="004A21A7"/>
    <w:rsid w:val="004A222F"/>
    <w:rsid w:val="004A238D"/>
    <w:rsid w:val="004A26AF"/>
    <w:rsid w:val="004A29B8"/>
    <w:rsid w:val="004A2E36"/>
    <w:rsid w:val="004A3073"/>
    <w:rsid w:val="004A30D1"/>
    <w:rsid w:val="004A3B7E"/>
    <w:rsid w:val="004A44D6"/>
    <w:rsid w:val="004A4971"/>
    <w:rsid w:val="004A68A8"/>
    <w:rsid w:val="004A6DF1"/>
    <w:rsid w:val="004A7883"/>
    <w:rsid w:val="004A79F1"/>
    <w:rsid w:val="004A7B3B"/>
    <w:rsid w:val="004A7D5F"/>
    <w:rsid w:val="004A7EA8"/>
    <w:rsid w:val="004A7F46"/>
    <w:rsid w:val="004B051B"/>
    <w:rsid w:val="004B1081"/>
    <w:rsid w:val="004B11D5"/>
    <w:rsid w:val="004B1279"/>
    <w:rsid w:val="004B1AE7"/>
    <w:rsid w:val="004B1BB4"/>
    <w:rsid w:val="004B1EFF"/>
    <w:rsid w:val="004B204F"/>
    <w:rsid w:val="004B245C"/>
    <w:rsid w:val="004B24F1"/>
    <w:rsid w:val="004B2A81"/>
    <w:rsid w:val="004B2CC1"/>
    <w:rsid w:val="004B32B1"/>
    <w:rsid w:val="004B36D7"/>
    <w:rsid w:val="004B420D"/>
    <w:rsid w:val="004B44DD"/>
    <w:rsid w:val="004B60CF"/>
    <w:rsid w:val="004B615C"/>
    <w:rsid w:val="004B635C"/>
    <w:rsid w:val="004B6B90"/>
    <w:rsid w:val="004B6C56"/>
    <w:rsid w:val="004B76F8"/>
    <w:rsid w:val="004C0269"/>
    <w:rsid w:val="004C077B"/>
    <w:rsid w:val="004C0967"/>
    <w:rsid w:val="004C167C"/>
    <w:rsid w:val="004C1807"/>
    <w:rsid w:val="004C1AB0"/>
    <w:rsid w:val="004C1AFA"/>
    <w:rsid w:val="004C3673"/>
    <w:rsid w:val="004C45C4"/>
    <w:rsid w:val="004C4DA0"/>
    <w:rsid w:val="004C5118"/>
    <w:rsid w:val="004C5351"/>
    <w:rsid w:val="004C55A4"/>
    <w:rsid w:val="004C58B9"/>
    <w:rsid w:val="004C5913"/>
    <w:rsid w:val="004C5D11"/>
    <w:rsid w:val="004C625A"/>
    <w:rsid w:val="004C67F8"/>
    <w:rsid w:val="004C75C9"/>
    <w:rsid w:val="004C7B7A"/>
    <w:rsid w:val="004C7F1D"/>
    <w:rsid w:val="004D0379"/>
    <w:rsid w:val="004D0AF0"/>
    <w:rsid w:val="004D1335"/>
    <w:rsid w:val="004D1ED3"/>
    <w:rsid w:val="004D25A6"/>
    <w:rsid w:val="004D26A3"/>
    <w:rsid w:val="004D2AAC"/>
    <w:rsid w:val="004D3483"/>
    <w:rsid w:val="004D36D5"/>
    <w:rsid w:val="004D4BB6"/>
    <w:rsid w:val="004D4E01"/>
    <w:rsid w:val="004D4E17"/>
    <w:rsid w:val="004D5690"/>
    <w:rsid w:val="004D5814"/>
    <w:rsid w:val="004D5BBA"/>
    <w:rsid w:val="004D5C0E"/>
    <w:rsid w:val="004D5C94"/>
    <w:rsid w:val="004D5D8F"/>
    <w:rsid w:val="004D649E"/>
    <w:rsid w:val="004D6AFB"/>
    <w:rsid w:val="004D6F94"/>
    <w:rsid w:val="004D7323"/>
    <w:rsid w:val="004D754F"/>
    <w:rsid w:val="004D7771"/>
    <w:rsid w:val="004D7BD4"/>
    <w:rsid w:val="004E06E7"/>
    <w:rsid w:val="004E098E"/>
    <w:rsid w:val="004E0E82"/>
    <w:rsid w:val="004E1ACA"/>
    <w:rsid w:val="004E2419"/>
    <w:rsid w:val="004E26EC"/>
    <w:rsid w:val="004E2D63"/>
    <w:rsid w:val="004E3344"/>
    <w:rsid w:val="004E36E7"/>
    <w:rsid w:val="004E4559"/>
    <w:rsid w:val="004E4628"/>
    <w:rsid w:val="004E4C04"/>
    <w:rsid w:val="004E5077"/>
    <w:rsid w:val="004E5FCF"/>
    <w:rsid w:val="004E60BC"/>
    <w:rsid w:val="004E64CE"/>
    <w:rsid w:val="004E6AA8"/>
    <w:rsid w:val="004E7103"/>
    <w:rsid w:val="004E7153"/>
    <w:rsid w:val="004E71D2"/>
    <w:rsid w:val="004E7379"/>
    <w:rsid w:val="004E746F"/>
    <w:rsid w:val="004E7C4E"/>
    <w:rsid w:val="004E7CD1"/>
    <w:rsid w:val="004F027C"/>
    <w:rsid w:val="004F045A"/>
    <w:rsid w:val="004F0B05"/>
    <w:rsid w:val="004F0FE6"/>
    <w:rsid w:val="004F1354"/>
    <w:rsid w:val="004F1578"/>
    <w:rsid w:val="004F158A"/>
    <w:rsid w:val="004F1636"/>
    <w:rsid w:val="004F16E3"/>
    <w:rsid w:val="004F1AFC"/>
    <w:rsid w:val="004F1E2A"/>
    <w:rsid w:val="004F2595"/>
    <w:rsid w:val="004F2681"/>
    <w:rsid w:val="004F28CA"/>
    <w:rsid w:val="004F2DF3"/>
    <w:rsid w:val="004F2E9C"/>
    <w:rsid w:val="004F32B2"/>
    <w:rsid w:val="004F3890"/>
    <w:rsid w:val="004F3CF2"/>
    <w:rsid w:val="004F5063"/>
    <w:rsid w:val="004F5243"/>
    <w:rsid w:val="004F53A5"/>
    <w:rsid w:val="004F5429"/>
    <w:rsid w:val="004F58A1"/>
    <w:rsid w:val="004F6147"/>
    <w:rsid w:val="004F69DE"/>
    <w:rsid w:val="004F7473"/>
    <w:rsid w:val="004F76CC"/>
    <w:rsid w:val="004F7841"/>
    <w:rsid w:val="004F78FB"/>
    <w:rsid w:val="004F7ECC"/>
    <w:rsid w:val="00500086"/>
    <w:rsid w:val="00500285"/>
    <w:rsid w:val="00500B4A"/>
    <w:rsid w:val="00500E6F"/>
    <w:rsid w:val="005014D6"/>
    <w:rsid w:val="00501DD3"/>
    <w:rsid w:val="00501F20"/>
    <w:rsid w:val="00501F38"/>
    <w:rsid w:val="00501FC6"/>
    <w:rsid w:val="00502805"/>
    <w:rsid w:val="0050297A"/>
    <w:rsid w:val="00502B2A"/>
    <w:rsid w:val="00502D4A"/>
    <w:rsid w:val="00503BC4"/>
    <w:rsid w:val="00504427"/>
    <w:rsid w:val="0050454A"/>
    <w:rsid w:val="005047EE"/>
    <w:rsid w:val="00504919"/>
    <w:rsid w:val="00505170"/>
    <w:rsid w:val="00505628"/>
    <w:rsid w:val="00505CED"/>
    <w:rsid w:val="0050616B"/>
    <w:rsid w:val="005061D9"/>
    <w:rsid w:val="005067D5"/>
    <w:rsid w:val="0050704E"/>
    <w:rsid w:val="00507569"/>
    <w:rsid w:val="00507787"/>
    <w:rsid w:val="00507960"/>
    <w:rsid w:val="00507B96"/>
    <w:rsid w:val="00507DED"/>
    <w:rsid w:val="00507EAA"/>
    <w:rsid w:val="005105BE"/>
    <w:rsid w:val="00510D9D"/>
    <w:rsid w:val="00510E82"/>
    <w:rsid w:val="00510E88"/>
    <w:rsid w:val="005111CD"/>
    <w:rsid w:val="005111FF"/>
    <w:rsid w:val="0051122D"/>
    <w:rsid w:val="00511255"/>
    <w:rsid w:val="005113D2"/>
    <w:rsid w:val="00511951"/>
    <w:rsid w:val="00511963"/>
    <w:rsid w:val="00511CDA"/>
    <w:rsid w:val="00512C92"/>
    <w:rsid w:val="00512CF7"/>
    <w:rsid w:val="005132BA"/>
    <w:rsid w:val="005139BA"/>
    <w:rsid w:val="00513BAB"/>
    <w:rsid w:val="00513BB2"/>
    <w:rsid w:val="005141A3"/>
    <w:rsid w:val="00515060"/>
    <w:rsid w:val="0051511B"/>
    <w:rsid w:val="005152D0"/>
    <w:rsid w:val="0051598B"/>
    <w:rsid w:val="00515BE3"/>
    <w:rsid w:val="00515EF9"/>
    <w:rsid w:val="00516364"/>
    <w:rsid w:val="005163BC"/>
    <w:rsid w:val="00516525"/>
    <w:rsid w:val="00516AD9"/>
    <w:rsid w:val="00517203"/>
    <w:rsid w:val="00517533"/>
    <w:rsid w:val="005175A3"/>
    <w:rsid w:val="005176A4"/>
    <w:rsid w:val="005176BE"/>
    <w:rsid w:val="0051796E"/>
    <w:rsid w:val="00517F37"/>
    <w:rsid w:val="00520227"/>
    <w:rsid w:val="00520645"/>
    <w:rsid w:val="005217F4"/>
    <w:rsid w:val="00521B45"/>
    <w:rsid w:val="00521BBC"/>
    <w:rsid w:val="00521CBB"/>
    <w:rsid w:val="00522068"/>
    <w:rsid w:val="0052254B"/>
    <w:rsid w:val="0052300B"/>
    <w:rsid w:val="00523CCA"/>
    <w:rsid w:val="00523FBD"/>
    <w:rsid w:val="00524C76"/>
    <w:rsid w:val="005264C6"/>
    <w:rsid w:val="00526656"/>
    <w:rsid w:val="0052682B"/>
    <w:rsid w:val="00526915"/>
    <w:rsid w:val="0052719B"/>
    <w:rsid w:val="0052760F"/>
    <w:rsid w:val="0052787E"/>
    <w:rsid w:val="00530913"/>
    <w:rsid w:val="0053132A"/>
    <w:rsid w:val="0053174B"/>
    <w:rsid w:val="00532FE0"/>
    <w:rsid w:val="00533003"/>
    <w:rsid w:val="0053300A"/>
    <w:rsid w:val="0053343C"/>
    <w:rsid w:val="0053388F"/>
    <w:rsid w:val="0053397C"/>
    <w:rsid w:val="00533E3D"/>
    <w:rsid w:val="0053435F"/>
    <w:rsid w:val="005344A8"/>
    <w:rsid w:val="00534650"/>
    <w:rsid w:val="00534855"/>
    <w:rsid w:val="00534CC8"/>
    <w:rsid w:val="0053512B"/>
    <w:rsid w:val="005352E0"/>
    <w:rsid w:val="00535A1B"/>
    <w:rsid w:val="005361AB"/>
    <w:rsid w:val="00536222"/>
    <w:rsid w:val="005367FF"/>
    <w:rsid w:val="00536821"/>
    <w:rsid w:val="00536B5F"/>
    <w:rsid w:val="00536BD6"/>
    <w:rsid w:val="005371CE"/>
    <w:rsid w:val="00537543"/>
    <w:rsid w:val="00537A18"/>
    <w:rsid w:val="00537D5D"/>
    <w:rsid w:val="00537D81"/>
    <w:rsid w:val="00537EA4"/>
    <w:rsid w:val="00537F0E"/>
    <w:rsid w:val="00541276"/>
    <w:rsid w:val="00541ED0"/>
    <w:rsid w:val="00542059"/>
    <w:rsid w:val="00542292"/>
    <w:rsid w:val="005424C7"/>
    <w:rsid w:val="005426E4"/>
    <w:rsid w:val="00542974"/>
    <w:rsid w:val="0054346C"/>
    <w:rsid w:val="00544D3D"/>
    <w:rsid w:val="005452EA"/>
    <w:rsid w:val="00545E24"/>
    <w:rsid w:val="00546454"/>
    <w:rsid w:val="00546C70"/>
    <w:rsid w:val="00547130"/>
    <w:rsid w:val="005472D0"/>
    <w:rsid w:val="00547748"/>
    <w:rsid w:val="00547754"/>
    <w:rsid w:val="005479AB"/>
    <w:rsid w:val="00547F35"/>
    <w:rsid w:val="00550AD9"/>
    <w:rsid w:val="005513EB"/>
    <w:rsid w:val="005517CD"/>
    <w:rsid w:val="00551D83"/>
    <w:rsid w:val="00552148"/>
    <w:rsid w:val="00552892"/>
    <w:rsid w:val="00552959"/>
    <w:rsid w:val="00552BE3"/>
    <w:rsid w:val="00552F4D"/>
    <w:rsid w:val="005530F8"/>
    <w:rsid w:val="005536F1"/>
    <w:rsid w:val="00553EE8"/>
    <w:rsid w:val="00554589"/>
    <w:rsid w:val="005546CE"/>
    <w:rsid w:val="0055475D"/>
    <w:rsid w:val="005549F2"/>
    <w:rsid w:val="00554C49"/>
    <w:rsid w:val="00555CA0"/>
    <w:rsid w:val="00556032"/>
    <w:rsid w:val="00556423"/>
    <w:rsid w:val="005565E8"/>
    <w:rsid w:val="00556710"/>
    <w:rsid w:val="00556798"/>
    <w:rsid w:val="00556D01"/>
    <w:rsid w:val="00556EAD"/>
    <w:rsid w:val="005577A8"/>
    <w:rsid w:val="00557D91"/>
    <w:rsid w:val="00557F9F"/>
    <w:rsid w:val="00560262"/>
    <w:rsid w:val="00560493"/>
    <w:rsid w:val="00560A85"/>
    <w:rsid w:val="00560C15"/>
    <w:rsid w:val="0056120E"/>
    <w:rsid w:val="00561CBD"/>
    <w:rsid w:val="005629EA"/>
    <w:rsid w:val="00562B9F"/>
    <w:rsid w:val="00562BA4"/>
    <w:rsid w:val="00562F50"/>
    <w:rsid w:val="005631BB"/>
    <w:rsid w:val="0056367A"/>
    <w:rsid w:val="00563C6D"/>
    <w:rsid w:val="00563FF4"/>
    <w:rsid w:val="005641D7"/>
    <w:rsid w:val="00564D0C"/>
    <w:rsid w:val="00564DC4"/>
    <w:rsid w:val="00564E24"/>
    <w:rsid w:val="00565219"/>
    <w:rsid w:val="00565714"/>
    <w:rsid w:val="0056578C"/>
    <w:rsid w:val="00565AD3"/>
    <w:rsid w:val="00566001"/>
    <w:rsid w:val="00566270"/>
    <w:rsid w:val="00566B6A"/>
    <w:rsid w:val="0056716A"/>
    <w:rsid w:val="005673F6"/>
    <w:rsid w:val="0057032E"/>
    <w:rsid w:val="005706E4"/>
    <w:rsid w:val="00570710"/>
    <w:rsid w:val="00570D7D"/>
    <w:rsid w:val="00570D97"/>
    <w:rsid w:val="0057141F"/>
    <w:rsid w:val="005714B3"/>
    <w:rsid w:val="005719A4"/>
    <w:rsid w:val="00571BC0"/>
    <w:rsid w:val="0057239C"/>
    <w:rsid w:val="0057279B"/>
    <w:rsid w:val="00572F3F"/>
    <w:rsid w:val="00572FA1"/>
    <w:rsid w:val="00573294"/>
    <w:rsid w:val="0057360F"/>
    <w:rsid w:val="005736D0"/>
    <w:rsid w:val="00573BA4"/>
    <w:rsid w:val="00573BA6"/>
    <w:rsid w:val="005745BC"/>
    <w:rsid w:val="0057492B"/>
    <w:rsid w:val="00574D98"/>
    <w:rsid w:val="00574F6B"/>
    <w:rsid w:val="005752F1"/>
    <w:rsid w:val="0057594F"/>
    <w:rsid w:val="00575CD8"/>
    <w:rsid w:val="00576343"/>
    <w:rsid w:val="005769A5"/>
    <w:rsid w:val="00576E39"/>
    <w:rsid w:val="005772A6"/>
    <w:rsid w:val="00580E5B"/>
    <w:rsid w:val="00580EB9"/>
    <w:rsid w:val="0058117B"/>
    <w:rsid w:val="00582965"/>
    <w:rsid w:val="00582F7E"/>
    <w:rsid w:val="00583292"/>
    <w:rsid w:val="00583543"/>
    <w:rsid w:val="00583771"/>
    <w:rsid w:val="005837A0"/>
    <w:rsid w:val="0058385D"/>
    <w:rsid w:val="00583EBC"/>
    <w:rsid w:val="00583F5B"/>
    <w:rsid w:val="0058405C"/>
    <w:rsid w:val="005840AA"/>
    <w:rsid w:val="00584437"/>
    <w:rsid w:val="0058460E"/>
    <w:rsid w:val="00584693"/>
    <w:rsid w:val="00584954"/>
    <w:rsid w:val="00584997"/>
    <w:rsid w:val="005857F1"/>
    <w:rsid w:val="005858A5"/>
    <w:rsid w:val="005858A6"/>
    <w:rsid w:val="005860F5"/>
    <w:rsid w:val="00586B54"/>
    <w:rsid w:val="00586CAA"/>
    <w:rsid w:val="00586D9B"/>
    <w:rsid w:val="005876A5"/>
    <w:rsid w:val="00587BB5"/>
    <w:rsid w:val="00587F96"/>
    <w:rsid w:val="00590329"/>
    <w:rsid w:val="005903A3"/>
    <w:rsid w:val="005903C5"/>
    <w:rsid w:val="00590DA8"/>
    <w:rsid w:val="00590F03"/>
    <w:rsid w:val="0059110E"/>
    <w:rsid w:val="0059124A"/>
    <w:rsid w:val="00592276"/>
    <w:rsid w:val="005925A9"/>
    <w:rsid w:val="00592955"/>
    <w:rsid w:val="00592EE9"/>
    <w:rsid w:val="0059376E"/>
    <w:rsid w:val="0059393F"/>
    <w:rsid w:val="00593AA3"/>
    <w:rsid w:val="00593BF5"/>
    <w:rsid w:val="00593C9D"/>
    <w:rsid w:val="00593F41"/>
    <w:rsid w:val="005944C6"/>
    <w:rsid w:val="005947B9"/>
    <w:rsid w:val="0059488D"/>
    <w:rsid w:val="00594DE5"/>
    <w:rsid w:val="00594FB5"/>
    <w:rsid w:val="0059517F"/>
    <w:rsid w:val="005957C7"/>
    <w:rsid w:val="00596468"/>
    <w:rsid w:val="0059656A"/>
    <w:rsid w:val="005968B0"/>
    <w:rsid w:val="00596CB1"/>
    <w:rsid w:val="00596FB8"/>
    <w:rsid w:val="0059730F"/>
    <w:rsid w:val="005974B8"/>
    <w:rsid w:val="00597548"/>
    <w:rsid w:val="005975CF"/>
    <w:rsid w:val="00597CEA"/>
    <w:rsid w:val="00597D50"/>
    <w:rsid w:val="00597D75"/>
    <w:rsid w:val="005A0378"/>
    <w:rsid w:val="005A03DD"/>
    <w:rsid w:val="005A041B"/>
    <w:rsid w:val="005A0913"/>
    <w:rsid w:val="005A09D2"/>
    <w:rsid w:val="005A0BF8"/>
    <w:rsid w:val="005A0FB5"/>
    <w:rsid w:val="005A18BA"/>
    <w:rsid w:val="005A1FCA"/>
    <w:rsid w:val="005A23A8"/>
    <w:rsid w:val="005A265A"/>
    <w:rsid w:val="005A2D63"/>
    <w:rsid w:val="005A3616"/>
    <w:rsid w:val="005A3A2E"/>
    <w:rsid w:val="005A3A63"/>
    <w:rsid w:val="005A3B2C"/>
    <w:rsid w:val="005A4268"/>
    <w:rsid w:val="005A44D7"/>
    <w:rsid w:val="005A4F45"/>
    <w:rsid w:val="005A501C"/>
    <w:rsid w:val="005A563C"/>
    <w:rsid w:val="005A5769"/>
    <w:rsid w:val="005A5F2E"/>
    <w:rsid w:val="005A5F6B"/>
    <w:rsid w:val="005A5F71"/>
    <w:rsid w:val="005A5FC0"/>
    <w:rsid w:val="005A61CB"/>
    <w:rsid w:val="005A645A"/>
    <w:rsid w:val="005A6492"/>
    <w:rsid w:val="005A65A0"/>
    <w:rsid w:val="005A65C8"/>
    <w:rsid w:val="005A6783"/>
    <w:rsid w:val="005A6A63"/>
    <w:rsid w:val="005A6F9F"/>
    <w:rsid w:val="005A719B"/>
    <w:rsid w:val="005A79CC"/>
    <w:rsid w:val="005B073D"/>
    <w:rsid w:val="005B0928"/>
    <w:rsid w:val="005B0A85"/>
    <w:rsid w:val="005B1C1F"/>
    <w:rsid w:val="005B23AA"/>
    <w:rsid w:val="005B271C"/>
    <w:rsid w:val="005B28D0"/>
    <w:rsid w:val="005B3644"/>
    <w:rsid w:val="005B3798"/>
    <w:rsid w:val="005B3C2A"/>
    <w:rsid w:val="005B4599"/>
    <w:rsid w:val="005B4C77"/>
    <w:rsid w:val="005B5944"/>
    <w:rsid w:val="005B63BA"/>
    <w:rsid w:val="005B6540"/>
    <w:rsid w:val="005B6555"/>
    <w:rsid w:val="005B72D8"/>
    <w:rsid w:val="005B7551"/>
    <w:rsid w:val="005B776C"/>
    <w:rsid w:val="005B77AB"/>
    <w:rsid w:val="005C04B6"/>
    <w:rsid w:val="005C1122"/>
    <w:rsid w:val="005C153D"/>
    <w:rsid w:val="005C1873"/>
    <w:rsid w:val="005C1A29"/>
    <w:rsid w:val="005C1CEE"/>
    <w:rsid w:val="005C2697"/>
    <w:rsid w:val="005C2BCD"/>
    <w:rsid w:val="005C2E6D"/>
    <w:rsid w:val="005C2F8D"/>
    <w:rsid w:val="005C4B0A"/>
    <w:rsid w:val="005C5315"/>
    <w:rsid w:val="005C5AED"/>
    <w:rsid w:val="005C5C7A"/>
    <w:rsid w:val="005C5E0A"/>
    <w:rsid w:val="005C6536"/>
    <w:rsid w:val="005C682A"/>
    <w:rsid w:val="005C6952"/>
    <w:rsid w:val="005C6B57"/>
    <w:rsid w:val="005C71DC"/>
    <w:rsid w:val="005C720E"/>
    <w:rsid w:val="005C7337"/>
    <w:rsid w:val="005D0A2A"/>
    <w:rsid w:val="005D0A83"/>
    <w:rsid w:val="005D0B1C"/>
    <w:rsid w:val="005D14A9"/>
    <w:rsid w:val="005D1C82"/>
    <w:rsid w:val="005D25E1"/>
    <w:rsid w:val="005D2C74"/>
    <w:rsid w:val="005D2FB6"/>
    <w:rsid w:val="005D3009"/>
    <w:rsid w:val="005D37BF"/>
    <w:rsid w:val="005D3AD1"/>
    <w:rsid w:val="005D3BFA"/>
    <w:rsid w:val="005D4305"/>
    <w:rsid w:val="005D4A95"/>
    <w:rsid w:val="005D4B36"/>
    <w:rsid w:val="005D5249"/>
    <w:rsid w:val="005D5392"/>
    <w:rsid w:val="005D61A4"/>
    <w:rsid w:val="005D644F"/>
    <w:rsid w:val="005D69BC"/>
    <w:rsid w:val="005D7283"/>
    <w:rsid w:val="005D7311"/>
    <w:rsid w:val="005D74B3"/>
    <w:rsid w:val="005E04BA"/>
    <w:rsid w:val="005E0AD8"/>
    <w:rsid w:val="005E0E53"/>
    <w:rsid w:val="005E2123"/>
    <w:rsid w:val="005E2375"/>
    <w:rsid w:val="005E2913"/>
    <w:rsid w:val="005E2B14"/>
    <w:rsid w:val="005E2E43"/>
    <w:rsid w:val="005E3ACE"/>
    <w:rsid w:val="005E3B0C"/>
    <w:rsid w:val="005E438A"/>
    <w:rsid w:val="005E47DD"/>
    <w:rsid w:val="005E4C25"/>
    <w:rsid w:val="005E59F4"/>
    <w:rsid w:val="005E61D1"/>
    <w:rsid w:val="005E69BA"/>
    <w:rsid w:val="005E6E0A"/>
    <w:rsid w:val="005E72C9"/>
    <w:rsid w:val="005E77A1"/>
    <w:rsid w:val="005E7B98"/>
    <w:rsid w:val="005F01BA"/>
    <w:rsid w:val="005F04A5"/>
    <w:rsid w:val="005F0779"/>
    <w:rsid w:val="005F09AD"/>
    <w:rsid w:val="005F0C5C"/>
    <w:rsid w:val="005F0E11"/>
    <w:rsid w:val="005F1118"/>
    <w:rsid w:val="005F28B0"/>
    <w:rsid w:val="005F3E8A"/>
    <w:rsid w:val="005F4121"/>
    <w:rsid w:val="005F46B1"/>
    <w:rsid w:val="005F4932"/>
    <w:rsid w:val="005F4CEE"/>
    <w:rsid w:val="005F4E84"/>
    <w:rsid w:val="005F53ED"/>
    <w:rsid w:val="005F5E50"/>
    <w:rsid w:val="005F5F2E"/>
    <w:rsid w:val="005F63EE"/>
    <w:rsid w:val="005F64B0"/>
    <w:rsid w:val="005F7461"/>
    <w:rsid w:val="005F7DC7"/>
    <w:rsid w:val="00600C70"/>
    <w:rsid w:val="00600D54"/>
    <w:rsid w:val="00601085"/>
    <w:rsid w:val="006011E7"/>
    <w:rsid w:val="006028C9"/>
    <w:rsid w:val="006035EE"/>
    <w:rsid w:val="006039FA"/>
    <w:rsid w:val="00603C8D"/>
    <w:rsid w:val="00604727"/>
    <w:rsid w:val="00604FBA"/>
    <w:rsid w:val="0060555F"/>
    <w:rsid w:val="00605DAE"/>
    <w:rsid w:val="00605F26"/>
    <w:rsid w:val="006065EF"/>
    <w:rsid w:val="006069C9"/>
    <w:rsid w:val="00606B27"/>
    <w:rsid w:val="00607676"/>
    <w:rsid w:val="006076FC"/>
    <w:rsid w:val="00610AA2"/>
    <w:rsid w:val="00611ABF"/>
    <w:rsid w:val="00611B4F"/>
    <w:rsid w:val="00611C71"/>
    <w:rsid w:val="00611FC5"/>
    <w:rsid w:val="0061234B"/>
    <w:rsid w:val="006123DF"/>
    <w:rsid w:val="006127CA"/>
    <w:rsid w:val="00612ABF"/>
    <w:rsid w:val="00612F6C"/>
    <w:rsid w:val="006147FA"/>
    <w:rsid w:val="0061537F"/>
    <w:rsid w:val="00615532"/>
    <w:rsid w:val="006155C1"/>
    <w:rsid w:val="0061605A"/>
    <w:rsid w:val="0061636C"/>
    <w:rsid w:val="006163C9"/>
    <w:rsid w:val="0061792D"/>
    <w:rsid w:val="00620388"/>
    <w:rsid w:val="006209B9"/>
    <w:rsid w:val="00620B78"/>
    <w:rsid w:val="00620CB8"/>
    <w:rsid w:val="00620DC3"/>
    <w:rsid w:val="0062139E"/>
    <w:rsid w:val="006215CF"/>
    <w:rsid w:val="00621623"/>
    <w:rsid w:val="006216B3"/>
    <w:rsid w:val="00621CB1"/>
    <w:rsid w:val="00621EAF"/>
    <w:rsid w:val="0062223F"/>
    <w:rsid w:val="006225C3"/>
    <w:rsid w:val="0062266B"/>
    <w:rsid w:val="00622785"/>
    <w:rsid w:val="006227BA"/>
    <w:rsid w:val="00622952"/>
    <w:rsid w:val="00622B48"/>
    <w:rsid w:val="00623309"/>
    <w:rsid w:val="00623536"/>
    <w:rsid w:val="00623A1D"/>
    <w:rsid w:val="00623A57"/>
    <w:rsid w:val="00623EEF"/>
    <w:rsid w:val="00623FD5"/>
    <w:rsid w:val="00624467"/>
    <w:rsid w:val="00624867"/>
    <w:rsid w:val="0062551A"/>
    <w:rsid w:val="00625A7A"/>
    <w:rsid w:val="0062642F"/>
    <w:rsid w:val="0062653D"/>
    <w:rsid w:val="00626BE9"/>
    <w:rsid w:val="006273E1"/>
    <w:rsid w:val="006277A4"/>
    <w:rsid w:val="0062780A"/>
    <w:rsid w:val="00627BB2"/>
    <w:rsid w:val="00630698"/>
    <w:rsid w:val="006308E6"/>
    <w:rsid w:val="00631145"/>
    <w:rsid w:val="0063120B"/>
    <w:rsid w:val="00631628"/>
    <w:rsid w:val="006317A3"/>
    <w:rsid w:val="00631B6E"/>
    <w:rsid w:val="006328A4"/>
    <w:rsid w:val="00632C50"/>
    <w:rsid w:val="00632EFD"/>
    <w:rsid w:val="006332F4"/>
    <w:rsid w:val="00633B3E"/>
    <w:rsid w:val="00633BDE"/>
    <w:rsid w:val="00633CF2"/>
    <w:rsid w:val="00633D72"/>
    <w:rsid w:val="006343DB"/>
    <w:rsid w:val="00635113"/>
    <w:rsid w:val="00635EC2"/>
    <w:rsid w:val="0063650C"/>
    <w:rsid w:val="00636530"/>
    <w:rsid w:val="0063666F"/>
    <w:rsid w:val="00636AA9"/>
    <w:rsid w:val="00637252"/>
    <w:rsid w:val="0063754D"/>
    <w:rsid w:val="006375A1"/>
    <w:rsid w:val="00637BA1"/>
    <w:rsid w:val="00637FDA"/>
    <w:rsid w:val="00640377"/>
    <w:rsid w:val="00640580"/>
    <w:rsid w:val="00640FDC"/>
    <w:rsid w:val="00641389"/>
    <w:rsid w:val="00641521"/>
    <w:rsid w:val="006420EB"/>
    <w:rsid w:val="00642742"/>
    <w:rsid w:val="006427E3"/>
    <w:rsid w:val="00642AFA"/>
    <w:rsid w:val="00642D3F"/>
    <w:rsid w:val="006430B1"/>
    <w:rsid w:val="006433DE"/>
    <w:rsid w:val="00643D74"/>
    <w:rsid w:val="00643FA3"/>
    <w:rsid w:val="006440C6"/>
    <w:rsid w:val="006445D8"/>
    <w:rsid w:val="00645020"/>
    <w:rsid w:val="00646576"/>
    <w:rsid w:val="00646942"/>
    <w:rsid w:val="006473D2"/>
    <w:rsid w:val="006476C1"/>
    <w:rsid w:val="00647A84"/>
    <w:rsid w:val="00647CCB"/>
    <w:rsid w:val="006505F3"/>
    <w:rsid w:val="0065067F"/>
    <w:rsid w:val="0065071F"/>
    <w:rsid w:val="0065095A"/>
    <w:rsid w:val="00650A34"/>
    <w:rsid w:val="00651633"/>
    <w:rsid w:val="00651A3B"/>
    <w:rsid w:val="00651ADB"/>
    <w:rsid w:val="00652137"/>
    <w:rsid w:val="00652568"/>
    <w:rsid w:val="00652722"/>
    <w:rsid w:val="006535CD"/>
    <w:rsid w:val="00653779"/>
    <w:rsid w:val="006539C4"/>
    <w:rsid w:val="00653AF5"/>
    <w:rsid w:val="00653ECE"/>
    <w:rsid w:val="006541D5"/>
    <w:rsid w:val="00654300"/>
    <w:rsid w:val="00654541"/>
    <w:rsid w:val="006548FE"/>
    <w:rsid w:val="006552CC"/>
    <w:rsid w:val="006554C3"/>
    <w:rsid w:val="00655AC7"/>
    <w:rsid w:val="00655B94"/>
    <w:rsid w:val="00656097"/>
    <w:rsid w:val="00656099"/>
    <w:rsid w:val="006565CC"/>
    <w:rsid w:val="00656783"/>
    <w:rsid w:val="00656AFF"/>
    <w:rsid w:val="00656B4D"/>
    <w:rsid w:val="00656B96"/>
    <w:rsid w:val="006571A4"/>
    <w:rsid w:val="0065763D"/>
    <w:rsid w:val="006577C5"/>
    <w:rsid w:val="00657F6F"/>
    <w:rsid w:val="006604B0"/>
    <w:rsid w:val="006609EB"/>
    <w:rsid w:val="00660C74"/>
    <w:rsid w:val="00660F17"/>
    <w:rsid w:val="006618DA"/>
    <w:rsid w:val="00661D41"/>
    <w:rsid w:val="00662A33"/>
    <w:rsid w:val="00663656"/>
    <w:rsid w:val="0066389E"/>
    <w:rsid w:val="00663D77"/>
    <w:rsid w:val="00663E1A"/>
    <w:rsid w:val="0066441B"/>
    <w:rsid w:val="006654BD"/>
    <w:rsid w:val="0066569D"/>
    <w:rsid w:val="00665802"/>
    <w:rsid w:val="006658AD"/>
    <w:rsid w:val="00665929"/>
    <w:rsid w:val="006659F3"/>
    <w:rsid w:val="00666D04"/>
    <w:rsid w:val="00666E95"/>
    <w:rsid w:val="00667038"/>
    <w:rsid w:val="00667144"/>
    <w:rsid w:val="00667285"/>
    <w:rsid w:val="0066776A"/>
    <w:rsid w:val="00667A5D"/>
    <w:rsid w:val="00667E07"/>
    <w:rsid w:val="00667E32"/>
    <w:rsid w:val="00670824"/>
    <w:rsid w:val="0067083E"/>
    <w:rsid w:val="0067138E"/>
    <w:rsid w:val="00671B4A"/>
    <w:rsid w:val="0067213E"/>
    <w:rsid w:val="00672A4A"/>
    <w:rsid w:val="00673395"/>
    <w:rsid w:val="00673E92"/>
    <w:rsid w:val="00674298"/>
    <w:rsid w:val="006745C5"/>
    <w:rsid w:val="0067478E"/>
    <w:rsid w:val="00674F6E"/>
    <w:rsid w:val="00675036"/>
    <w:rsid w:val="006756FE"/>
    <w:rsid w:val="0067604A"/>
    <w:rsid w:val="0067695D"/>
    <w:rsid w:val="00677F01"/>
    <w:rsid w:val="00677F29"/>
    <w:rsid w:val="00677F36"/>
    <w:rsid w:val="00680A88"/>
    <w:rsid w:val="00680BB0"/>
    <w:rsid w:val="00681524"/>
    <w:rsid w:val="0068210B"/>
    <w:rsid w:val="0068228E"/>
    <w:rsid w:val="00682894"/>
    <w:rsid w:val="00682BDE"/>
    <w:rsid w:val="006832DE"/>
    <w:rsid w:val="00683471"/>
    <w:rsid w:val="006835F4"/>
    <w:rsid w:val="00683979"/>
    <w:rsid w:val="0068398E"/>
    <w:rsid w:val="00684D48"/>
    <w:rsid w:val="00684D63"/>
    <w:rsid w:val="006855CD"/>
    <w:rsid w:val="006855FB"/>
    <w:rsid w:val="006859DF"/>
    <w:rsid w:val="00686353"/>
    <w:rsid w:val="00686445"/>
    <w:rsid w:val="0068788C"/>
    <w:rsid w:val="00687ED5"/>
    <w:rsid w:val="00687F33"/>
    <w:rsid w:val="006901A2"/>
    <w:rsid w:val="0069094E"/>
    <w:rsid w:val="00690DCE"/>
    <w:rsid w:val="0069186C"/>
    <w:rsid w:val="00691F21"/>
    <w:rsid w:val="00692027"/>
    <w:rsid w:val="006926EA"/>
    <w:rsid w:val="00692A08"/>
    <w:rsid w:val="00692B18"/>
    <w:rsid w:val="00692E26"/>
    <w:rsid w:val="0069308D"/>
    <w:rsid w:val="0069342B"/>
    <w:rsid w:val="00693967"/>
    <w:rsid w:val="00693C4D"/>
    <w:rsid w:val="00694282"/>
    <w:rsid w:val="0069445F"/>
    <w:rsid w:val="00694621"/>
    <w:rsid w:val="006946BE"/>
    <w:rsid w:val="00695300"/>
    <w:rsid w:val="00696249"/>
    <w:rsid w:val="006962CF"/>
    <w:rsid w:val="006963C3"/>
    <w:rsid w:val="00696C82"/>
    <w:rsid w:val="00696D7B"/>
    <w:rsid w:val="0069786E"/>
    <w:rsid w:val="00697A34"/>
    <w:rsid w:val="00697A94"/>
    <w:rsid w:val="006A06F7"/>
    <w:rsid w:val="006A0945"/>
    <w:rsid w:val="006A155A"/>
    <w:rsid w:val="006A189A"/>
    <w:rsid w:val="006A1995"/>
    <w:rsid w:val="006A1D94"/>
    <w:rsid w:val="006A2125"/>
    <w:rsid w:val="006A25C6"/>
    <w:rsid w:val="006A2B02"/>
    <w:rsid w:val="006A2E46"/>
    <w:rsid w:val="006A2F06"/>
    <w:rsid w:val="006A4525"/>
    <w:rsid w:val="006A4972"/>
    <w:rsid w:val="006A4AFD"/>
    <w:rsid w:val="006A4EAD"/>
    <w:rsid w:val="006A69AD"/>
    <w:rsid w:val="006A7957"/>
    <w:rsid w:val="006A7A4E"/>
    <w:rsid w:val="006A7B8F"/>
    <w:rsid w:val="006A7BEB"/>
    <w:rsid w:val="006B0480"/>
    <w:rsid w:val="006B1BAF"/>
    <w:rsid w:val="006B1D90"/>
    <w:rsid w:val="006B1EA2"/>
    <w:rsid w:val="006B20A5"/>
    <w:rsid w:val="006B23E8"/>
    <w:rsid w:val="006B27F1"/>
    <w:rsid w:val="006B2817"/>
    <w:rsid w:val="006B2B11"/>
    <w:rsid w:val="006B2BEC"/>
    <w:rsid w:val="006B2C2F"/>
    <w:rsid w:val="006B2E18"/>
    <w:rsid w:val="006B3144"/>
    <w:rsid w:val="006B31CF"/>
    <w:rsid w:val="006B38A7"/>
    <w:rsid w:val="006B39A8"/>
    <w:rsid w:val="006B3D4A"/>
    <w:rsid w:val="006B3F25"/>
    <w:rsid w:val="006B44AC"/>
    <w:rsid w:val="006B44B0"/>
    <w:rsid w:val="006B453F"/>
    <w:rsid w:val="006B475B"/>
    <w:rsid w:val="006B4CA5"/>
    <w:rsid w:val="006B4D79"/>
    <w:rsid w:val="006B4E51"/>
    <w:rsid w:val="006B63AA"/>
    <w:rsid w:val="006B708B"/>
    <w:rsid w:val="006B7179"/>
    <w:rsid w:val="006B7542"/>
    <w:rsid w:val="006B7D84"/>
    <w:rsid w:val="006B7E4D"/>
    <w:rsid w:val="006B7F8E"/>
    <w:rsid w:val="006C06FE"/>
    <w:rsid w:val="006C079E"/>
    <w:rsid w:val="006C0C1B"/>
    <w:rsid w:val="006C0E94"/>
    <w:rsid w:val="006C1CFF"/>
    <w:rsid w:val="006C24EF"/>
    <w:rsid w:val="006C2535"/>
    <w:rsid w:val="006C257D"/>
    <w:rsid w:val="006C2674"/>
    <w:rsid w:val="006C2FF4"/>
    <w:rsid w:val="006C323B"/>
    <w:rsid w:val="006C4A62"/>
    <w:rsid w:val="006C4D8F"/>
    <w:rsid w:val="006C4E43"/>
    <w:rsid w:val="006C64F1"/>
    <w:rsid w:val="006C677A"/>
    <w:rsid w:val="006C6916"/>
    <w:rsid w:val="006C6977"/>
    <w:rsid w:val="006C78F6"/>
    <w:rsid w:val="006D0A19"/>
    <w:rsid w:val="006D0FBD"/>
    <w:rsid w:val="006D0FE9"/>
    <w:rsid w:val="006D126B"/>
    <w:rsid w:val="006D1502"/>
    <w:rsid w:val="006D17ED"/>
    <w:rsid w:val="006D21C1"/>
    <w:rsid w:val="006D250F"/>
    <w:rsid w:val="006D2C44"/>
    <w:rsid w:val="006D2E97"/>
    <w:rsid w:val="006D30C5"/>
    <w:rsid w:val="006D3144"/>
    <w:rsid w:val="006D3460"/>
    <w:rsid w:val="006D42D0"/>
    <w:rsid w:val="006D4304"/>
    <w:rsid w:val="006D47E7"/>
    <w:rsid w:val="006D4A3A"/>
    <w:rsid w:val="006D4DFE"/>
    <w:rsid w:val="006D5168"/>
    <w:rsid w:val="006D5450"/>
    <w:rsid w:val="006D54F9"/>
    <w:rsid w:val="006D570A"/>
    <w:rsid w:val="006D58D8"/>
    <w:rsid w:val="006D5B1D"/>
    <w:rsid w:val="006D5E6B"/>
    <w:rsid w:val="006D60D8"/>
    <w:rsid w:val="006D673E"/>
    <w:rsid w:val="006D6A95"/>
    <w:rsid w:val="006D6D2E"/>
    <w:rsid w:val="006D6F2F"/>
    <w:rsid w:val="006D70FB"/>
    <w:rsid w:val="006E0059"/>
    <w:rsid w:val="006E04DA"/>
    <w:rsid w:val="006E0561"/>
    <w:rsid w:val="006E0D81"/>
    <w:rsid w:val="006E0F5F"/>
    <w:rsid w:val="006E0F77"/>
    <w:rsid w:val="006E1337"/>
    <w:rsid w:val="006E1E13"/>
    <w:rsid w:val="006E2330"/>
    <w:rsid w:val="006E26AF"/>
    <w:rsid w:val="006E2E18"/>
    <w:rsid w:val="006E3325"/>
    <w:rsid w:val="006E40D2"/>
    <w:rsid w:val="006E42B5"/>
    <w:rsid w:val="006E4AB0"/>
    <w:rsid w:val="006E4D3B"/>
    <w:rsid w:val="006E5740"/>
    <w:rsid w:val="006E5E09"/>
    <w:rsid w:val="006E6044"/>
    <w:rsid w:val="006E6649"/>
    <w:rsid w:val="006E68E1"/>
    <w:rsid w:val="006E6A00"/>
    <w:rsid w:val="006E6E60"/>
    <w:rsid w:val="006E720E"/>
    <w:rsid w:val="006E7226"/>
    <w:rsid w:val="006E76CC"/>
    <w:rsid w:val="006E78FC"/>
    <w:rsid w:val="006E7CE5"/>
    <w:rsid w:val="006E7D1A"/>
    <w:rsid w:val="006F0054"/>
    <w:rsid w:val="006F0366"/>
    <w:rsid w:val="006F0578"/>
    <w:rsid w:val="006F0A17"/>
    <w:rsid w:val="006F0AC1"/>
    <w:rsid w:val="006F13C6"/>
    <w:rsid w:val="006F19FE"/>
    <w:rsid w:val="006F1A4E"/>
    <w:rsid w:val="006F1FE0"/>
    <w:rsid w:val="006F1FFD"/>
    <w:rsid w:val="006F213D"/>
    <w:rsid w:val="006F219D"/>
    <w:rsid w:val="006F24D7"/>
    <w:rsid w:val="006F2CC6"/>
    <w:rsid w:val="006F2DA4"/>
    <w:rsid w:val="006F3530"/>
    <w:rsid w:val="006F368B"/>
    <w:rsid w:val="006F3D34"/>
    <w:rsid w:val="006F3F56"/>
    <w:rsid w:val="006F4499"/>
    <w:rsid w:val="006F4589"/>
    <w:rsid w:val="006F48A6"/>
    <w:rsid w:val="006F4D87"/>
    <w:rsid w:val="006F5324"/>
    <w:rsid w:val="006F6418"/>
    <w:rsid w:val="006F6700"/>
    <w:rsid w:val="006F79A1"/>
    <w:rsid w:val="006F7A86"/>
    <w:rsid w:val="007000A8"/>
    <w:rsid w:val="0070033F"/>
    <w:rsid w:val="00700689"/>
    <w:rsid w:val="00700A7D"/>
    <w:rsid w:val="00700FA7"/>
    <w:rsid w:val="007010F5"/>
    <w:rsid w:val="0070167F"/>
    <w:rsid w:val="00702143"/>
    <w:rsid w:val="007021AE"/>
    <w:rsid w:val="00702359"/>
    <w:rsid w:val="00702F7F"/>
    <w:rsid w:val="0070335E"/>
    <w:rsid w:val="00703B4D"/>
    <w:rsid w:val="007048A5"/>
    <w:rsid w:val="007049A9"/>
    <w:rsid w:val="00704CED"/>
    <w:rsid w:val="0070546F"/>
    <w:rsid w:val="0070550A"/>
    <w:rsid w:val="00705798"/>
    <w:rsid w:val="00705A7E"/>
    <w:rsid w:val="00705B26"/>
    <w:rsid w:val="0070622D"/>
    <w:rsid w:val="00706530"/>
    <w:rsid w:val="007068E6"/>
    <w:rsid w:val="00706CF3"/>
    <w:rsid w:val="00706DAF"/>
    <w:rsid w:val="00706FBE"/>
    <w:rsid w:val="00707183"/>
    <w:rsid w:val="007076DE"/>
    <w:rsid w:val="007077AA"/>
    <w:rsid w:val="0070798A"/>
    <w:rsid w:val="00707E9F"/>
    <w:rsid w:val="00707ECD"/>
    <w:rsid w:val="00711881"/>
    <w:rsid w:val="00711888"/>
    <w:rsid w:val="00711AB2"/>
    <w:rsid w:val="0071224F"/>
    <w:rsid w:val="007124C3"/>
    <w:rsid w:val="007129AE"/>
    <w:rsid w:val="00712A7A"/>
    <w:rsid w:val="00712BD2"/>
    <w:rsid w:val="00712CF1"/>
    <w:rsid w:val="00713651"/>
    <w:rsid w:val="00713AFC"/>
    <w:rsid w:val="00713DA0"/>
    <w:rsid w:val="00714690"/>
    <w:rsid w:val="007155CD"/>
    <w:rsid w:val="00715AF3"/>
    <w:rsid w:val="00716241"/>
    <w:rsid w:val="0071697F"/>
    <w:rsid w:val="00716E42"/>
    <w:rsid w:val="00716E60"/>
    <w:rsid w:val="00716FD1"/>
    <w:rsid w:val="00720226"/>
    <w:rsid w:val="00720D71"/>
    <w:rsid w:val="00720DAD"/>
    <w:rsid w:val="00720E4C"/>
    <w:rsid w:val="00721417"/>
    <w:rsid w:val="00721596"/>
    <w:rsid w:val="007215D3"/>
    <w:rsid w:val="007217E1"/>
    <w:rsid w:val="007228A0"/>
    <w:rsid w:val="00722A95"/>
    <w:rsid w:val="00722BB5"/>
    <w:rsid w:val="00722CEC"/>
    <w:rsid w:val="00722CF9"/>
    <w:rsid w:val="00723412"/>
    <w:rsid w:val="00723865"/>
    <w:rsid w:val="00723E9F"/>
    <w:rsid w:val="007246C5"/>
    <w:rsid w:val="00724A33"/>
    <w:rsid w:val="00724EB6"/>
    <w:rsid w:val="007250B3"/>
    <w:rsid w:val="00725B9D"/>
    <w:rsid w:val="0072691A"/>
    <w:rsid w:val="007269F3"/>
    <w:rsid w:val="00727C95"/>
    <w:rsid w:val="00727F6D"/>
    <w:rsid w:val="007305A5"/>
    <w:rsid w:val="00730EE6"/>
    <w:rsid w:val="00731631"/>
    <w:rsid w:val="00731D1D"/>
    <w:rsid w:val="00731E66"/>
    <w:rsid w:val="00732110"/>
    <w:rsid w:val="007321F4"/>
    <w:rsid w:val="007324E0"/>
    <w:rsid w:val="00732749"/>
    <w:rsid w:val="007332B8"/>
    <w:rsid w:val="0073415E"/>
    <w:rsid w:val="007343E6"/>
    <w:rsid w:val="007348B4"/>
    <w:rsid w:val="00734A9B"/>
    <w:rsid w:val="007355F9"/>
    <w:rsid w:val="00735873"/>
    <w:rsid w:val="007359DE"/>
    <w:rsid w:val="00736031"/>
    <w:rsid w:val="0073605F"/>
    <w:rsid w:val="00736408"/>
    <w:rsid w:val="00736DC8"/>
    <w:rsid w:val="0073736C"/>
    <w:rsid w:val="00737417"/>
    <w:rsid w:val="0073747C"/>
    <w:rsid w:val="00737575"/>
    <w:rsid w:val="00737A56"/>
    <w:rsid w:val="00737B73"/>
    <w:rsid w:val="00740171"/>
    <w:rsid w:val="0074035F"/>
    <w:rsid w:val="00740A08"/>
    <w:rsid w:val="00740B34"/>
    <w:rsid w:val="00740C1F"/>
    <w:rsid w:val="0074147F"/>
    <w:rsid w:val="00741612"/>
    <w:rsid w:val="00741942"/>
    <w:rsid w:val="00741995"/>
    <w:rsid w:val="00741AF5"/>
    <w:rsid w:val="00741B55"/>
    <w:rsid w:val="00742776"/>
    <w:rsid w:val="00742D7C"/>
    <w:rsid w:val="00743233"/>
    <w:rsid w:val="0074336A"/>
    <w:rsid w:val="00743510"/>
    <w:rsid w:val="00743BA5"/>
    <w:rsid w:val="00743D1A"/>
    <w:rsid w:val="00744504"/>
    <w:rsid w:val="007446D2"/>
    <w:rsid w:val="00745147"/>
    <w:rsid w:val="00745371"/>
    <w:rsid w:val="00745922"/>
    <w:rsid w:val="00746109"/>
    <w:rsid w:val="00746270"/>
    <w:rsid w:val="00746A02"/>
    <w:rsid w:val="00746FF8"/>
    <w:rsid w:val="007505A0"/>
    <w:rsid w:val="007506E4"/>
    <w:rsid w:val="0075076D"/>
    <w:rsid w:val="007507D8"/>
    <w:rsid w:val="00750C56"/>
    <w:rsid w:val="00750D9F"/>
    <w:rsid w:val="0075104A"/>
    <w:rsid w:val="007523E6"/>
    <w:rsid w:val="00752881"/>
    <w:rsid w:val="00752B6C"/>
    <w:rsid w:val="0075320A"/>
    <w:rsid w:val="007532C0"/>
    <w:rsid w:val="007534C0"/>
    <w:rsid w:val="00754CF2"/>
    <w:rsid w:val="00755C06"/>
    <w:rsid w:val="00756B5C"/>
    <w:rsid w:val="00757228"/>
    <w:rsid w:val="00757C48"/>
    <w:rsid w:val="00760161"/>
    <w:rsid w:val="00760339"/>
    <w:rsid w:val="00760C3C"/>
    <w:rsid w:val="0076138F"/>
    <w:rsid w:val="00761584"/>
    <w:rsid w:val="007617E1"/>
    <w:rsid w:val="00761911"/>
    <w:rsid w:val="00761BEC"/>
    <w:rsid w:val="007622C2"/>
    <w:rsid w:val="0076252A"/>
    <w:rsid w:val="00762B15"/>
    <w:rsid w:val="0076347F"/>
    <w:rsid w:val="0076355D"/>
    <w:rsid w:val="00763D54"/>
    <w:rsid w:val="00763F01"/>
    <w:rsid w:val="007641AE"/>
    <w:rsid w:val="007647FB"/>
    <w:rsid w:val="007649EF"/>
    <w:rsid w:val="00764A16"/>
    <w:rsid w:val="00764FD8"/>
    <w:rsid w:val="0076507B"/>
    <w:rsid w:val="00765BD7"/>
    <w:rsid w:val="007667DA"/>
    <w:rsid w:val="00766C96"/>
    <w:rsid w:val="007678CA"/>
    <w:rsid w:val="00767993"/>
    <w:rsid w:val="00770575"/>
    <w:rsid w:val="00770806"/>
    <w:rsid w:val="00770B35"/>
    <w:rsid w:val="00770EBD"/>
    <w:rsid w:val="00771099"/>
    <w:rsid w:val="00771585"/>
    <w:rsid w:val="007718F6"/>
    <w:rsid w:val="0077198B"/>
    <w:rsid w:val="00772199"/>
    <w:rsid w:val="007724DC"/>
    <w:rsid w:val="00772FA0"/>
    <w:rsid w:val="00773D33"/>
    <w:rsid w:val="007740A5"/>
    <w:rsid w:val="00774183"/>
    <w:rsid w:val="00774A24"/>
    <w:rsid w:val="00774CC3"/>
    <w:rsid w:val="00774FEA"/>
    <w:rsid w:val="00776123"/>
    <w:rsid w:val="0077644C"/>
    <w:rsid w:val="00776DC5"/>
    <w:rsid w:val="007770AB"/>
    <w:rsid w:val="007770D8"/>
    <w:rsid w:val="007773AA"/>
    <w:rsid w:val="00777557"/>
    <w:rsid w:val="00777F3A"/>
    <w:rsid w:val="00781178"/>
    <w:rsid w:val="007811DC"/>
    <w:rsid w:val="0078155B"/>
    <w:rsid w:val="00781CC3"/>
    <w:rsid w:val="007831B6"/>
    <w:rsid w:val="00783A36"/>
    <w:rsid w:val="00783AB6"/>
    <w:rsid w:val="00783C64"/>
    <w:rsid w:val="00784726"/>
    <w:rsid w:val="00784736"/>
    <w:rsid w:val="00784995"/>
    <w:rsid w:val="00785368"/>
    <w:rsid w:val="007853FC"/>
    <w:rsid w:val="007856BE"/>
    <w:rsid w:val="00785D54"/>
    <w:rsid w:val="00785EB1"/>
    <w:rsid w:val="00786125"/>
    <w:rsid w:val="00786288"/>
    <w:rsid w:val="00786335"/>
    <w:rsid w:val="00786420"/>
    <w:rsid w:val="0078691A"/>
    <w:rsid w:val="00786A79"/>
    <w:rsid w:val="00786FA1"/>
    <w:rsid w:val="00787523"/>
    <w:rsid w:val="00787907"/>
    <w:rsid w:val="00787914"/>
    <w:rsid w:val="00787AE1"/>
    <w:rsid w:val="00787B42"/>
    <w:rsid w:val="00787B66"/>
    <w:rsid w:val="00787D1B"/>
    <w:rsid w:val="0079012B"/>
    <w:rsid w:val="00790B86"/>
    <w:rsid w:val="00790BA2"/>
    <w:rsid w:val="00791628"/>
    <w:rsid w:val="007916DE"/>
    <w:rsid w:val="007918C5"/>
    <w:rsid w:val="00791B9D"/>
    <w:rsid w:val="00791C6A"/>
    <w:rsid w:val="007929ED"/>
    <w:rsid w:val="007929F4"/>
    <w:rsid w:val="00792EAB"/>
    <w:rsid w:val="0079317F"/>
    <w:rsid w:val="00793438"/>
    <w:rsid w:val="00793576"/>
    <w:rsid w:val="007936CB"/>
    <w:rsid w:val="00793DD5"/>
    <w:rsid w:val="007940E7"/>
    <w:rsid w:val="00794255"/>
    <w:rsid w:val="007945B3"/>
    <w:rsid w:val="00794CB4"/>
    <w:rsid w:val="00794D96"/>
    <w:rsid w:val="007957D5"/>
    <w:rsid w:val="0079589B"/>
    <w:rsid w:val="00795FC1"/>
    <w:rsid w:val="0079721C"/>
    <w:rsid w:val="00797D57"/>
    <w:rsid w:val="007A0340"/>
    <w:rsid w:val="007A0437"/>
    <w:rsid w:val="007A0C27"/>
    <w:rsid w:val="007A0C7E"/>
    <w:rsid w:val="007A14EF"/>
    <w:rsid w:val="007A2765"/>
    <w:rsid w:val="007A2D4A"/>
    <w:rsid w:val="007A317B"/>
    <w:rsid w:val="007A3485"/>
    <w:rsid w:val="007A38E3"/>
    <w:rsid w:val="007A3AD9"/>
    <w:rsid w:val="007A3E82"/>
    <w:rsid w:val="007A490D"/>
    <w:rsid w:val="007A4BCD"/>
    <w:rsid w:val="007A4CEC"/>
    <w:rsid w:val="007A5370"/>
    <w:rsid w:val="007A5B35"/>
    <w:rsid w:val="007A5CE3"/>
    <w:rsid w:val="007A6A3F"/>
    <w:rsid w:val="007A771A"/>
    <w:rsid w:val="007A7AE5"/>
    <w:rsid w:val="007A7B36"/>
    <w:rsid w:val="007B01B7"/>
    <w:rsid w:val="007B0485"/>
    <w:rsid w:val="007B113C"/>
    <w:rsid w:val="007B134D"/>
    <w:rsid w:val="007B1E09"/>
    <w:rsid w:val="007B1E24"/>
    <w:rsid w:val="007B1E85"/>
    <w:rsid w:val="007B20C1"/>
    <w:rsid w:val="007B298B"/>
    <w:rsid w:val="007B2DBE"/>
    <w:rsid w:val="007B2F3C"/>
    <w:rsid w:val="007B38F7"/>
    <w:rsid w:val="007B47FD"/>
    <w:rsid w:val="007B4C4D"/>
    <w:rsid w:val="007B5942"/>
    <w:rsid w:val="007B59E5"/>
    <w:rsid w:val="007B5D84"/>
    <w:rsid w:val="007B64D2"/>
    <w:rsid w:val="007B7D2E"/>
    <w:rsid w:val="007C01AA"/>
    <w:rsid w:val="007C02FC"/>
    <w:rsid w:val="007C0542"/>
    <w:rsid w:val="007C0BBC"/>
    <w:rsid w:val="007C1012"/>
    <w:rsid w:val="007C1090"/>
    <w:rsid w:val="007C1203"/>
    <w:rsid w:val="007C152A"/>
    <w:rsid w:val="007C17C4"/>
    <w:rsid w:val="007C2108"/>
    <w:rsid w:val="007C2583"/>
    <w:rsid w:val="007C2AE4"/>
    <w:rsid w:val="007C2E79"/>
    <w:rsid w:val="007C3763"/>
    <w:rsid w:val="007C395F"/>
    <w:rsid w:val="007C3B14"/>
    <w:rsid w:val="007C3CD2"/>
    <w:rsid w:val="007C416A"/>
    <w:rsid w:val="007C472A"/>
    <w:rsid w:val="007C5439"/>
    <w:rsid w:val="007C5B72"/>
    <w:rsid w:val="007C66A6"/>
    <w:rsid w:val="007C6907"/>
    <w:rsid w:val="007C71D1"/>
    <w:rsid w:val="007C74B2"/>
    <w:rsid w:val="007C7627"/>
    <w:rsid w:val="007D0155"/>
    <w:rsid w:val="007D05BD"/>
    <w:rsid w:val="007D06AE"/>
    <w:rsid w:val="007D1269"/>
    <w:rsid w:val="007D1F6D"/>
    <w:rsid w:val="007D24CC"/>
    <w:rsid w:val="007D2926"/>
    <w:rsid w:val="007D32B2"/>
    <w:rsid w:val="007D3D74"/>
    <w:rsid w:val="007D438C"/>
    <w:rsid w:val="007D4A83"/>
    <w:rsid w:val="007D4D2E"/>
    <w:rsid w:val="007D4FC2"/>
    <w:rsid w:val="007D530E"/>
    <w:rsid w:val="007D6428"/>
    <w:rsid w:val="007D6622"/>
    <w:rsid w:val="007D6698"/>
    <w:rsid w:val="007D6877"/>
    <w:rsid w:val="007D6A46"/>
    <w:rsid w:val="007D6A7B"/>
    <w:rsid w:val="007D6E2A"/>
    <w:rsid w:val="007D7373"/>
    <w:rsid w:val="007D77EC"/>
    <w:rsid w:val="007E07CB"/>
    <w:rsid w:val="007E0E0E"/>
    <w:rsid w:val="007E1704"/>
    <w:rsid w:val="007E1A6B"/>
    <w:rsid w:val="007E1B2D"/>
    <w:rsid w:val="007E1BA9"/>
    <w:rsid w:val="007E20FA"/>
    <w:rsid w:val="007E28C6"/>
    <w:rsid w:val="007E2988"/>
    <w:rsid w:val="007E2EF6"/>
    <w:rsid w:val="007E2FD2"/>
    <w:rsid w:val="007E4291"/>
    <w:rsid w:val="007E457F"/>
    <w:rsid w:val="007E4AAF"/>
    <w:rsid w:val="007E4BB2"/>
    <w:rsid w:val="007E4D28"/>
    <w:rsid w:val="007E6B50"/>
    <w:rsid w:val="007E6DBD"/>
    <w:rsid w:val="007E70A9"/>
    <w:rsid w:val="007E74BF"/>
    <w:rsid w:val="007E7841"/>
    <w:rsid w:val="007E7E69"/>
    <w:rsid w:val="007F0262"/>
    <w:rsid w:val="007F046C"/>
    <w:rsid w:val="007F0CC1"/>
    <w:rsid w:val="007F0E09"/>
    <w:rsid w:val="007F157B"/>
    <w:rsid w:val="007F1E1B"/>
    <w:rsid w:val="007F1EA5"/>
    <w:rsid w:val="007F3178"/>
    <w:rsid w:val="007F3C56"/>
    <w:rsid w:val="007F3E0A"/>
    <w:rsid w:val="007F40A7"/>
    <w:rsid w:val="007F486D"/>
    <w:rsid w:val="007F492F"/>
    <w:rsid w:val="007F4954"/>
    <w:rsid w:val="007F4D6B"/>
    <w:rsid w:val="007F5A1D"/>
    <w:rsid w:val="007F5F8B"/>
    <w:rsid w:val="007F6344"/>
    <w:rsid w:val="007F68B1"/>
    <w:rsid w:val="007F6E8F"/>
    <w:rsid w:val="007F7949"/>
    <w:rsid w:val="007F7CBD"/>
    <w:rsid w:val="007F7FCB"/>
    <w:rsid w:val="008000BA"/>
    <w:rsid w:val="00800171"/>
    <w:rsid w:val="008006E2"/>
    <w:rsid w:val="008007FB"/>
    <w:rsid w:val="008008E4"/>
    <w:rsid w:val="00800F27"/>
    <w:rsid w:val="008012CA"/>
    <w:rsid w:val="0080194C"/>
    <w:rsid w:val="00801DAB"/>
    <w:rsid w:val="00801F56"/>
    <w:rsid w:val="00802345"/>
    <w:rsid w:val="00802374"/>
    <w:rsid w:val="0080243A"/>
    <w:rsid w:val="008026E9"/>
    <w:rsid w:val="008027EC"/>
    <w:rsid w:val="00802CC9"/>
    <w:rsid w:val="008032C7"/>
    <w:rsid w:val="008036F9"/>
    <w:rsid w:val="008049A5"/>
    <w:rsid w:val="00804FF9"/>
    <w:rsid w:val="0080640E"/>
    <w:rsid w:val="008076E8"/>
    <w:rsid w:val="00807D3F"/>
    <w:rsid w:val="00810311"/>
    <w:rsid w:val="00810A6F"/>
    <w:rsid w:val="00810B83"/>
    <w:rsid w:val="00811377"/>
    <w:rsid w:val="008114FB"/>
    <w:rsid w:val="00811783"/>
    <w:rsid w:val="00811D64"/>
    <w:rsid w:val="00811D85"/>
    <w:rsid w:val="0081212F"/>
    <w:rsid w:val="008128DE"/>
    <w:rsid w:val="008133FD"/>
    <w:rsid w:val="008139AE"/>
    <w:rsid w:val="00813BDC"/>
    <w:rsid w:val="0081469D"/>
    <w:rsid w:val="0081521F"/>
    <w:rsid w:val="008154DC"/>
    <w:rsid w:val="008155DC"/>
    <w:rsid w:val="008156B7"/>
    <w:rsid w:val="00815B5B"/>
    <w:rsid w:val="00816BBD"/>
    <w:rsid w:val="0081756C"/>
    <w:rsid w:val="008175E0"/>
    <w:rsid w:val="00817825"/>
    <w:rsid w:val="00817BC5"/>
    <w:rsid w:val="00817E6D"/>
    <w:rsid w:val="0082002C"/>
    <w:rsid w:val="0082069C"/>
    <w:rsid w:val="00820774"/>
    <w:rsid w:val="00820F88"/>
    <w:rsid w:val="0082137F"/>
    <w:rsid w:val="0082155E"/>
    <w:rsid w:val="00821DB9"/>
    <w:rsid w:val="00821E28"/>
    <w:rsid w:val="00822083"/>
    <w:rsid w:val="00822158"/>
    <w:rsid w:val="0082240B"/>
    <w:rsid w:val="00822A9F"/>
    <w:rsid w:val="00822F6D"/>
    <w:rsid w:val="00822FD0"/>
    <w:rsid w:val="008231B8"/>
    <w:rsid w:val="008245DE"/>
    <w:rsid w:val="00824E4C"/>
    <w:rsid w:val="00824FA6"/>
    <w:rsid w:val="00825302"/>
    <w:rsid w:val="00825BDD"/>
    <w:rsid w:val="00825DCA"/>
    <w:rsid w:val="0082697B"/>
    <w:rsid w:val="00827586"/>
    <w:rsid w:val="00827CAD"/>
    <w:rsid w:val="008305F3"/>
    <w:rsid w:val="00830F3E"/>
    <w:rsid w:val="0083201D"/>
    <w:rsid w:val="0083214A"/>
    <w:rsid w:val="00832385"/>
    <w:rsid w:val="00832447"/>
    <w:rsid w:val="0083267A"/>
    <w:rsid w:val="00832AFA"/>
    <w:rsid w:val="00833776"/>
    <w:rsid w:val="00834885"/>
    <w:rsid w:val="00834AAA"/>
    <w:rsid w:val="00835855"/>
    <w:rsid w:val="00835EF0"/>
    <w:rsid w:val="00835F7D"/>
    <w:rsid w:val="00836326"/>
    <w:rsid w:val="00836A8F"/>
    <w:rsid w:val="00836CE2"/>
    <w:rsid w:val="00837373"/>
    <w:rsid w:val="00837919"/>
    <w:rsid w:val="00837B4A"/>
    <w:rsid w:val="00840269"/>
    <w:rsid w:val="00840691"/>
    <w:rsid w:val="00840CD0"/>
    <w:rsid w:val="00841FA7"/>
    <w:rsid w:val="00843948"/>
    <w:rsid w:val="00843BD7"/>
    <w:rsid w:val="00844183"/>
    <w:rsid w:val="00844589"/>
    <w:rsid w:val="00844A79"/>
    <w:rsid w:val="00844BD9"/>
    <w:rsid w:val="008450CF"/>
    <w:rsid w:val="008451E2"/>
    <w:rsid w:val="008458E9"/>
    <w:rsid w:val="008459BD"/>
    <w:rsid w:val="00846078"/>
    <w:rsid w:val="008464DF"/>
    <w:rsid w:val="00846F4E"/>
    <w:rsid w:val="0084727A"/>
    <w:rsid w:val="008473FA"/>
    <w:rsid w:val="00850378"/>
    <w:rsid w:val="008503B9"/>
    <w:rsid w:val="00850438"/>
    <w:rsid w:val="00850A0F"/>
    <w:rsid w:val="008511F7"/>
    <w:rsid w:val="008520E4"/>
    <w:rsid w:val="00852237"/>
    <w:rsid w:val="00852A7B"/>
    <w:rsid w:val="00852D3B"/>
    <w:rsid w:val="00852F6E"/>
    <w:rsid w:val="00853625"/>
    <w:rsid w:val="00853CBD"/>
    <w:rsid w:val="00853E3C"/>
    <w:rsid w:val="00854617"/>
    <w:rsid w:val="00854762"/>
    <w:rsid w:val="008549C0"/>
    <w:rsid w:val="00854E0F"/>
    <w:rsid w:val="00854F09"/>
    <w:rsid w:val="008559FA"/>
    <w:rsid w:val="0085600E"/>
    <w:rsid w:val="008567FC"/>
    <w:rsid w:val="00857363"/>
    <w:rsid w:val="0085745E"/>
    <w:rsid w:val="00857618"/>
    <w:rsid w:val="008578B2"/>
    <w:rsid w:val="0086000D"/>
    <w:rsid w:val="00860076"/>
    <w:rsid w:val="008602EA"/>
    <w:rsid w:val="0086073A"/>
    <w:rsid w:val="00860ACC"/>
    <w:rsid w:val="00860CAE"/>
    <w:rsid w:val="00861613"/>
    <w:rsid w:val="00861893"/>
    <w:rsid w:val="008626CB"/>
    <w:rsid w:val="00862C72"/>
    <w:rsid w:val="0086395E"/>
    <w:rsid w:val="00863D10"/>
    <w:rsid w:val="00864222"/>
    <w:rsid w:val="00864E52"/>
    <w:rsid w:val="008650C3"/>
    <w:rsid w:val="0086512C"/>
    <w:rsid w:val="0086529A"/>
    <w:rsid w:val="008654F8"/>
    <w:rsid w:val="00865679"/>
    <w:rsid w:val="00865EDB"/>
    <w:rsid w:val="008666ED"/>
    <w:rsid w:val="00867243"/>
    <w:rsid w:val="008674FB"/>
    <w:rsid w:val="008676A8"/>
    <w:rsid w:val="008679EF"/>
    <w:rsid w:val="00867A48"/>
    <w:rsid w:val="00867ADF"/>
    <w:rsid w:val="00867E89"/>
    <w:rsid w:val="008702F6"/>
    <w:rsid w:val="0087076E"/>
    <w:rsid w:val="0087088E"/>
    <w:rsid w:val="00870EBC"/>
    <w:rsid w:val="0087153E"/>
    <w:rsid w:val="0087177E"/>
    <w:rsid w:val="00872143"/>
    <w:rsid w:val="0087316E"/>
    <w:rsid w:val="00873F92"/>
    <w:rsid w:val="00874868"/>
    <w:rsid w:val="00874AAF"/>
    <w:rsid w:val="00875301"/>
    <w:rsid w:val="00875484"/>
    <w:rsid w:val="008757CB"/>
    <w:rsid w:val="00875B55"/>
    <w:rsid w:val="00875BAD"/>
    <w:rsid w:val="00876015"/>
    <w:rsid w:val="00876085"/>
    <w:rsid w:val="00876CEB"/>
    <w:rsid w:val="00876E86"/>
    <w:rsid w:val="00877AF5"/>
    <w:rsid w:val="00877EF1"/>
    <w:rsid w:val="00877FD8"/>
    <w:rsid w:val="0088044E"/>
    <w:rsid w:val="008811E0"/>
    <w:rsid w:val="00881D20"/>
    <w:rsid w:val="00882032"/>
    <w:rsid w:val="008823E0"/>
    <w:rsid w:val="00883731"/>
    <w:rsid w:val="008837B5"/>
    <w:rsid w:val="00883A59"/>
    <w:rsid w:val="00883B5E"/>
    <w:rsid w:val="00883BEB"/>
    <w:rsid w:val="00884D25"/>
    <w:rsid w:val="00884E11"/>
    <w:rsid w:val="00885D3C"/>
    <w:rsid w:val="00885FAD"/>
    <w:rsid w:val="00886FEA"/>
    <w:rsid w:val="008876EC"/>
    <w:rsid w:val="00887A56"/>
    <w:rsid w:val="00887C2E"/>
    <w:rsid w:val="00887DE2"/>
    <w:rsid w:val="00887F2F"/>
    <w:rsid w:val="00890638"/>
    <w:rsid w:val="0089082D"/>
    <w:rsid w:val="00890C67"/>
    <w:rsid w:val="00890D28"/>
    <w:rsid w:val="00891158"/>
    <w:rsid w:val="008914C1"/>
    <w:rsid w:val="008919AB"/>
    <w:rsid w:val="00891AC1"/>
    <w:rsid w:val="00891CF6"/>
    <w:rsid w:val="00892521"/>
    <w:rsid w:val="00892541"/>
    <w:rsid w:val="00892600"/>
    <w:rsid w:val="00892696"/>
    <w:rsid w:val="00892BB2"/>
    <w:rsid w:val="00892D59"/>
    <w:rsid w:val="0089301F"/>
    <w:rsid w:val="00893481"/>
    <w:rsid w:val="008936C4"/>
    <w:rsid w:val="0089373F"/>
    <w:rsid w:val="00893855"/>
    <w:rsid w:val="008941E4"/>
    <w:rsid w:val="00894D61"/>
    <w:rsid w:val="00894E22"/>
    <w:rsid w:val="008959A5"/>
    <w:rsid w:val="00895D20"/>
    <w:rsid w:val="008963B2"/>
    <w:rsid w:val="00896A74"/>
    <w:rsid w:val="00896AE3"/>
    <w:rsid w:val="00897490"/>
    <w:rsid w:val="008975C5"/>
    <w:rsid w:val="008A053D"/>
    <w:rsid w:val="008A0A3B"/>
    <w:rsid w:val="008A0F59"/>
    <w:rsid w:val="008A136A"/>
    <w:rsid w:val="008A1527"/>
    <w:rsid w:val="008A15C4"/>
    <w:rsid w:val="008A1DE0"/>
    <w:rsid w:val="008A1F61"/>
    <w:rsid w:val="008A2348"/>
    <w:rsid w:val="008A239C"/>
    <w:rsid w:val="008A2889"/>
    <w:rsid w:val="008A2C57"/>
    <w:rsid w:val="008A2D79"/>
    <w:rsid w:val="008A33E3"/>
    <w:rsid w:val="008A395D"/>
    <w:rsid w:val="008A39AE"/>
    <w:rsid w:val="008A4C3C"/>
    <w:rsid w:val="008A57AA"/>
    <w:rsid w:val="008A5879"/>
    <w:rsid w:val="008A5C04"/>
    <w:rsid w:val="008A60A2"/>
    <w:rsid w:val="008A676D"/>
    <w:rsid w:val="008A6BF7"/>
    <w:rsid w:val="008A6CA0"/>
    <w:rsid w:val="008A6FF3"/>
    <w:rsid w:val="008A708F"/>
    <w:rsid w:val="008A70AC"/>
    <w:rsid w:val="008A7285"/>
    <w:rsid w:val="008A7321"/>
    <w:rsid w:val="008A7405"/>
    <w:rsid w:val="008A7A66"/>
    <w:rsid w:val="008B0A59"/>
    <w:rsid w:val="008B0B1D"/>
    <w:rsid w:val="008B11DF"/>
    <w:rsid w:val="008B17A4"/>
    <w:rsid w:val="008B18D8"/>
    <w:rsid w:val="008B2369"/>
    <w:rsid w:val="008B2FA6"/>
    <w:rsid w:val="008B3C33"/>
    <w:rsid w:val="008B3F5A"/>
    <w:rsid w:val="008B46F9"/>
    <w:rsid w:val="008B5D4B"/>
    <w:rsid w:val="008B6584"/>
    <w:rsid w:val="008B66CD"/>
    <w:rsid w:val="008B678C"/>
    <w:rsid w:val="008B6983"/>
    <w:rsid w:val="008B7376"/>
    <w:rsid w:val="008B7823"/>
    <w:rsid w:val="008B7913"/>
    <w:rsid w:val="008B7AD9"/>
    <w:rsid w:val="008B7AEB"/>
    <w:rsid w:val="008C054F"/>
    <w:rsid w:val="008C0721"/>
    <w:rsid w:val="008C09B5"/>
    <w:rsid w:val="008C0F90"/>
    <w:rsid w:val="008C1571"/>
    <w:rsid w:val="008C1AAF"/>
    <w:rsid w:val="008C1C62"/>
    <w:rsid w:val="008C359B"/>
    <w:rsid w:val="008C378A"/>
    <w:rsid w:val="008C3DF5"/>
    <w:rsid w:val="008C436B"/>
    <w:rsid w:val="008C4907"/>
    <w:rsid w:val="008C4A11"/>
    <w:rsid w:val="008C5231"/>
    <w:rsid w:val="008C539E"/>
    <w:rsid w:val="008C562E"/>
    <w:rsid w:val="008C5EAB"/>
    <w:rsid w:val="008C600E"/>
    <w:rsid w:val="008C6426"/>
    <w:rsid w:val="008C698D"/>
    <w:rsid w:val="008C6B59"/>
    <w:rsid w:val="008C6BE1"/>
    <w:rsid w:val="008C6EFA"/>
    <w:rsid w:val="008C7F56"/>
    <w:rsid w:val="008D0909"/>
    <w:rsid w:val="008D0994"/>
    <w:rsid w:val="008D0D9C"/>
    <w:rsid w:val="008D13CD"/>
    <w:rsid w:val="008D1456"/>
    <w:rsid w:val="008D199C"/>
    <w:rsid w:val="008D1A2A"/>
    <w:rsid w:val="008D1DCA"/>
    <w:rsid w:val="008D2C8C"/>
    <w:rsid w:val="008D3648"/>
    <w:rsid w:val="008D3BF5"/>
    <w:rsid w:val="008D42CC"/>
    <w:rsid w:val="008D451A"/>
    <w:rsid w:val="008D48B0"/>
    <w:rsid w:val="008D49C0"/>
    <w:rsid w:val="008D4EA3"/>
    <w:rsid w:val="008D55BD"/>
    <w:rsid w:val="008D5667"/>
    <w:rsid w:val="008D577C"/>
    <w:rsid w:val="008D65D8"/>
    <w:rsid w:val="008D6D70"/>
    <w:rsid w:val="008D6FD7"/>
    <w:rsid w:val="008E0456"/>
    <w:rsid w:val="008E05B7"/>
    <w:rsid w:val="008E0866"/>
    <w:rsid w:val="008E09A6"/>
    <w:rsid w:val="008E0CF9"/>
    <w:rsid w:val="008E0DA3"/>
    <w:rsid w:val="008E1B53"/>
    <w:rsid w:val="008E262F"/>
    <w:rsid w:val="008E27AC"/>
    <w:rsid w:val="008E2A28"/>
    <w:rsid w:val="008E2E83"/>
    <w:rsid w:val="008E304E"/>
    <w:rsid w:val="008E3166"/>
    <w:rsid w:val="008E3399"/>
    <w:rsid w:val="008E3796"/>
    <w:rsid w:val="008E386A"/>
    <w:rsid w:val="008E3892"/>
    <w:rsid w:val="008E3CBE"/>
    <w:rsid w:val="008E3CF7"/>
    <w:rsid w:val="008E41A7"/>
    <w:rsid w:val="008E4570"/>
    <w:rsid w:val="008E4827"/>
    <w:rsid w:val="008E4B62"/>
    <w:rsid w:val="008E53F0"/>
    <w:rsid w:val="008E5A41"/>
    <w:rsid w:val="008E5BE0"/>
    <w:rsid w:val="008E674A"/>
    <w:rsid w:val="008E7479"/>
    <w:rsid w:val="008E74A9"/>
    <w:rsid w:val="008E7B23"/>
    <w:rsid w:val="008E7B59"/>
    <w:rsid w:val="008E7FFD"/>
    <w:rsid w:val="008F0502"/>
    <w:rsid w:val="008F0870"/>
    <w:rsid w:val="008F08A2"/>
    <w:rsid w:val="008F0981"/>
    <w:rsid w:val="008F0BB4"/>
    <w:rsid w:val="008F13AF"/>
    <w:rsid w:val="008F1716"/>
    <w:rsid w:val="008F21AA"/>
    <w:rsid w:val="008F272C"/>
    <w:rsid w:val="008F2B0C"/>
    <w:rsid w:val="008F2B5A"/>
    <w:rsid w:val="008F3364"/>
    <w:rsid w:val="008F34DC"/>
    <w:rsid w:val="008F39DC"/>
    <w:rsid w:val="008F63D1"/>
    <w:rsid w:val="008F6961"/>
    <w:rsid w:val="008F7B81"/>
    <w:rsid w:val="0090028C"/>
    <w:rsid w:val="00900570"/>
    <w:rsid w:val="00900AA5"/>
    <w:rsid w:val="00900C3B"/>
    <w:rsid w:val="00900DAF"/>
    <w:rsid w:val="00900F04"/>
    <w:rsid w:val="0090187F"/>
    <w:rsid w:val="00901CEF"/>
    <w:rsid w:val="00901DF6"/>
    <w:rsid w:val="00901F55"/>
    <w:rsid w:val="0090267A"/>
    <w:rsid w:val="00904646"/>
    <w:rsid w:val="00904B18"/>
    <w:rsid w:val="00904F6A"/>
    <w:rsid w:val="00904F90"/>
    <w:rsid w:val="00905053"/>
    <w:rsid w:val="00905295"/>
    <w:rsid w:val="00905329"/>
    <w:rsid w:val="009055C6"/>
    <w:rsid w:val="00905966"/>
    <w:rsid w:val="00905B8F"/>
    <w:rsid w:val="00906024"/>
    <w:rsid w:val="009062FE"/>
    <w:rsid w:val="00906665"/>
    <w:rsid w:val="009074B8"/>
    <w:rsid w:val="00907CCF"/>
    <w:rsid w:val="00907DA5"/>
    <w:rsid w:val="009104F0"/>
    <w:rsid w:val="009105A5"/>
    <w:rsid w:val="00910A95"/>
    <w:rsid w:val="009111AA"/>
    <w:rsid w:val="009114F7"/>
    <w:rsid w:val="00911BCB"/>
    <w:rsid w:val="00911EA5"/>
    <w:rsid w:val="009125A4"/>
    <w:rsid w:val="00912A6F"/>
    <w:rsid w:val="00912EFB"/>
    <w:rsid w:val="00912F16"/>
    <w:rsid w:val="00912FAD"/>
    <w:rsid w:val="00913A05"/>
    <w:rsid w:val="00913C72"/>
    <w:rsid w:val="00913E74"/>
    <w:rsid w:val="0091475C"/>
    <w:rsid w:val="009147B9"/>
    <w:rsid w:val="00914C00"/>
    <w:rsid w:val="00914E65"/>
    <w:rsid w:val="009152A9"/>
    <w:rsid w:val="00915CA2"/>
    <w:rsid w:val="00915D14"/>
    <w:rsid w:val="0091607B"/>
    <w:rsid w:val="00916494"/>
    <w:rsid w:val="009169E2"/>
    <w:rsid w:val="00916AE2"/>
    <w:rsid w:val="00916B57"/>
    <w:rsid w:val="0091735E"/>
    <w:rsid w:val="009176DA"/>
    <w:rsid w:val="00920342"/>
    <w:rsid w:val="009203AA"/>
    <w:rsid w:val="009208CE"/>
    <w:rsid w:val="00920A0C"/>
    <w:rsid w:val="009210F5"/>
    <w:rsid w:val="009215CC"/>
    <w:rsid w:val="00921704"/>
    <w:rsid w:val="009227F3"/>
    <w:rsid w:val="009228F8"/>
    <w:rsid w:val="009229ED"/>
    <w:rsid w:val="0092326F"/>
    <w:rsid w:val="00923373"/>
    <w:rsid w:val="00923BBC"/>
    <w:rsid w:val="00923ED5"/>
    <w:rsid w:val="00923EF7"/>
    <w:rsid w:val="00924C35"/>
    <w:rsid w:val="00924EDB"/>
    <w:rsid w:val="00925343"/>
    <w:rsid w:val="0092596B"/>
    <w:rsid w:val="00925D7F"/>
    <w:rsid w:val="009260AA"/>
    <w:rsid w:val="00926B99"/>
    <w:rsid w:val="00926C10"/>
    <w:rsid w:val="00926EC4"/>
    <w:rsid w:val="00927433"/>
    <w:rsid w:val="0092746E"/>
    <w:rsid w:val="00927500"/>
    <w:rsid w:val="0092768C"/>
    <w:rsid w:val="009278C9"/>
    <w:rsid w:val="00927B1B"/>
    <w:rsid w:val="00927F5A"/>
    <w:rsid w:val="00930A89"/>
    <w:rsid w:val="0093107D"/>
    <w:rsid w:val="009312AA"/>
    <w:rsid w:val="0093158B"/>
    <w:rsid w:val="009318BA"/>
    <w:rsid w:val="00931C59"/>
    <w:rsid w:val="009325A6"/>
    <w:rsid w:val="0093263E"/>
    <w:rsid w:val="0093265D"/>
    <w:rsid w:val="00932B78"/>
    <w:rsid w:val="0093353F"/>
    <w:rsid w:val="009335C6"/>
    <w:rsid w:val="00933681"/>
    <w:rsid w:val="00933D17"/>
    <w:rsid w:val="00933E1C"/>
    <w:rsid w:val="00934177"/>
    <w:rsid w:val="0093513E"/>
    <w:rsid w:val="009354C9"/>
    <w:rsid w:val="0093555C"/>
    <w:rsid w:val="00935A18"/>
    <w:rsid w:val="00935F9E"/>
    <w:rsid w:val="009363DE"/>
    <w:rsid w:val="00936DBF"/>
    <w:rsid w:val="00937A47"/>
    <w:rsid w:val="00937F95"/>
    <w:rsid w:val="009404DB"/>
    <w:rsid w:val="00940C07"/>
    <w:rsid w:val="00940D5C"/>
    <w:rsid w:val="009414D4"/>
    <w:rsid w:val="00941C1B"/>
    <w:rsid w:val="00941E97"/>
    <w:rsid w:val="00942A30"/>
    <w:rsid w:val="009431A3"/>
    <w:rsid w:val="009431BF"/>
    <w:rsid w:val="00943344"/>
    <w:rsid w:val="009435BC"/>
    <w:rsid w:val="009436CA"/>
    <w:rsid w:val="009438BB"/>
    <w:rsid w:val="00943A99"/>
    <w:rsid w:val="00943C7D"/>
    <w:rsid w:val="00943E79"/>
    <w:rsid w:val="00944BEB"/>
    <w:rsid w:val="00944C2B"/>
    <w:rsid w:val="009458FF"/>
    <w:rsid w:val="009459F6"/>
    <w:rsid w:val="0094604D"/>
    <w:rsid w:val="00946103"/>
    <w:rsid w:val="00946722"/>
    <w:rsid w:val="00947003"/>
    <w:rsid w:val="00947AA1"/>
    <w:rsid w:val="00947CB0"/>
    <w:rsid w:val="00947E61"/>
    <w:rsid w:val="00950044"/>
    <w:rsid w:val="009507B6"/>
    <w:rsid w:val="00950B2F"/>
    <w:rsid w:val="00950FE8"/>
    <w:rsid w:val="009511EB"/>
    <w:rsid w:val="009512FC"/>
    <w:rsid w:val="0095158A"/>
    <w:rsid w:val="009515CF"/>
    <w:rsid w:val="00951EE6"/>
    <w:rsid w:val="00952015"/>
    <w:rsid w:val="009526AE"/>
    <w:rsid w:val="009529D2"/>
    <w:rsid w:val="00952A10"/>
    <w:rsid w:val="00953757"/>
    <w:rsid w:val="0095403A"/>
    <w:rsid w:val="00954349"/>
    <w:rsid w:val="00954935"/>
    <w:rsid w:val="00954B1C"/>
    <w:rsid w:val="00955546"/>
    <w:rsid w:val="00955AF0"/>
    <w:rsid w:val="00956185"/>
    <w:rsid w:val="00956E15"/>
    <w:rsid w:val="009571EF"/>
    <w:rsid w:val="009573E7"/>
    <w:rsid w:val="0095745B"/>
    <w:rsid w:val="009579DC"/>
    <w:rsid w:val="00957B6F"/>
    <w:rsid w:val="00960135"/>
    <w:rsid w:val="009603D3"/>
    <w:rsid w:val="009605CC"/>
    <w:rsid w:val="00960911"/>
    <w:rsid w:val="0096092D"/>
    <w:rsid w:val="00960BFA"/>
    <w:rsid w:val="009612A3"/>
    <w:rsid w:val="00961430"/>
    <w:rsid w:val="00961758"/>
    <w:rsid w:val="0096179E"/>
    <w:rsid w:val="00961C36"/>
    <w:rsid w:val="00962472"/>
    <w:rsid w:val="009627A3"/>
    <w:rsid w:val="00962AE6"/>
    <w:rsid w:val="00962BB5"/>
    <w:rsid w:val="00963A05"/>
    <w:rsid w:val="00963BDB"/>
    <w:rsid w:val="00963E99"/>
    <w:rsid w:val="00964926"/>
    <w:rsid w:val="00964C57"/>
    <w:rsid w:val="00965B31"/>
    <w:rsid w:val="00965B81"/>
    <w:rsid w:val="00965C30"/>
    <w:rsid w:val="00965DA7"/>
    <w:rsid w:val="009664DB"/>
    <w:rsid w:val="00966DC0"/>
    <w:rsid w:val="00966F83"/>
    <w:rsid w:val="0096744A"/>
    <w:rsid w:val="00967AD4"/>
    <w:rsid w:val="00967B8F"/>
    <w:rsid w:val="009702BD"/>
    <w:rsid w:val="009702EE"/>
    <w:rsid w:val="009703D9"/>
    <w:rsid w:val="00970E76"/>
    <w:rsid w:val="00972481"/>
    <w:rsid w:val="00972969"/>
    <w:rsid w:val="00973949"/>
    <w:rsid w:val="00973956"/>
    <w:rsid w:val="0097397C"/>
    <w:rsid w:val="00973F20"/>
    <w:rsid w:val="0097453E"/>
    <w:rsid w:val="00974C83"/>
    <w:rsid w:val="0097522A"/>
    <w:rsid w:val="00975335"/>
    <w:rsid w:val="0097594E"/>
    <w:rsid w:val="00975B58"/>
    <w:rsid w:val="00975FBD"/>
    <w:rsid w:val="009764D3"/>
    <w:rsid w:val="00976DA0"/>
    <w:rsid w:val="0097707E"/>
    <w:rsid w:val="00977E17"/>
    <w:rsid w:val="00980421"/>
    <w:rsid w:val="00981277"/>
    <w:rsid w:val="00981376"/>
    <w:rsid w:val="009816FF"/>
    <w:rsid w:val="009825B9"/>
    <w:rsid w:val="00983540"/>
    <w:rsid w:val="009835D9"/>
    <w:rsid w:val="00983980"/>
    <w:rsid w:val="00983BE7"/>
    <w:rsid w:val="00983F5A"/>
    <w:rsid w:val="00984588"/>
    <w:rsid w:val="00984F27"/>
    <w:rsid w:val="00984FA6"/>
    <w:rsid w:val="00985317"/>
    <w:rsid w:val="00985402"/>
    <w:rsid w:val="00985503"/>
    <w:rsid w:val="00985782"/>
    <w:rsid w:val="00986182"/>
    <w:rsid w:val="0098727B"/>
    <w:rsid w:val="009873F0"/>
    <w:rsid w:val="00987C8F"/>
    <w:rsid w:val="00987CDD"/>
    <w:rsid w:val="0099010C"/>
    <w:rsid w:val="00990397"/>
    <w:rsid w:val="00990479"/>
    <w:rsid w:val="009905BF"/>
    <w:rsid w:val="009909F3"/>
    <w:rsid w:val="009911B8"/>
    <w:rsid w:val="00991241"/>
    <w:rsid w:val="00991366"/>
    <w:rsid w:val="00991901"/>
    <w:rsid w:val="00991FAB"/>
    <w:rsid w:val="00992670"/>
    <w:rsid w:val="009926C8"/>
    <w:rsid w:val="00992CFE"/>
    <w:rsid w:val="0099301B"/>
    <w:rsid w:val="009932DC"/>
    <w:rsid w:val="00993C32"/>
    <w:rsid w:val="00994C32"/>
    <w:rsid w:val="00995A66"/>
    <w:rsid w:val="00995FC1"/>
    <w:rsid w:val="0099628C"/>
    <w:rsid w:val="009965FD"/>
    <w:rsid w:val="00996ADC"/>
    <w:rsid w:val="00996B72"/>
    <w:rsid w:val="00996BAF"/>
    <w:rsid w:val="00996BB7"/>
    <w:rsid w:val="00996E61"/>
    <w:rsid w:val="00996EED"/>
    <w:rsid w:val="00997406"/>
    <w:rsid w:val="009A003F"/>
    <w:rsid w:val="009A021E"/>
    <w:rsid w:val="009A02CB"/>
    <w:rsid w:val="009A0604"/>
    <w:rsid w:val="009A089E"/>
    <w:rsid w:val="009A0A11"/>
    <w:rsid w:val="009A0C4E"/>
    <w:rsid w:val="009A10D1"/>
    <w:rsid w:val="009A13D4"/>
    <w:rsid w:val="009A2052"/>
    <w:rsid w:val="009A217D"/>
    <w:rsid w:val="009A236F"/>
    <w:rsid w:val="009A29A8"/>
    <w:rsid w:val="009A2CE5"/>
    <w:rsid w:val="009A32EF"/>
    <w:rsid w:val="009A3C87"/>
    <w:rsid w:val="009A40DB"/>
    <w:rsid w:val="009A4120"/>
    <w:rsid w:val="009A4268"/>
    <w:rsid w:val="009A4346"/>
    <w:rsid w:val="009A43F1"/>
    <w:rsid w:val="009A45D4"/>
    <w:rsid w:val="009A47AF"/>
    <w:rsid w:val="009A47CE"/>
    <w:rsid w:val="009A4C63"/>
    <w:rsid w:val="009A4F5A"/>
    <w:rsid w:val="009A580D"/>
    <w:rsid w:val="009A6642"/>
    <w:rsid w:val="009A67E4"/>
    <w:rsid w:val="009A7298"/>
    <w:rsid w:val="009A73A5"/>
    <w:rsid w:val="009B1018"/>
    <w:rsid w:val="009B119B"/>
    <w:rsid w:val="009B1848"/>
    <w:rsid w:val="009B19B6"/>
    <w:rsid w:val="009B1C72"/>
    <w:rsid w:val="009B1E7F"/>
    <w:rsid w:val="009B26B5"/>
    <w:rsid w:val="009B28EF"/>
    <w:rsid w:val="009B3673"/>
    <w:rsid w:val="009B4005"/>
    <w:rsid w:val="009B43B4"/>
    <w:rsid w:val="009B4DB6"/>
    <w:rsid w:val="009B591E"/>
    <w:rsid w:val="009B5AE7"/>
    <w:rsid w:val="009B6439"/>
    <w:rsid w:val="009B66EC"/>
    <w:rsid w:val="009B6812"/>
    <w:rsid w:val="009B6B50"/>
    <w:rsid w:val="009B6D6C"/>
    <w:rsid w:val="009B6E9C"/>
    <w:rsid w:val="009B6ED3"/>
    <w:rsid w:val="009B6FE7"/>
    <w:rsid w:val="009B77BE"/>
    <w:rsid w:val="009B7C6A"/>
    <w:rsid w:val="009B7F39"/>
    <w:rsid w:val="009B7F6D"/>
    <w:rsid w:val="009C0944"/>
    <w:rsid w:val="009C0B58"/>
    <w:rsid w:val="009C0C0F"/>
    <w:rsid w:val="009C0F51"/>
    <w:rsid w:val="009C0FEC"/>
    <w:rsid w:val="009C1114"/>
    <w:rsid w:val="009C149B"/>
    <w:rsid w:val="009C1DA7"/>
    <w:rsid w:val="009C1F8C"/>
    <w:rsid w:val="009C228A"/>
    <w:rsid w:val="009C2724"/>
    <w:rsid w:val="009C2846"/>
    <w:rsid w:val="009C2F51"/>
    <w:rsid w:val="009C313A"/>
    <w:rsid w:val="009C35BA"/>
    <w:rsid w:val="009C3829"/>
    <w:rsid w:val="009C39BE"/>
    <w:rsid w:val="009C3DBF"/>
    <w:rsid w:val="009C40A9"/>
    <w:rsid w:val="009C51D0"/>
    <w:rsid w:val="009C5BA5"/>
    <w:rsid w:val="009C5CFD"/>
    <w:rsid w:val="009C608E"/>
    <w:rsid w:val="009C649E"/>
    <w:rsid w:val="009C67F4"/>
    <w:rsid w:val="009C684C"/>
    <w:rsid w:val="009C6A5C"/>
    <w:rsid w:val="009C6A63"/>
    <w:rsid w:val="009C73B2"/>
    <w:rsid w:val="009C73EF"/>
    <w:rsid w:val="009C786C"/>
    <w:rsid w:val="009D01C3"/>
    <w:rsid w:val="009D03EB"/>
    <w:rsid w:val="009D099E"/>
    <w:rsid w:val="009D0C8A"/>
    <w:rsid w:val="009D0D62"/>
    <w:rsid w:val="009D16A6"/>
    <w:rsid w:val="009D199C"/>
    <w:rsid w:val="009D1A2E"/>
    <w:rsid w:val="009D21CA"/>
    <w:rsid w:val="009D2282"/>
    <w:rsid w:val="009D2458"/>
    <w:rsid w:val="009D2919"/>
    <w:rsid w:val="009D2E28"/>
    <w:rsid w:val="009D30C7"/>
    <w:rsid w:val="009D42BA"/>
    <w:rsid w:val="009D44CB"/>
    <w:rsid w:val="009D461F"/>
    <w:rsid w:val="009D4897"/>
    <w:rsid w:val="009D4DF3"/>
    <w:rsid w:val="009D4E35"/>
    <w:rsid w:val="009D5A9E"/>
    <w:rsid w:val="009D5F69"/>
    <w:rsid w:val="009D60CD"/>
    <w:rsid w:val="009D61E6"/>
    <w:rsid w:val="009D6756"/>
    <w:rsid w:val="009D6937"/>
    <w:rsid w:val="009D6AE0"/>
    <w:rsid w:val="009D6C68"/>
    <w:rsid w:val="009D7BA7"/>
    <w:rsid w:val="009D7CE1"/>
    <w:rsid w:val="009E0252"/>
    <w:rsid w:val="009E0702"/>
    <w:rsid w:val="009E07FC"/>
    <w:rsid w:val="009E0988"/>
    <w:rsid w:val="009E1299"/>
    <w:rsid w:val="009E20B1"/>
    <w:rsid w:val="009E2290"/>
    <w:rsid w:val="009E266D"/>
    <w:rsid w:val="009E2731"/>
    <w:rsid w:val="009E2A7A"/>
    <w:rsid w:val="009E31F9"/>
    <w:rsid w:val="009E3DA5"/>
    <w:rsid w:val="009E41CF"/>
    <w:rsid w:val="009E41ED"/>
    <w:rsid w:val="009E43B2"/>
    <w:rsid w:val="009E441B"/>
    <w:rsid w:val="009E4D32"/>
    <w:rsid w:val="009E52EA"/>
    <w:rsid w:val="009E5486"/>
    <w:rsid w:val="009E5707"/>
    <w:rsid w:val="009E57BB"/>
    <w:rsid w:val="009E5C74"/>
    <w:rsid w:val="009E5CA9"/>
    <w:rsid w:val="009E5D87"/>
    <w:rsid w:val="009E61FB"/>
    <w:rsid w:val="009E6516"/>
    <w:rsid w:val="009E6559"/>
    <w:rsid w:val="009E733E"/>
    <w:rsid w:val="009E7749"/>
    <w:rsid w:val="009E7A87"/>
    <w:rsid w:val="009F00D5"/>
    <w:rsid w:val="009F032A"/>
    <w:rsid w:val="009F041D"/>
    <w:rsid w:val="009F0F4D"/>
    <w:rsid w:val="009F139A"/>
    <w:rsid w:val="009F1441"/>
    <w:rsid w:val="009F1A74"/>
    <w:rsid w:val="009F2065"/>
    <w:rsid w:val="009F2095"/>
    <w:rsid w:val="009F20E2"/>
    <w:rsid w:val="009F23F4"/>
    <w:rsid w:val="009F2729"/>
    <w:rsid w:val="009F2D07"/>
    <w:rsid w:val="009F33ED"/>
    <w:rsid w:val="009F39CF"/>
    <w:rsid w:val="009F423A"/>
    <w:rsid w:val="009F4263"/>
    <w:rsid w:val="009F42B4"/>
    <w:rsid w:val="009F4718"/>
    <w:rsid w:val="009F477D"/>
    <w:rsid w:val="009F4EEE"/>
    <w:rsid w:val="009F5181"/>
    <w:rsid w:val="009F5366"/>
    <w:rsid w:val="009F5552"/>
    <w:rsid w:val="009F56E0"/>
    <w:rsid w:val="009F616E"/>
    <w:rsid w:val="009F6CF0"/>
    <w:rsid w:val="009F6D0B"/>
    <w:rsid w:val="009F751A"/>
    <w:rsid w:val="009F7A5A"/>
    <w:rsid w:val="009F7A94"/>
    <w:rsid w:val="009F7C82"/>
    <w:rsid w:val="009F7FC5"/>
    <w:rsid w:val="00A002C4"/>
    <w:rsid w:val="00A00511"/>
    <w:rsid w:val="00A00780"/>
    <w:rsid w:val="00A00C89"/>
    <w:rsid w:val="00A00FC3"/>
    <w:rsid w:val="00A014CF"/>
    <w:rsid w:val="00A019D4"/>
    <w:rsid w:val="00A01C8C"/>
    <w:rsid w:val="00A02267"/>
    <w:rsid w:val="00A02385"/>
    <w:rsid w:val="00A0250C"/>
    <w:rsid w:val="00A02960"/>
    <w:rsid w:val="00A0343E"/>
    <w:rsid w:val="00A03634"/>
    <w:rsid w:val="00A0466B"/>
    <w:rsid w:val="00A04725"/>
    <w:rsid w:val="00A049D0"/>
    <w:rsid w:val="00A05127"/>
    <w:rsid w:val="00A057F7"/>
    <w:rsid w:val="00A05A42"/>
    <w:rsid w:val="00A05F02"/>
    <w:rsid w:val="00A06850"/>
    <w:rsid w:val="00A06A74"/>
    <w:rsid w:val="00A0763C"/>
    <w:rsid w:val="00A07793"/>
    <w:rsid w:val="00A0785A"/>
    <w:rsid w:val="00A1014F"/>
    <w:rsid w:val="00A113DD"/>
    <w:rsid w:val="00A11871"/>
    <w:rsid w:val="00A119E4"/>
    <w:rsid w:val="00A11C61"/>
    <w:rsid w:val="00A11D51"/>
    <w:rsid w:val="00A11DFD"/>
    <w:rsid w:val="00A120B6"/>
    <w:rsid w:val="00A12BD8"/>
    <w:rsid w:val="00A1367D"/>
    <w:rsid w:val="00A13B5F"/>
    <w:rsid w:val="00A13DC8"/>
    <w:rsid w:val="00A1421C"/>
    <w:rsid w:val="00A144BD"/>
    <w:rsid w:val="00A14AFA"/>
    <w:rsid w:val="00A14E0F"/>
    <w:rsid w:val="00A15BF6"/>
    <w:rsid w:val="00A15E53"/>
    <w:rsid w:val="00A15FE9"/>
    <w:rsid w:val="00A16040"/>
    <w:rsid w:val="00A16713"/>
    <w:rsid w:val="00A16778"/>
    <w:rsid w:val="00A167E3"/>
    <w:rsid w:val="00A16E41"/>
    <w:rsid w:val="00A17347"/>
    <w:rsid w:val="00A17370"/>
    <w:rsid w:val="00A17B65"/>
    <w:rsid w:val="00A2068B"/>
    <w:rsid w:val="00A21233"/>
    <w:rsid w:val="00A2222E"/>
    <w:rsid w:val="00A228A7"/>
    <w:rsid w:val="00A22BC4"/>
    <w:rsid w:val="00A22C3E"/>
    <w:rsid w:val="00A23224"/>
    <w:rsid w:val="00A23321"/>
    <w:rsid w:val="00A23499"/>
    <w:rsid w:val="00A236B4"/>
    <w:rsid w:val="00A2379E"/>
    <w:rsid w:val="00A23E66"/>
    <w:rsid w:val="00A24720"/>
    <w:rsid w:val="00A24898"/>
    <w:rsid w:val="00A24A00"/>
    <w:rsid w:val="00A25313"/>
    <w:rsid w:val="00A255B2"/>
    <w:rsid w:val="00A26076"/>
    <w:rsid w:val="00A26404"/>
    <w:rsid w:val="00A26552"/>
    <w:rsid w:val="00A26B6E"/>
    <w:rsid w:val="00A26C34"/>
    <w:rsid w:val="00A26C4B"/>
    <w:rsid w:val="00A26DEA"/>
    <w:rsid w:val="00A27127"/>
    <w:rsid w:val="00A275D4"/>
    <w:rsid w:val="00A27922"/>
    <w:rsid w:val="00A27CB9"/>
    <w:rsid w:val="00A27DDF"/>
    <w:rsid w:val="00A3086B"/>
    <w:rsid w:val="00A308D9"/>
    <w:rsid w:val="00A309D2"/>
    <w:rsid w:val="00A30B05"/>
    <w:rsid w:val="00A30C3A"/>
    <w:rsid w:val="00A30C60"/>
    <w:rsid w:val="00A31413"/>
    <w:rsid w:val="00A31578"/>
    <w:rsid w:val="00A31BA9"/>
    <w:rsid w:val="00A31C29"/>
    <w:rsid w:val="00A325EE"/>
    <w:rsid w:val="00A32833"/>
    <w:rsid w:val="00A329E8"/>
    <w:rsid w:val="00A32DFB"/>
    <w:rsid w:val="00A32E0C"/>
    <w:rsid w:val="00A333C4"/>
    <w:rsid w:val="00A3344B"/>
    <w:rsid w:val="00A336FE"/>
    <w:rsid w:val="00A33B2D"/>
    <w:rsid w:val="00A33BFA"/>
    <w:rsid w:val="00A33E51"/>
    <w:rsid w:val="00A33EFE"/>
    <w:rsid w:val="00A34067"/>
    <w:rsid w:val="00A34C01"/>
    <w:rsid w:val="00A34C3D"/>
    <w:rsid w:val="00A34C7F"/>
    <w:rsid w:val="00A35956"/>
    <w:rsid w:val="00A35B81"/>
    <w:rsid w:val="00A35BBE"/>
    <w:rsid w:val="00A36281"/>
    <w:rsid w:val="00A364EA"/>
    <w:rsid w:val="00A36607"/>
    <w:rsid w:val="00A36731"/>
    <w:rsid w:val="00A36BAE"/>
    <w:rsid w:val="00A373F9"/>
    <w:rsid w:val="00A4031B"/>
    <w:rsid w:val="00A4099A"/>
    <w:rsid w:val="00A41516"/>
    <w:rsid w:val="00A41B30"/>
    <w:rsid w:val="00A41BC8"/>
    <w:rsid w:val="00A42337"/>
    <w:rsid w:val="00A42D11"/>
    <w:rsid w:val="00A42E4F"/>
    <w:rsid w:val="00A43291"/>
    <w:rsid w:val="00A43449"/>
    <w:rsid w:val="00A435C8"/>
    <w:rsid w:val="00A441DE"/>
    <w:rsid w:val="00A44626"/>
    <w:rsid w:val="00A44DAF"/>
    <w:rsid w:val="00A44DCB"/>
    <w:rsid w:val="00A44FC4"/>
    <w:rsid w:val="00A451DF"/>
    <w:rsid w:val="00A4572A"/>
    <w:rsid w:val="00A45C37"/>
    <w:rsid w:val="00A45D34"/>
    <w:rsid w:val="00A460B6"/>
    <w:rsid w:val="00A465F0"/>
    <w:rsid w:val="00A46C52"/>
    <w:rsid w:val="00A46CB5"/>
    <w:rsid w:val="00A46FCE"/>
    <w:rsid w:val="00A47769"/>
    <w:rsid w:val="00A47863"/>
    <w:rsid w:val="00A47BEC"/>
    <w:rsid w:val="00A47E9D"/>
    <w:rsid w:val="00A5034A"/>
    <w:rsid w:val="00A5039D"/>
    <w:rsid w:val="00A503CD"/>
    <w:rsid w:val="00A50591"/>
    <w:rsid w:val="00A5106D"/>
    <w:rsid w:val="00A5180B"/>
    <w:rsid w:val="00A53535"/>
    <w:rsid w:val="00A535D0"/>
    <w:rsid w:val="00A5380C"/>
    <w:rsid w:val="00A53DC0"/>
    <w:rsid w:val="00A541A4"/>
    <w:rsid w:val="00A54790"/>
    <w:rsid w:val="00A54D03"/>
    <w:rsid w:val="00A550B0"/>
    <w:rsid w:val="00A55227"/>
    <w:rsid w:val="00A5554F"/>
    <w:rsid w:val="00A5599D"/>
    <w:rsid w:val="00A55AFC"/>
    <w:rsid w:val="00A56262"/>
    <w:rsid w:val="00A563D8"/>
    <w:rsid w:val="00A56CAB"/>
    <w:rsid w:val="00A57493"/>
    <w:rsid w:val="00A577AE"/>
    <w:rsid w:val="00A57E2D"/>
    <w:rsid w:val="00A60657"/>
    <w:rsid w:val="00A60939"/>
    <w:rsid w:val="00A60D17"/>
    <w:rsid w:val="00A61398"/>
    <w:rsid w:val="00A617D4"/>
    <w:rsid w:val="00A6209B"/>
    <w:rsid w:val="00A6295F"/>
    <w:rsid w:val="00A62A4B"/>
    <w:rsid w:val="00A62A9C"/>
    <w:rsid w:val="00A62D8B"/>
    <w:rsid w:val="00A62DFA"/>
    <w:rsid w:val="00A62FD6"/>
    <w:rsid w:val="00A631D7"/>
    <w:rsid w:val="00A632C5"/>
    <w:rsid w:val="00A6335E"/>
    <w:rsid w:val="00A63678"/>
    <w:rsid w:val="00A636C4"/>
    <w:rsid w:val="00A63D3B"/>
    <w:rsid w:val="00A63EBE"/>
    <w:rsid w:val="00A6432F"/>
    <w:rsid w:val="00A64893"/>
    <w:rsid w:val="00A64D89"/>
    <w:rsid w:val="00A65115"/>
    <w:rsid w:val="00A65FA8"/>
    <w:rsid w:val="00A67362"/>
    <w:rsid w:val="00A6756B"/>
    <w:rsid w:val="00A67D56"/>
    <w:rsid w:val="00A67F6F"/>
    <w:rsid w:val="00A70392"/>
    <w:rsid w:val="00A706A3"/>
    <w:rsid w:val="00A7083F"/>
    <w:rsid w:val="00A71735"/>
    <w:rsid w:val="00A71A85"/>
    <w:rsid w:val="00A71B7A"/>
    <w:rsid w:val="00A71CD4"/>
    <w:rsid w:val="00A71F39"/>
    <w:rsid w:val="00A720AC"/>
    <w:rsid w:val="00A721CB"/>
    <w:rsid w:val="00A72402"/>
    <w:rsid w:val="00A726A0"/>
    <w:rsid w:val="00A731BD"/>
    <w:rsid w:val="00A731F6"/>
    <w:rsid w:val="00A736DC"/>
    <w:rsid w:val="00A73883"/>
    <w:rsid w:val="00A73A63"/>
    <w:rsid w:val="00A73AEF"/>
    <w:rsid w:val="00A73E79"/>
    <w:rsid w:val="00A7422E"/>
    <w:rsid w:val="00A74765"/>
    <w:rsid w:val="00A759B0"/>
    <w:rsid w:val="00A75AF8"/>
    <w:rsid w:val="00A7629D"/>
    <w:rsid w:val="00A764D7"/>
    <w:rsid w:val="00A764EB"/>
    <w:rsid w:val="00A76867"/>
    <w:rsid w:val="00A76B24"/>
    <w:rsid w:val="00A77083"/>
    <w:rsid w:val="00A77244"/>
    <w:rsid w:val="00A77384"/>
    <w:rsid w:val="00A778AB"/>
    <w:rsid w:val="00A80799"/>
    <w:rsid w:val="00A80C90"/>
    <w:rsid w:val="00A80FDA"/>
    <w:rsid w:val="00A814F9"/>
    <w:rsid w:val="00A816D8"/>
    <w:rsid w:val="00A82332"/>
    <w:rsid w:val="00A82518"/>
    <w:rsid w:val="00A8252B"/>
    <w:rsid w:val="00A8289B"/>
    <w:rsid w:val="00A83078"/>
    <w:rsid w:val="00A83385"/>
    <w:rsid w:val="00A83394"/>
    <w:rsid w:val="00A83B41"/>
    <w:rsid w:val="00A83CE0"/>
    <w:rsid w:val="00A840C5"/>
    <w:rsid w:val="00A840D4"/>
    <w:rsid w:val="00A849CE"/>
    <w:rsid w:val="00A84C99"/>
    <w:rsid w:val="00A85211"/>
    <w:rsid w:val="00A8536E"/>
    <w:rsid w:val="00A858ED"/>
    <w:rsid w:val="00A8648B"/>
    <w:rsid w:val="00A868DB"/>
    <w:rsid w:val="00A87364"/>
    <w:rsid w:val="00A87A32"/>
    <w:rsid w:val="00A87A5C"/>
    <w:rsid w:val="00A87D92"/>
    <w:rsid w:val="00A906A0"/>
    <w:rsid w:val="00A90786"/>
    <w:rsid w:val="00A90C57"/>
    <w:rsid w:val="00A90E7D"/>
    <w:rsid w:val="00A915FE"/>
    <w:rsid w:val="00A91F16"/>
    <w:rsid w:val="00A91FCE"/>
    <w:rsid w:val="00A922DA"/>
    <w:rsid w:val="00A92D22"/>
    <w:rsid w:val="00A93345"/>
    <w:rsid w:val="00A937D2"/>
    <w:rsid w:val="00A93DF9"/>
    <w:rsid w:val="00A94280"/>
    <w:rsid w:val="00A9555E"/>
    <w:rsid w:val="00A95BD4"/>
    <w:rsid w:val="00A95BFA"/>
    <w:rsid w:val="00A9638D"/>
    <w:rsid w:val="00A96DA3"/>
    <w:rsid w:val="00A970F3"/>
    <w:rsid w:val="00A97AFB"/>
    <w:rsid w:val="00A97C93"/>
    <w:rsid w:val="00A97F0B"/>
    <w:rsid w:val="00AA0A31"/>
    <w:rsid w:val="00AA0AD1"/>
    <w:rsid w:val="00AA0B15"/>
    <w:rsid w:val="00AA0D43"/>
    <w:rsid w:val="00AA0DC3"/>
    <w:rsid w:val="00AA1207"/>
    <w:rsid w:val="00AA13CE"/>
    <w:rsid w:val="00AA1AA7"/>
    <w:rsid w:val="00AA2199"/>
    <w:rsid w:val="00AA283C"/>
    <w:rsid w:val="00AA2929"/>
    <w:rsid w:val="00AA3220"/>
    <w:rsid w:val="00AA37D2"/>
    <w:rsid w:val="00AA4671"/>
    <w:rsid w:val="00AA4955"/>
    <w:rsid w:val="00AA588D"/>
    <w:rsid w:val="00AA5F70"/>
    <w:rsid w:val="00AA649E"/>
    <w:rsid w:val="00AA6A7E"/>
    <w:rsid w:val="00AA718E"/>
    <w:rsid w:val="00AA7E3F"/>
    <w:rsid w:val="00AA7FCA"/>
    <w:rsid w:val="00AB01A4"/>
    <w:rsid w:val="00AB04D4"/>
    <w:rsid w:val="00AB09C1"/>
    <w:rsid w:val="00AB0CF5"/>
    <w:rsid w:val="00AB1DB8"/>
    <w:rsid w:val="00AB2587"/>
    <w:rsid w:val="00AB29A3"/>
    <w:rsid w:val="00AB2A37"/>
    <w:rsid w:val="00AB2DFE"/>
    <w:rsid w:val="00AB33D9"/>
    <w:rsid w:val="00AB3744"/>
    <w:rsid w:val="00AB417B"/>
    <w:rsid w:val="00AB498E"/>
    <w:rsid w:val="00AB4C84"/>
    <w:rsid w:val="00AB5554"/>
    <w:rsid w:val="00AB5982"/>
    <w:rsid w:val="00AB59F7"/>
    <w:rsid w:val="00AB621A"/>
    <w:rsid w:val="00AB6774"/>
    <w:rsid w:val="00AB6B83"/>
    <w:rsid w:val="00AB783A"/>
    <w:rsid w:val="00AC04B3"/>
    <w:rsid w:val="00AC0A58"/>
    <w:rsid w:val="00AC0C03"/>
    <w:rsid w:val="00AC0E36"/>
    <w:rsid w:val="00AC13E6"/>
    <w:rsid w:val="00AC2567"/>
    <w:rsid w:val="00AC2C2E"/>
    <w:rsid w:val="00AC307F"/>
    <w:rsid w:val="00AC344B"/>
    <w:rsid w:val="00AC37AF"/>
    <w:rsid w:val="00AC3C3E"/>
    <w:rsid w:val="00AC4493"/>
    <w:rsid w:val="00AC4B8C"/>
    <w:rsid w:val="00AC4E93"/>
    <w:rsid w:val="00AC536F"/>
    <w:rsid w:val="00AC539C"/>
    <w:rsid w:val="00AC588A"/>
    <w:rsid w:val="00AC60A7"/>
    <w:rsid w:val="00AC619D"/>
    <w:rsid w:val="00AC63E8"/>
    <w:rsid w:val="00AC66B0"/>
    <w:rsid w:val="00AC69F0"/>
    <w:rsid w:val="00AC6A99"/>
    <w:rsid w:val="00AC731E"/>
    <w:rsid w:val="00AC7AC5"/>
    <w:rsid w:val="00AC7B95"/>
    <w:rsid w:val="00AD0876"/>
    <w:rsid w:val="00AD0F99"/>
    <w:rsid w:val="00AD2118"/>
    <w:rsid w:val="00AD2680"/>
    <w:rsid w:val="00AD2F04"/>
    <w:rsid w:val="00AD3185"/>
    <w:rsid w:val="00AD35CC"/>
    <w:rsid w:val="00AD3A43"/>
    <w:rsid w:val="00AD482E"/>
    <w:rsid w:val="00AD4CB9"/>
    <w:rsid w:val="00AD4D28"/>
    <w:rsid w:val="00AD531A"/>
    <w:rsid w:val="00AD5391"/>
    <w:rsid w:val="00AD54C6"/>
    <w:rsid w:val="00AD5534"/>
    <w:rsid w:val="00AD5629"/>
    <w:rsid w:val="00AD5CCA"/>
    <w:rsid w:val="00AD5F64"/>
    <w:rsid w:val="00AD66A8"/>
    <w:rsid w:val="00AD6A63"/>
    <w:rsid w:val="00AD781A"/>
    <w:rsid w:val="00AE060A"/>
    <w:rsid w:val="00AE0E57"/>
    <w:rsid w:val="00AE11F4"/>
    <w:rsid w:val="00AE20D7"/>
    <w:rsid w:val="00AE2333"/>
    <w:rsid w:val="00AE2614"/>
    <w:rsid w:val="00AE2F1F"/>
    <w:rsid w:val="00AE2F9C"/>
    <w:rsid w:val="00AE3015"/>
    <w:rsid w:val="00AE3682"/>
    <w:rsid w:val="00AE37B6"/>
    <w:rsid w:val="00AE3AF4"/>
    <w:rsid w:val="00AE3CE2"/>
    <w:rsid w:val="00AE3D20"/>
    <w:rsid w:val="00AE4116"/>
    <w:rsid w:val="00AE4191"/>
    <w:rsid w:val="00AE45E2"/>
    <w:rsid w:val="00AE4ADA"/>
    <w:rsid w:val="00AE548B"/>
    <w:rsid w:val="00AE61BA"/>
    <w:rsid w:val="00AE65B2"/>
    <w:rsid w:val="00AE6AE9"/>
    <w:rsid w:val="00AE6FC7"/>
    <w:rsid w:val="00AE704A"/>
    <w:rsid w:val="00AE7059"/>
    <w:rsid w:val="00AE775C"/>
    <w:rsid w:val="00AE78C2"/>
    <w:rsid w:val="00AE7BC2"/>
    <w:rsid w:val="00AF02CF"/>
    <w:rsid w:val="00AF02E4"/>
    <w:rsid w:val="00AF04A3"/>
    <w:rsid w:val="00AF0650"/>
    <w:rsid w:val="00AF10CC"/>
    <w:rsid w:val="00AF1184"/>
    <w:rsid w:val="00AF129A"/>
    <w:rsid w:val="00AF16AD"/>
    <w:rsid w:val="00AF194A"/>
    <w:rsid w:val="00AF22E6"/>
    <w:rsid w:val="00AF258B"/>
    <w:rsid w:val="00AF278F"/>
    <w:rsid w:val="00AF2DFF"/>
    <w:rsid w:val="00AF2FDD"/>
    <w:rsid w:val="00AF3A4F"/>
    <w:rsid w:val="00AF3AC2"/>
    <w:rsid w:val="00AF3F82"/>
    <w:rsid w:val="00AF41EA"/>
    <w:rsid w:val="00AF4402"/>
    <w:rsid w:val="00AF4AE3"/>
    <w:rsid w:val="00AF5117"/>
    <w:rsid w:val="00AF536A"/>
    <w:rsid w:val="00AF53E4"/>
    <w:rsid w:val="00AF542F"/>
    <w:rsid w:val="00AF5848"/>
    <w:rsid w:val="00AF5974"/>
    <w:rsid w:val="00AF5D30"/>
    <w:rsid w:val="00AF6182"/>
    <w:rsid w:val="00AF61C5"/>
    <w:rsid w:val="00AF6552"/>
    <w:rsid w:val="00AF658B"/>
    <w:rsid w:val="00AF6C7A"/>
    <w:rsid w:val="00AF71D4"/>
    <w:rsid w:val="00AF7D2F"/>
    <w:rsid w:val="00AF7E26"/>
    <w:rsid w:val="00B00181"/>
    <w:rsid w:val="00B006A9"/>
    <w:rsid w:val="00B00934"/>
    <w:rsid w:val="00B0093C"/>
    <w:rsid w:val="00B00CA7"/>
    <w:rsid w:val="00B018FD"/>
    <w:rsid w:val="00B01CDD"/>
    <w:rsid w:val="00B020ED"/>
    <w:rsid w:val="00B0216E"/>
    <w:rsid w:val="00B022EF"/>
    <w:rsid w:val="00B024DF"/>
    <w:rsid w:val="00B0271B"/>
    <w:rsid w:val="00B027EB"/>
    <w:rsid w:val="00B02F26"/>
    <w:rsid w:val="00B03297"/>
    <w:rsid w:val="00B034B8"/>
    <w:rsid w:val="00B035E0"/>
    <w:rsid w:val="00B03689"/>
    <w:rsid w:val="00B03A19"/>
    <w:rsid w:val="00B03B8E"/>
    <w:rsid w:val="00B03E36"/>
    <w:rsid w:val="00B03FC9"/>
    <w:rsid w:val="00B04B0A"/>
    <w:rsid w:val="00B051FC"/>
    <w:rsid w:val="00B05299"/>
    <w:rsid w:val="00B059CC"/>
    <w:rsid w:val="00B06230"/>
    <w:rsid w:val="00B073A0"/>
    <w:rsid w:val="00B07BFD"/>
    <w:rsid w:val="00B10073"/>
    <w:rsid w:val="00B107B8"/>
    <w:rsid w:val="00B1081D"/>
    <w:rsid w:val="00B10C8E"/>
    <w:rsid w:val="00B111D1"/>
    <w:rsid w:val="00B113FA"/>
    <w:rsid w:val="00B115E9"/>
    <w:rsid w:val="00B1194F"/>
    <w:rsid w:val="00B12B3C"/>
    <w:rsid w:val="00B12CD1"/>
    <w:rsid w:val="00B130C3"/>
    <w:rsid w:val="00B13165"/>
    <w:rsid w:val="00B13450"/>
    <w:rsid w:val="00B13527"/>
    <w:rsid w:val="00B13C56"/>
    <w:rsid w:val="00B1402B"/>
    <w:rsid w:val="00B14050"/>
    <w:rsid w:val="00B15330"/>
    <w:rsid w:val="00B15468"/>
    <w:rsid w:val="00B15539"/>
    <w:rsid w:val="00B155F6"/>
    <w:rsid w:val="00B158E2"/>
    <w:rsid w:val="00B16271"/>
    <w:rsid w:val="00B1649C"/>
    <w:rsid w:val="00B167EB"/>
    <w:rsid w:val="00B1735B"/>
    <w:rsid w:val="00B2005E"/>
    <w:rsid w:val="00B200A5"/>
    <w:rsid w:val="00B20265"/>
    <w:rsid w:val="00B20E3F"/>
    <w:rsid w:val="00B21191"/>
    <w:rsid w:val="00B21340"/>
    <w:rsid w:val="00B21787"/>
    <w:rsid w:val="00B21789"/>
    <w:rsid w:val="00B21A57"/>
    <w:rsid w:val="00B227AA"/>
    <w:rsid w:val="00B235A9"/>
    <w:rsid w:val="00B23D20"/>
    <w:rsid w:val="00B2424E"/>
    <w:rsid w:val="00B24313"/>
    <w:rsid w:val="00B243ED"/>
    <w:rsid w:val="00B24A78"/>
    <w:rsid w:val="00B24E6B"/>
    <w:rsid w:val="00B25631"/>
    <w:rsid w:val="00B2674E"/>
    <w:rsid w:val="00B26B02"/>
    <w:rsid w:val="00B2722D"/>
    <w:rsid w:val="00B27369"/>
    <w:rsid w:val="00B27421"/>
    <w:rsid w:val="00B2744D"/>
    <w:rsid w:val="00B30241"/>
    <w:rsid w:val="00B30A00"/>
    <w:rsid w:val="00B31024"/>
    <w:rsid w:val="00B3132E"/>
    <w:rsid w:val="00B314B4"/>
    <w:rsid w:val="00B318DC"/>
    <w:rsid w:val="00B319B4"/>
    <w:rsid w:val="00B31BBB"/>
    <w:rsid w:val="00B31C27"/>
    <w:rsid w:val="00B31D31"/>
    <w:rsid w:val="00B32B2E"/>
    <w:rsid w:val="00B32B5E"/>
    <w:rsid w:val="00B32FAD"/>
    <w:rsid w:val="00B3381A"/>
    <w:rsid w:val="00B33D1D"/>
    <w:rsid w:val="00B33EE0"/>
    <w:rsid w:val="00B34208"/>
    <w:rsid w:val="00B34860"/>
    <w:rsid w:val="00B34BEB"/>
    <w:rsid w:val="00B34C98"/>
    <w:rsid w:val="00B34CBE"/>
    <w:rsid w:val="00B358D4"/>
    <w:rsid w:val="00B3687C"/>
    <w:rsid w:val="00B36917"/>
    <w:rsid w:val="00B3696D"/>
    <w:rsid w:val="00B36E21"/>
    <w:rsid w:val="00B36FFF"/>
    <w:rsid w:val="00B37457"/>
    <w:rsid w:val="00B376E6"/>
    <w:rsid w:val="00B378DC"/>
    <w:rsid w:val="00B37BF8"/>
    <w:rsid w:val="00B400B4"/>
    <w:rsid w:val="00B4035A"/>
    <w:rsid w:val="00B40641"/>
    <w:rsid w:val="00B40A93"/>
    <w:rsid w:val="00B40F2D"/>
    <w:rsid w:val="00B40FA3"/>
    <w:rsid w:val="00B4115E"/>
    <w:rsid w:val="00B41674"/>
    <w:rsid w:val="00B4198D"/>
    <w:rsid w:val="00B428A6"/>
    <w:rsid w:val="00B428AE"/>
    <w:rsid w:val="00B42AD3"/>
    <w:rsid w:val="00B42F7B"/>
    <w:rsid w:val="00B43841"/>
    <w:rsid w:val="00B439D9"/>
    <w:rsid w:val="00B43E16"/>
    <w:rsid w:val="00B448D7"/>
    <w:rsid w:val="00B45244"/>
    <w:rsid w:val="00B45421"/>
    <w:rsid w:val="00B4544B"/>
    <w:rsid w:val="00B45C6E"/>
    <w:rsid w:val="00B45FF0"/>
    <w:rsid w:val="00B4628D"/>
    <w:rsid w:val="00B46CFF"/>
    <w:rsid w:val="00B471F7"/>
    <w:rsid w:val="00B47826"/>
    <w:rsid w:val="00B47B05"/>
    <w:rsid w:val="00B47B6E"/>
    <w:rsid w:val="00B50101"/>
    <w:rsid w:val="00B50544"/>
    <w:rsid w:val="00B50776"/>
    <w:rsid w:val="00B50CE7"/>
    <w:rsid w:val="00B50CEF"/>
    <w:rsid w:val="00B50F14"/>
    <w:rsid w:val="00B50F72"/>
    <w:rsid w:val="00B5100E"/>
    <w:rsid w:val="00B51745"/>
    <w:rsid w:val="00B51A34"/>
    <w:rsid w:val="00B51AFE"/>
    <w:rsid w:val="00B51CBC"/>
    <w:rsid w:val="00B51E98"/>
    <w:rsid w:val="00B52691"/>
    <w:rsid w:val="00B52696"/>
    <w:rsid w:val="00B52783"/>
    <w:rsid w:val="00B53116"/>
    <w:rsid w:val="00B53F87"/>
    <w:rsid w:val="00B54391"/>
    <w:rsid w:val="00B545CD"/>
    <w:rsid w:val="00B549D1"/>
    <w:rsid w:val="00B54BB6"/>
    <w:rsid w:val="00B54D4E"/>
    <w:rsid w:val="00B55B31"/>
    <w:rsid w:val="00B55DB2"/>
    <w:rsid w:val="00B55DE3"/>
    <w:rsid w:val="00B56045"/>
    <w:rsid w:val="00B5680C"/>
    <w:rsid w:val="00B56EF5"/>
    <w:rsid w:val="00B57F62"/>
    <w:rsid w:val="00B604E1"/>
    <w:rsid w:val="00B619A0"/>
    <w:rsid w:val="00B6206D"/>
    <w:rsid w:val="00B62990"/>
    <w:rsid w:val="00B62E82"/>
    <w:rsid w:val="00B63146"/>
    <w:rsid w:val="00B63684"/>
    <w:rsid w:val="00B636F5"/>
    <w:rsid w:val="00B63CC6"/>
    <w:rsid w:val="00B63EF0"/>
    <w:rsid w:val="00B64920"/>
    <w:rsid w:val="00B64BFA"/>
    <w:rsid w:val="00B65A3B"/>
    <w:rsid w:val="00B65A53"/>
    <w:rsid w:val="00B65D4D"/>
    <w:rsid w:val="00B65F73"/>
    <w:rsid w:val="00B661A0"/>
    <w:rsid w:val="00B6638C"/>
    <w:rsid w:val="00B6667D"/>
    <w:rsid w:val="00B66B0B"/>
    <w:rsid w:val="00B66C1D"/>
    <w:rsid w:val="00B674FA"/>
    <w:rsid w:val="00B677D4"/>
    <w:rsid w:val="00B70295"/>
    <w:rsid w:val="00B706B2"/>
    <w:rsid w:val="00B71184"/>
    <w:rsid w:val="00B7118E"/>
    <w:rsid w:val="00B71387"/>
    <w:rsid w:val="00B719B7"/>
    <w:rsid w:val="00B71D4F"/>
    <w:rsid w:val="00B72214"/>
    <w:rsid w:val="00B72377"/>
    <w:rsid w:val="00B724EB"/>
    <w:rsid w:val="00B72635"/>
    <w:rsid w:val="00B72D86"/>
    <w:rsid w:val="00B730BB"/>
    <w:rsid w:val="00B73531"/>
    <w:rsid w:val="00B735CB"/>
    <w:rsid w:val="00B7368E"/>
    <w:rsid w:val="00B737E3"/>
    <w:rsid w:val="00B74B92"/>
    <w:rsid w:val="00B74E60"/>
    <w:rsid w:val="00B75208"/>
    <w:rsid w:val="00B7543D"/>
    <w:rsid w:val="00B75558"/>
    <w:rsid w:val="00B75640"/>
    <w:rsid w:val="00B75D97"/>
    <w:rsid w:val="00B75D99"/>
    <w:rsid w:val="00B75DA8"/>
    <w:rsid w:val="00B75EED"/>
    <w:rsid w:val="00B7600C"/>
    <w:rsid w:val="00B762F6"/>
    <w:rsid w:val="00B76665"/>
    <w:rsid w:val="00B77489"/>
    <w:rsid w:val="00B80198"/>
    <w:rsid w:val="00B806AB"/>
    <w:rsid w:val="00B80797"/>
    <w:rsid w:val="00B811C7"/>
    <w:rsid w:val="00B81F26"/>
    <w:rsid w:val="00B82201"/>
    <w:rsid w:val="00B8253F"/>
    <w:rsid w:val="00B8264F"/>
    <w:rsid w:val="00B82C6D"/>
    <w:rsid w:val="00B83AC6"/>
    <w:rsid w:val="00B83C5F"/>
    <w:rsid w:val="00B846E6"/>
    <w:rsid w:val="00B852E4"/>
    <w:rsid w:val="00B85472"/>
    <w:rsid w:val="00B8592B"/>
    <w:rsid w:val="00B86B31"/>
    <w:rsid w:val="00B8713E"/>
    <w:rsid w:val="00B87695"/>
    <w:rsid w:val="00B8790B"/>
    <w:rsid w:val="00B87A48"/>
    <w:rsid w:val="00B87F35"/>
    <w:rsid w:val="00B90478"/>
    <w:rsid w:val="00B90607"/>
    <w:rsid w:val="00B906FA"/>
    <w:rsid w:val="00B90EA2"/>
    <w:rsid w:val="00B91B99"/>
    <w:rsid w:val="00B91F44"/>
    <w:rsid w:val="00B9232F"/>
    <w:rsid w:val="00B92707"/>
    <w:rsid w:val="00B927FB"/>
    <w:rsid w:val="00B928B3"/>
    <w:rsid w:val="00B92987"/>
    <w:rsid w:val="00B92AA1"/>
    <w:rsid w:val="00B92B89"/>
    <w:rsid w:val="00B92FA0"/>
    <w:rsid w:val="00B941A5"/>
    <w:rsid w:val="00B94E34"/>
    <w:rsid w:val="00B952BE"/>
    <w:rsid w:val="00B9597B"/>
    <w:rsid w:val="00B95FBC"/>
    <w:rsid w:val="00B961DF"/>
    <w:rsid w:val="00B96273"/>
    <w:rsid w:val="00B964B1"/>
    <w:rsid w:val="00B964B9"/>
    <w:rsid w:val="00B96BCF"/>
    <w:rsid w:val="00B96CA5"/>
    <w:rsid w:val="00B96E87"/>
    <w:rsid w:val="00B97578"/>
    <w:rsid w:val="00B976BD"/>
    <w:rsid w:val="00B979EE"/>
    <w:rsid w:val="00B97B78"/>
    <w:rsid w:val="00B97B9F"/>
    <w:rsid w:val="00BA003D"/>
    <w:rsid w:val="00BA0E0E"/>
    <w:rsid w:val="00BA16A1"/>
    <w:rsid w:val="00BA1CA5"/>
    <w:rsid w:val="00BA30C3"/>
    <w:rsid w:val="00BA31AF"/>
    <w:rsid w:val="00BA3C34"/>
    <w:rsid w:val="00BA3D0C"/>
    <w:rsid w:val="00BA3D0E"/>
    <w:rsid w:val="00BA49AD"/>
    <w:rsid w:val="00BA4E55"/>
    <w:rsid w:val="00BA4EE2"/>
    <w:rsid w:val="00BA538E"/>
    <w:rsid w:val="00BA5C9A"/>
    <w:rsid w:val="00BA5E4F"/>
    <w:rsid w:val="00BA6284"/>
    <w:rsid w:val="00BA62ED"/>
    <w:rsid w:val="00BA6499"/>
    <w:rsid w:val="00BA686A"/>
    <w:rsid w:val="00BA6AF0"/>
    <w:rsid w:val="00BA6D15"/>
    <w:rsid w:val="00BA773B"/>
    <w:rsid w:val="00BB0610"/>
    <w:rsid w:val="00BB1186"/>
    <w:rsid w:val="00BB13C8"/>
    <w:rsid w:val="00BB1824"/>
    <w:rsid w:val="00BB1A29"/>
    <w:rsid w:val="00BB1A4F"/>
    <w:rsid w:val="00BB20FB"/>
    <w:rsid w:val="00BB29C7"/>
    <w:rsid w:val="00BB2C5D"/>
    <w:rsid w:val="00BB366F"/>
    <w:rsid w:val="00BB38CC"/>
    <w:rsid w:val="00BB439B"/>
    <w:rsid w:val="00BB449B"/>
    <w:rsid w:val="00BB4C30"/>
    <w:rsid w:val="00BB5178"/>
    <w:rsid w:val="00BB54FB"/>
    <w:rsid w:val="00BB57D9"/>
    <w:rsid w:val="00BB67D8"/>
    <w:rsid w:val="00BB6CAF"/>
    <w:rsid w:val="00BB7624"/>
    <w:rsid w:val="00BB7D68"/>
    <w:rsid w:val="00BB7FB3"/>
    <w:rsid w:val="00BB7FE5"/>
    <w:rsid w:val="00BC0141"/>
    <w:rsid w:val="00BC014D"/>
    <w:rsid w:val="00BC0583"/>
    <w:rsid w:val="00BC0642"/>
    <w:rsid w:val="00BC06CD"/>
    <w:rsid w:val="00BC1358"/>
    <w:rsid w:val="00BC13A9"/>
    <w:rsid w:val="00BC14EB"/>
    <w:rsid w:val="00BC2A1D"/>
    <w:rsid w:val="00BC2B80"/>
    <w:rsid w:val="00BC3512"/>
    <w:rsid w:val="00BC4653"/>
    <w:rsid w:val="00BC4E02"/>
    <w:rsid w:val="00BC4E10"/>
    <w:rsid w:val="00BC55EC"/>
    <w:rsid w:val="00BC654C"/>
    <w:rsid w:val="00BC75EE"/>
    <w:rsid w:val="00BC7803"/>
    <w:rsid w:val="00BC799D"/>
    <w:rsid w:val="00BD0047"/>
    <w:rsid w:val="00BD02BA"/>
    <w:rsid w:val="00BD05A9"/>
    <w:rsid w:val="00BD075F"/>
    <w:rsid w:val="00BD1731"/>
    <w:rsid w:val="00BD18BD"/>
    <w:rsid w:val="00BD190C"/>
    <w:rsid w:val="00BD1FA3"/>
    <w:rsid w:val="00BD2695"/>
    <w:rsid w:val="00BD29AE"/>
    <w:rsid w:val="00BD2B28"/>
    <w:rsid w:val="00BD2E26"/>
    <w:rsid w:val="00BD3014"/>
    <w:rsid w:val="00BD322C"/>
    <w:rsid w:val="00BD32F3"/>
    <w:rsid w:val="00BD3661"/>
    <w:rsid w:val="00BD4A9D"/>
    <w:rsid w:val="00BD5029"/>
    <w:rsid w:val="00BD5365"/>
    <w:rsid w:val="00BD558F"/>
    <w:rsid w:val="00BD5CA6"/>
    <w:rsid w:val="00BD5F1E"/>
    <w:rsid w:val="00BD6C92"/>
    <w:rsid w:val="00BD6E25"/>
    <w:rsid w:val="00BD7CCE"/>
    <w:rsid w:val="00BD7D04"/>
    <w:rsid w:val="00BD7E92"/>
    <w:rsid w:val="00BE0216"/>
    <w:rsid w:val="00BE0371"/>
    <w:rsid w:val="00BE039F"/>
    <w:rsid w:val="00BE068B"/>
    <w:rsid w:val="00BE0BD2"/>
    <w:rsid w:val="00BE0D3F"/>
    <w:rsid w:val="00BE1073"/>
    <w:rsid w:val="00BE1363"/>
    <w:rsid w:val="00BE1731"/>
    <w:rsid w:val="00BE1884"/>
    <w:rsid w:val="00BE2447"/>
    <w:rsid w:val="00BE26BE"/>
    <w:rsid w:val="00BE2A80"/>
    <w:rsid w:val="00BE2F35"/>
    <w:rsid w:val="00BE321A"/>
    <w:rsid w:val="00BE34CD"/>
    <w:rsid w:val="00BE3C50"/>
    <w:rsid w:val="00BE430B"/>
    <w:rsid w:val="00BE46AA"/>
    <w:rsid w:val="00BE46D6"/>
    <w:rsid w:val="00BE5094"/>
    <w:rsid w:val="00BE5372"/>
    <w:rsid w:val="00BE53A0"/>
    <w:rsid w:val="00BE5423"/>
    <w:rsid w:val="00BE5A8C"/>
    <w:rsid w:val="00BE5DA3"/>
    <w:rsid w:val="00BE67F0"/>
    <w:rsid w:val="00BE6C86"/>
    <w:rsid w:val="00BE6E3B"/>
    <w:rsid w:val="00BE70D2"/>
    <w:rsid w:val="00BE7997"/>
    <w:rsid w:val="00BE7CCB"/>
    <w:rsid w:val="00BF0051"/>
    <w:rsid w:val="00BF0092"/>
    <w:rsid w:val="00BF0F08"/>
    <w:rsid w:val="00BF1956"/>
    <w:rsid w:val="00BF1969"/>
    <w:rsid w:val="00BF1FFF"/>
    <w:rsid w:val="00BF2489"/>
    <w:rsid w:val="00BF24B4"/>
    <w:rsid w:val="00BF2549"/>
    <w:rsid w:val="00BF2B4B"/>
    <w:rsid w:val="00BF2B67"/>
    <w:rsid w:val="00BF2C9A"/>
    <w:rsid w:val="00BF36AA"/>
    <w:rsid w:val="00BF3DFE"/>
    <w:rsid w:val="00BF3EFA"/>
    <w:rsid w:val="00BF445C"/>
    <w:rsid w:val="00BF4E0F"/>
    <w:rsid w:val="00BF5847"/>
    <w:rsid w:val="00BF5C46"/>
    <w:rsid w:val="00BF69E0"/>
    <w:rsid w:val="00BF6A1C"/>
    <w:rsid w:val="00BF6A7B"/>
    <w:rsid w:val="00BF6FD0"/>
    <w:rsid w:val="00BF715A"/>
    <w:rsid w:val="00BF749D"/>
    <w:rsid w:val="00C0009B"/>
    <w:rsid w:val="00C00496"/>
    <w:rsid w:val="00C009D1"/>
    <w:rsid w:val="00C00B58"/>
    <w:rsid w:val="00C0121B"/>
    <w:rsid w:val="00C012F6"/>
    <w:rsid w:val="00C01342"/>
    <w:rsid w:val="00C02296"/>
    <w:rsid w:val="00C03B4F"/>
    <w:rsid w:val="00C03C9D"/>
    <w:rsid w:val="00C044C5"/>
    <w:rsid w:val="00C04BDE"/>
    <w:rsid w:val="00C054B6"/>
    <w:rsid w:val="00C0562E"/>
    <w:rsid w:val="00C05EB9"/>
    <w:rsid w:val="00C060DB"/>
    <w:rsid w:val="00C06106"/>
    <w:rsid w:val="00C06140"/>
    <w:rsid w:val="00C06408"/>
    <w:rsid w:val="00C0671D"/>
    <w:rsid w:val="00C06961"/>
    <w:rsid w:val="00C06A0B"/>
    <w:rsid w:val="00C0785F"/>
    <w:rsid w:val="00C079FA"/>
    <w:rsid w:val="00C07BE7"/>
    <w:rsid w:val="00C1013A"/>
    <w:rsid w:val="00C1015D"/>
    <w:rsid w:val="00C10803"/>
    <w:rsid w:val="00C10CEB"/>
    <w:rsid w:val="00C1184F"/>
    <w:rsid w:val="00C11EF6"/>
    <w:rsid w:val="00C12191"/>
    <w:rsid w:val="00C1248E"/>
    <w:rsid w:val="00C127EF"/>
    <w:rsid w:val="00C139CF"/>
    <w:rsid w:val="00C13A43"/>
    <w:rsid w:val="00C13C14"/>
    <w:rsid w:val="00C14385"/>
    <w:rsid w:val="00C146BE"/>
    <w:rsid w:val="00C14AC0"/>
    <w:rsid w:val="00C14DFD"/>
    <w:rsid w:val="00C14DFE"/>
    <w:rsid w:val="00C14FE0"/>
    <w:rsid w:val="00C15639"/>
    <w:rsid w:val="00C15764"/>
    <w:rsid w:val="00C167C1"/>
    <w:rsid w:val="00C16B1F"/>
    <w:rsid w:val="00C16C10"/>
    <w:rsid w:val="00C17875"/>
    <w:rsid w:val="00C17923"/>
    <w:rsid w:val="00C17A74"/>
    <w:rsid w:val="00C17ECF"/>
    <w:rsid w:val="00C202CD"/>
    <w:rsid w:val="00C205B6"/>
    <w:rsid w:val="00C20CB6"/>
    <w:rsid w:val="00C23CE0"/>
    <w:rsid w:val="00C246B9"/>
    <w:rsid w:val="00C24838"/>
    <w:rsid w:val="00C248F9"/>
    <w:rsid w:val="00C25186"/>
    <w:rsid w:val="00C2552D"/>
    <w:rsid w:val="00C2571B"/>
    <w:rsid w:val="00C260F5"/>
    <w:rsid w:val="00C26179"/>
    <w:rsid w:val="00C2661E"/>
    <w:rsid w:val="00C2689C"/>
    <w:rsid w:val="00C26C20"/>
    <w:rsid w:val="00C26D38"/>
    <w:rsid w:val="00C27156"/>
    <w:rsid w:val="00C272F5"/>
    <w:rsid w:val="00C276D7"/>
    <w:rsid w:val="00C27741"/>
    <w:rsid w:val="00C30874"/>
    <w:rsid w:val="00C30C3F"/>
    <w:rsid w:val="00C31837"/>
    <w:rsid w:val="00C31849"/>
    <w:rsid w:val="00C31BED"/>
    <w:rsid w:val="00C31CA6"/>
    <w:rsid w:val="00C3245B"/>
    <w:rsid w:val="00C32888"/>
    <w:rsid w:val="00C32E7E"/>
    <w:rsid w:val="00C33753"/>
    <w:rsid w:val="00C338E4"/>
    <w:rsid w:val="00C35652"/>
    <w:rsid w:val="00C358F0"/>
    <w:rsid w:val="00C358F1"/>
    <w:rsid w:val="00C35E65"/>
    <w:rsid w:val="00C3619E"/>
    <w:rsid w:val="00C366D9"/>
    <w:rsid w:val="00C3678E"/>
    <w:rsid w:val="00C36841"/>
    <w:rsid w:val="00C36F6E"/>
    <w:rsid w:val="00C37CA6"/>
    <w:rsid w:val="00C37E58"/>
    <w:rsid w:val="00C40575"/>
    <w:rsid w:val="00C4082C"/>
    <w:rsid w:val="00C414E2"/>
    <w:rsid w:val="00C41A36"/>
    <w:rsid w:val="00C41C98"/>
    <w:rsid w:val="00C42D2C"/>
    <w:rsid w:val="00C4316B"/>
    <w:rsid w:val="00C4351B"/>
    <w:rsid w:val="00C43578"/>
    <w:rsid w:val="00C4384D"/>
    <w:rsid w:val="00C4428F"/>
    <w:rsid w:val="00C44712"/>
    <w:rsid w:val="00C44D5E"/>
    <w:rsid w:val="00C45206"/>
    <w:rsid w:val="00C46296"/>
    <w:rsid w:val="00C465A1"/>
    <w:rsid w:val="00C4727A"/>
    <w:rsid w:val="00C479D7"/>
    <w:rsid w:val="00C506A9"/>
    <w:rsid w:val="00C50B26"/>
    <w:rsid w:val="00C515D8"/>
    <w:rsid w:val="00C51C3F"/>
    <w:rsid w:val="00C52832"/>
    <w:rsid w:val="00C528B3"/>
    <w:rsid w:val="00C52DAB"/>
    <w:rsid w:val="00C53471"/>
    <w:rsid w:val="00C53D2C"/>
    <w:rsid w:val="00C544DA"/>
    <w:rsid w:val="00C5471B"/>
    <w:rsid w:val="00C5488F"/>
    <w:rsid w:val="00C54DAF"/>
    <w:rsid w:val="00C54E39"/>
    <w:rsid w:val="00C5505C"/>
    <w:rsid w:val="00C550B6"/>
    <w:rsid w:val="00C5528F"/>
    <w:rsid w:val="00C55A32"/>
    <w:rsid w:val="00C55C19"/>
    <w:rsid w:val="00C56B17"/>
    <w:rsid w:val="00C57017"/>
    <w:rsid w:val="00C570D2"/>
    <w:rsid w:val="00C57802"/>
    <w:rsid w:val="00C57969"/>
    <w:rsid w:val="00C60128"/>
    <w:rsid w:val="00C6050C"/>
    <w:rsid w:val="00C6056D"/>
    <w:rsid w:val="00C60947"/>
    <w:rsid w:val="00C60C77"/>
    <w:rsid w:val="00C61291"/>
    <w:rsid w:val="00C61684"/>
    <w:rsid w:val="00C618BA"/>
    <w:rsid w:val="00C61B09"/>
    <w:rsid w:val="00C61BBC"/>
    <w:rsid w:val="00C61BD0"/>
    <w:rsid w:val="00C61C9B"/>
    <w:rsid w:val="00C61D8F"/>
    <w:rsid w:val="00C61F86"/>
    <w:rsid w:val="00C62004"/>
    <w:rsid w:val="00C620ED"/>
    <w:rsid w:val="00C62104"/>
    <w:rsid w:val="00C62BDA"/>
    <w:rsid w:val="00C62BF6"/>
    <w:rsid w:val="00C63462"/>
    <w:rsid w:val="00C6346D"/>
    <w:rsid w:val="00C6371D"/>
    <w:rsid w:val="00C639D0"/>
    <w:rsid w:val="00C63C66"/>
    <w:rsid w:val="00C646D0"/>
    <w:rsid w:val="00C64AE7"/>
    <w:rsid w:val="00C64D53"/>
    <w:rsid w:val="00C64F50"/>
    <w:rsid w:val="00C65097"/>
    <w:rsid w:val="00C656FD"/>
    <w:rsid w:val="00C66031"/>
    <w:rsid w:val="00C66E14"/>
    <w:rsid w:val="00C66E3C"/>
    <w:rsid w:val="00C67807"/>
    <w:rsid w:val="00C67BE6"/>
    <w:rsid w:val="00C67E58"/>
    <w:rsid w:val="00C705D3"/>
    <w:rsid w:val="00C719AE"/>
    <w:rsid w:val="00C71E6A"/>
    <w:rsid w:val="00C7223A"/>
    <w:rsid w:val="00C724F6"/>
    <w:rsid w:val="00C72EC6"/>
    <w:rsid w:val="00C73BE2"/>
    <w:rsid w:val="00C73BEC"/>
    <w:rsid w:val="00C74785"/>
    <w:rsid w:val="00C74A0E"/>
    <w:rsid w:val="00C74C33"/>
    <w:rsid w:val="00C754FA"/>
    <w:rsid w:val="00C75BB4"/>
    <w:rsid w:val="00C75F48"/>
    <w:rsid w:val="00C763E3"/>
    <w:rsid w:val="00C76F84"/>
    <w:rsid w:val="00C776F0"/>
    <w:rsid w:val="00C77BBC"/>
    <w:rsid w:val="00C77E88"/>
    <w:rsid w:val="00C801A1"/>
    <w:rsid w:val="00C80298"/>
    <w:rsid w:val="00C8036C"/>
    <w:rsid w:val="00C80411"/>
    <w:rsid w:val="00C80591"/>
    <w:rsid w:val="00C80A83"/>
    <w:rsid w:val="00C80C2E"/>
    <w:rsid w:val="00C80CD0"/>
    <w:rsid w:val="00C810A7"/>
    <w:rsid w:val="00C810E9"/>
    <w:rsid w:val="00C8201C"/>
    <w:rsid w:val="00C8217D"/>
    <w:rsid w:val="00C82A21"/>
    <w:rsid w:val="00C82E31"/>
    <w:rsid w:val="00C83011"/>
    <w:rsid w:val="00C835B4"/>
    <w:rsid w:val="00C8378F"/>
    <w:rsid w:val="00C84CDF"/>
    <w:rsid w:val="00C85020"/>
    <w:rsid w:val="00C859BD"/>
    <w:rsid w:val="00C87C58"/>
    <w:rsid w:val="00C87E96"/>
    <w:rsid w:val="00C900FF"/>
    <w:rsid w:val="00C9015A"/>
    <w:rsid w:val="00C903CF"/>
    <w:rsid w:val="00C90849"/>
    <w:rsid w:val="00C90B95"/>
    <w:rsid w:val="00C90C78"/>
    <w:rsid w:val="00C90F89"/>
    <w:rsid w:val="00C91058"/>
    <w:rsid w:val="00C91EC9"/>
    <w:rsid w:val="00C91F39"/>
    <w:rsid w:val="00C92202"/>
    <w:rsid w:val="00C929A1"/>
    <w:rsid w:val="00C92D5E"/>
    <w:rsid w:val="00C92E19"/>
    <w:rsid w:val="00C92E2B"/>
    <w:rsid w:val="00C93728"/>
    <w:rsid w:val="00C939A6"/>
    <w:rsid w:val="00C93D78"/>
    <w:rsid w:val="00C942A7"/>
    <w:rsid w:val="00C945EE"/>
    <w:rsid w:val="00C94922"/>
    <w:rsid w:val="00C95377"/>
    <w:rsid w:val="00C956A3"/>
    <w:rsid w:val="00C95F86"/>
    <w:rsid w:val="00C96014"/>
    <w:rsid w:val="00C9657D"/>
    <w:rsid w:val="00C96773"/>
    <w:rsid w:val="00C96E08"/>
    <w:rsid w:val="00C96F50"/>
    <w:rsid w:val="00C97DAE"/>
    <w:rsid w:val="00CA019D"/>
    <w:rsid w:val="00CA0EED"/>
    <w:rsid w:val="00CA0F4A"/>
    <w:rsid w:val="00CA1118"/>
    <w:rsid w:val="00CA11E5"/>
    <w:rsid w:val="00CA1334"/>
    <w:rsid w:val="00CA14E0"/>
    <w:rsid w:val="00CA24A7"/>
    <w:rsid w:val="00CA25DD"/>
    <w:rsid w:val="00CA27F3"/>
    <w:rsid w:val="00CA31E4"/>
    <w:rsid w:val="00CA3898"/>
    <w:rsid w:val="00CA3E3A"/>
    <w:rsid w:val="00CA3E8F"/>
    <w:rsid w:val="00CA44B1"/>
    <w:rsid w:val="00CA475C"/>
    <w:rsid w:val="00CA50A4"/>
    <w:rsid w:val="00CA53EE"/>
    <w:rsid w:val="00CA5F11"/>
    <w:rsid w:val="00CA667E"/>
    <w:rsid w:val="00CA6C77"/>
    <w:rsid w:val="00CA72C9"/>
    <w:rsid w:val="00CA756F"/>
    <w:rsid w:val="00CA793A"/>
    <w:rsid w:val="00CA7E65"/>
    <w:rsid w:val="00CB0126"/>
    <w:rsid w:val="00CB1534"/>
    <w:rsid w:val="00CB24F6"/>
    <w:rsid w:val="00CB2596"/>
    <w:rsid w:val="00CB28DD"/>
    <w:rsid w:val="00CB29A1"/>
    <w:rsid w:val="00CB2A92"/>
    <w:rsid w:val="00CB2CFD"/>
    <w:rsid w:val="00CB3503"/>
    <w:rsid w:val="00CB45F8"/>
    <w:rsid w:val="00CB46AD"/>
    <w:rsid w:val="00CB4787"/>
    <w:rsid w:val="00CB4AF2"/>
    <w:rsid w:val="00CB56E9"/>
    <w:rsid w:val="00CB571B"/>
    <w:rsid w:val="00CB65B1"/>
    <w:rsid w:val="00CB66CB"/>
    <w:rsid w:val="00CB6718"/>
    <w:rsid w:val="00CB6C67"/>
    <w:rsid w:val="00CB6F3F"/>
    <w:rsid w:val="00CB73A2"/>
    <w:rsid w:val="00CC0E9E"/>
    <w:rsid w:val="00CC1176"/>
    <w:rsid w:val="00CC25D1"/>
    <w:rsid w:val="00CC2ACE"/>
    <w:rsid w:val="00CC3101"/>
    <w:rsid w:val="00CC3996"/>
    <w:rsid w:val="00CC3B56"/>
    <w:rsid w:val="00CC3DF7"/>
    <w:rsid w:val="00CC3F7D"/>
    <w:rsid w:val="00CC4073"/>
    <w:rsid w:val="00CC4249"/>
    <w:rsid w:val="00CC4336"/>
    <w:rsid w:val="00CC44B3"/>
    <w:rsid w:val="00CC4575"/>
    <w:rsid w:val="00CC4856"/>
    <w:rsid w:val="00CC4C2F"/>
    <w:rsid w:val="00CC4C31"/>
    <w:rsid w:val="00CC4F69"/>
    <w:rsid w:val="00CC55BF"/>
    <w:rsid w:val="00CC5B2D"/>
    <w:rsid w:val="00CC5F02"/>
    <w:rsid w:val="00CC6B2B"/>
    <w:rsid w:val="00CC6F18"/>
    <w:rsid w:val="00CC7116"/>
    <w:rsid w:val="00CC7271"/>
    <w:rsid w:val="00CC7F04"/>
    <w:rsid w:val="00CC7F66"/>
    <w:rsid w:val="00CD00DE"/>
    <w:rsid w:val="00CD02E8"/>
    <w:rsid w:val="00CD0C30"/>
    <w:rsid w:val="00CD0F7F"/>
    <w:rsid w:val="00CD155A"/>
    <w:rsid w:val="00CD162C"/>
    <w:rsid w:val="00CD18F6"/>
    <w:rsid w:val="00CD231D"/>
    <w:rsid w:val="00CD2459"/>
    <w:rsid w:val="00CD2FFC"/>
    <w:rsid w:val="00CD325B"/>
    <w:rsid w:val="00CD3289"/>
    <w:rsid w:val="00CD37DD"/>
    <w:rsid w:val="00CD3CFD"/>
    <w:rsid w:val="00CD3DD2"/>
    <w:rsid w:val="00CD4D7B"/>
    <w:rsid w:val="00CD5880"/>
    <w:rsid w:val="00CD5B2E"/>
    <w:rsid w:val="00CD5B68"/>
    <w:rsid w:val="00CD5C3F"/>
    <w:rsid w:val="00CD5EC2"/>
    <w:rsid w:val="00CD6D02"/>
    <w:rsid w:val="00CD6D15"/>
    <w:rsid w:val="00CD7252"/>
    <w:rsid w:val="00CD754C"/>
    <w:rsid w:val="00CD7A66"/>
    <w:rsid w:val="00CD7FA8"/>
    <w:rsid w:val="00CE0547"/>
    <w:rsid w:val="00CE087D"/>
    <w:rsid w:val="00CE1583"/>
    <w:rsid w:val="00CE1C22"/>
    <w:rsid w:val="00CE1CF6"/>
    <w:rsid w:val="00CE1DD4"/>
    <w:rsid w:val="00CE281D"/>
    <w:rsid w:val="00CE2E7C"/>
    <w:rsid w:val="00CE325B"/>
    <w:rsid w:val="00CE35FB"/>
    <w:rsid w:val="00CE3773"/>
    <w:rsid w:val="00CE48C6"/>
    <w:rsid w:val="00CE4C2E"/>
    <w:rsid w:val="00CE4D3B"/>
    <w:rsid w:val="00CE4DC5"/>
    <w:rsid w:val="00CE5934"/>
    <w:rsid w:val="00CE5B41"/>
    <w:rsid w:val="00CE6185"/>
    <w:rsid w:val="00CE6FF1"/>
    <w:rsid w:val="00CE7088"/>
    <w:rsid w:val="00CE7587"/>
    <w:rsid w:val="00CE7BEA"/>
    <w:rsid w:val="00CF012D"/>
    <w:rsid w:val="00CF04B2"/>
    <w:rsid w:val="00CF09B0"/>
    <w:rsid w:val="00CF0D0D"/>
    <w:rsid w:val="00CF0D3D"/>
    <w:rsid w:val="00CF0D79"/>
    <w:rsid w:val="00CF0DAC"/>
    <w:rsid w:val="00CF1445"/>
    <w:rsid w:val="00CF16F5"/>
    <w:rsid w:val="00CF1BB1"/>
    <w:rsid w:val="00CF216A"/>
    <w:rsid w:val="00CF24E0"/>
    <w:rsid w:val="00CF26E3"/>
    <w:rsid w:val="00CF2B96"/>
    <w:rsid w:val="00CF318B"/>
    <w:rsid w:val="00CF3F4F"/>
    <w:rsid w:val="00CF4136"/>
    <w:rsid w:val="00CF4171"/>
    <w:rsid w:val="00CF5699"/>
    <w:rsid w:val="00CF575F"/>
    <w:rsid w:val="00CF5FA1"/>
    <w:rsid w:val="00CF6AA8"/>
    <w:rsid w:val="00CF6CA3"/>
    <w:rsid w:val="00CF6DEA"/>
    <w:rsid w:val="00CF6FA6"/>
    <w:rsid w:val="00CF7094"/>
    <w:rsid w:val="00CF733F"/>
    <w:rsid w:val="00CF754D"/>
    <w:rsid w:val="00CF7940"/>
    <w:rsid w:val="00CF7A5E"/>
    <w:rsid w:val="00D00773"/>
    <w:rsid w:val="00D00F12"/>
    <w:rsid w:val="00D01129"/>
    <w:rsid w:val="00D0156B"/>
    <w:rsid w:val="00D01681"/>
    <w:rsid w:val="00D02061"/>
    <w:rsid w:val="00D02994"/>
    <w:rsid w:val="00D03068"/>
    <w:rsid w:val="00D032BB"/>
    <w:rsid w:val="00D0342E"/>
    <w:rsid w:val="00D038D5"/>
    <w:rsid w:val="00D0398C"/>
    <w:rsid w:val="00D03E02"/>
    <w:rsid w:val="00D03EDE"/>
    <w:rsid w:val="00D03FA2"/>
    <w:rsid w:val="00D04133"/>
    <w:rsid w:val="00D047DE"/>
    <w:rsid w:val="00D048DB"/>
    <w:rsid w:val="00D0544D"/>
    <w:rsid w:val="00D055B5"/>
    <w:rsid w:val="00D05621"/>
    <w:rsid w:val="00D0562F"/>
    <w:rsid w:val="00D059E3"/>
    <w:rsid w:val="00D064F9"/>
    <w:rsid w:val="00D068E0"/>
    <w:rsid w:val="00D07600"/>
    <w:rsid w:val="00D0762B"/>
    <w:rsid w:val="00D103EB"/>
    <w:rsid w:val="00D107D6"/>
    <w:rsid w:val="00D12C1D"/>
    <w:rsid w:val="00D13166"/>
    <w:rsid w:val="00D139B2"/>
    <w:rsid w:val="00D13F38"/>
    <w:rsid w:val="00D14188"/>
    <w:rsid w:val="00D141A4"/>
    <w:rsid w:val="00D14E00"/>
    <w:rsid w:val="00D14FA7"/>
    <w:rsid w:val="00D16088"/>
    <w:rsid w:val="00D16271"/>
    <w:rsid w:val="00D16B31"/>
    <w:rsid w:val="00D16C28"/>
    <w:rsid w:val="00D16E09"/>
    <w:rsid w:val="00D17812"/>
    <w:rsid w:val="00D17F4B"/>
    <w:rsid w:val="00D2097E"/>
    <w:rsid w:val="00D209FC"/>
    <w:rsid w:val="00D2156D"/>
    <w:rsid w:val="00D215A7"/>
    <w:rsid w:val="00D218B8"/>
    <w:rsid w:val="00D21F6A"/>
    <w:rsid w:val="00D2222C"/>
    <w:rsid w:val="00D22A49"/>
    <w:rsid w:val="00D22A60"/>
    <w:rsid w:val="00D2375F"/>
    <w:rsid w:val="00D242C1"/>
    <w:rsid w:val="00D2486B"/>
    <w:rsid w:val="00D24B40"/>
    <w:rsid w:val="00D24BAD"/>
    <w:rsid w:val="00D25007"/>
    <w:rsid w:val="00D2520F"/>
    <w:rsid w:val="00D257DF"/>
    <w:rsid w:val="00D25B74"/>
    <w:rsid w:val="00D260DD"/>
    <w:rsid w:val="00D27367"/>
    <w:rsid w:val="00D275C2"/>
    <w:rsid w:val="00D2776F"/>
    <w:rsid w:val="00D30B1E"/>
    <w:rsid w:val="00D31421"/>
    <w:rsid w:val="00D31950"/>
    <w:rsid w:val="00D325F1"/>
    <w:rsid w:val="00D3284B"/>
    <w:rsid w:val="00D32BD3"/>
    <w:rsid w:val="00D32D40"/>
    <w:rsid w:val="00D33871"/>
    <w:rsid w:val="00D3396F"/>
    <w:rsid w:val="00D34F8F"/>
    <w:rsid w:val="00D3551E"/>
    <w:rsid w:val="00D359EB"/>
    <w:rsid w:val="00D35A22"/>
    <w:rsid w:val="00D360AB"/>
    <w:rsid w:val="00D37312"/>
    <w:rsid w:val="00D3795C"/>
    <w:rsid w:val="00D40151"/>
    <w:rsid w:val="00D4061E"/>
    <w:rsid w:val="00D407AD"/>
    <w:rsid w:val="00D40BA9"/>
    <w:rsid w:val="00D40D5E"/>
    <w:rsid w:val="00D40DFA"/>
    <w:rsid w:val="00D410FA"/>
    <w:rsid w:val="00D41505"/>
    <w:rsid w:val="00D41EB5"/>
    <w:rsid w:val="00D42021"/>
    <w:rsid w:val="00D422B9"/>
    <w:rsid w:val="00D42D7E"/>
    <w:rsid w:val="00D43810"/>
    <w:rsid w:val="00D43F21"/>
    <w:rsid w:val="00D45DA8"/>
    <w:rsid w:val="00D4650E"/>
    <w:rsid w:val="00D468B2"/>
    <w:rsid w:val="00D46975"/>
    <w:rsid w:val="00D46FDA"/>
    <w:rsid w:val="00D475B0"/>
    <w:rsid w:val="00D47835"/>
    <w:rsid w:val="00D47D94"/>
    <w:rsid w:val="00D47F50"/>
    <w:rsid w:val="00D50D70"/>
    <w:rsid w:val="00D5107F"/>
    <w:rsid w:val="00D51357"/>
    <w:rsid w:val="00D51646"/>
    <w:rsid w:val="00D526AB"/>
    <w:rsid w:val="00D529CF"/>
    <w:rsid w:val="00D52A53"/>
    <w:rsid w:val="00D52BAF"/>
    <w:rsid w:val="00D53175"/>
    <w:rsid w:val="00D53A26"/>
    <w:rsid w:val="00D53CD5"/>
    <w:rsid w:val="00D53D6D"/>
    <w:rsid w:val="00D5400F"/>
    <w:rsid w:val="00D54067"/>
    <w:rsid w:val="00D542E8"/>
    <w:rsid w:val="00D54857"/>
    <w:rsid w:val="00D54A47"/>
    <w:rsid w:val="00D55398"/>
    <w:rsid w:val="00D55A56"/>
    <w:rsid w:val="00D56726"/>
    <w:rsid w:val="00D56A35"/>
    <w:rsid w:val="00D56B92"/>
    <w:rsid w:val="00D56BD8"/>
    <w:rsid w:val="00D57218"/>
    <w:rsid w:val="00D57A68"/>
    <w:rsid w:val="00D613B6"/>
    <w:rsid w:val="00D61633"/>
    <w:rsid w:val="00D61A9D"/>
    <w:rsid w:val="00D61C0A"/>
    <w:rsid w:val="00D627B9"/>
    <w:rsid w:val="00D62BAB"/>
    <w:rsid w:val="00D62F2F"/>
    <w:rsid w:val="00D633F3"/>
    <w:rsid w:val="00D6350D"/>
    <w:rsid w:val="00D635C6"/>
    <w:rsid w:val="00D6382F"/>
    <w:rsid w:val="00D640CE"/>
    <w:rsid w:val="00D6420D"/>
    <w:rsid w:val="00D64372"/>
    <w:rsid w:val="00D647D2"/>
    <w:rsid w:val="00D64A82"/>
    <w:rsid w:val="00D652DE"/>
    <w:rsid w:val="00D65482"/>
    <w:rsid w:val="00D65651"/>
    <w:rsid w:val="00D65919"/>
    <w:rsid w:val="00D65EEE"/>
    <w:rsid w:val="00D66112"/>
    <w:rsid w:val="00D66EC2"/>
    <w:rsid w:val="00D66ED3"/>
    <w:rsid w:val="00D66FD7"/>
    <w:rsid w:val="00D670BF"/>
    <w:rsid w:val="00D67D1E"/>
    <w:rsid w:val="00D7028B"/>
    <w:rsid w:val="00D71621"/>
    <w:rsid w:val="00D7181F"/>
    <w:rsid w:val="00D721E4"/>
    <w:rsid w:val="00D726B2"/>
    <w:rsid w:val="00D731CB"/>
    <w:rsid w:val="00D736D9"/>
    <w:rsid w:val="00D73853"/>
    <w:rsid w:val="00D740C1"/>
    <w:rsid w:val="00D743F3"/>
    <w:rsid w:val="00D7498E"/>
    <w:rsid w:val="00D74A49"/>
    <w:rsid w:val="00D75661"/>
    <w:rsid w:val="00D76AEC"/>
    <w:rsid w:val="00D76EA1"/>
    <w:rsid w:val="00D773C0"/>
    <w:rsid w:val="00D775F2"/>
    <w:rsid w:val="00D7760A"/>
    <w:rsid w:val="00D777E6"/>
    <w:rsid w:val="00D77C9A"/>
    <w:rsid w:val="00D8061D"/>
    <w:rsid w:val="00D80805"/>
    <w:rsid w:val="00D80CB5"/>
    <w:rsid w:val="00D80FB1"/>
    <w:rsid w:val="00D812BA"/>
    <w:rsid w:val="00D814BD"/>
    <w:rsid w:val="00D81621"/>
    <w:rsid w:val="00D81987"/>
    <w:rsid w:val="00D82685"/>
    <w:rsid w:val="00D826BB"/>
    <w:rsid w:val="00D8395D"/>
    <w:rsid w:val="00D849E3"/>
    <w:rsid w:val="00D851CD"/>
    <w:rsid w:val="00D8528C"/>
    <w:rsid w:val="00D8553E"/>
    <w:rsid w:val="00D85667"/>
    <w:rsid w:val="00D85FC4"/>
    <w:rsid w:val="00D862FE"/>
    <w:rsid w:val="00D8652A"/>
    <w:rsid w:val="00D868B7"/>
    <w:rsid w:val="00D86AA2"/>
    <w:rsid w:val="00D871A2"/>
    <w:rsid w:val="00D871B8"/>
    <w:rsid w:val="00D871EF"/>
    <w:rsid w:val="00D8739E"/>
    <w:rsid w:val="00D87A75"/>
    <w:rsid w:val="00D87B51"/>
    <w:rsid w:val="00D90CD0"/>
    <w:rsid w:val="00D917B4"/>
    <w:rsid w:val="00D91C22"/>
    <w:rsid w:val="00D92322"/>
    <w:rsid w:val="00D92A70"/>
    <w:rsid w:val="00D933F8"/>
    <w:rsid w:val="00D93AEB"/>
    <w:rsid w:val="00D940F8"/>
    <w:rsid w:val="00D942AA"/>
    <w:rsid w:val="00D948EB"/>
    <w:rsid w:val="00D94DBB"/>
    <w:rsid w:val="00D951E6"/>
    <w:rsid w:val="00D95BC1"/>
    <w:rsid w:val="00D95C3B"/>
    <w:rsid w:val="00D95F04"/>
    <w:rsid w:val="00D963A6"/>
    <w:rsid w:val="00D96C91"/>
    <w:rsid w:val="00D96D13"/>
    <w:rsid w:val="00D96D71"/>
    <w:rsid w:val="00D96FBF"/>
    <w:rsid w:val="00D979EE"/>
    <w:rsid w:val="00D97AFB"/>
    <w:rsid w:val="00DA094A"/>
    <w:rsid w:val="00DA182E"/>
    <w:rsid w:val="00DA1A5C"/>
    <w:rsid w:val="00DA20D1"/>
    <w:rsid w:val="00DA320B"/>
    <w:rsid w:val="00DA32AB"/>
    <w:rsid w:val="00DA3685"/>
    <w:rsid w:val="00DA36F7"/>
    <w:rsid w:val="00DA3768"/>
    <w:rsid w:val="00DA381F"/>
    <w:rsid w:val="00DA3841"/>
    <w:rsid w:val="00DA39CE"/>
    <w:rsid w:val="00DA3FB4"/>
    <w:rsid w:val="00DA425C"/>
    <w:rsid w:val="00DA5B9A"/>
    <w:rsid w:val="00DA60C1"/>
    <w:rsid w:val="00DA6C84"/>
    <w:rsid w:val="00DA734D"/>
    <w:rsid w:val="00DA76CF"/>
    <w:rsid w:val="00DA76EC"/>
    <w:rsid w:val="00DA7CEF"/>
    <w:rsid w:val="00DB002B"/>
    <w:rsid w:val="00DB0286"/>
    <w:rsid w:val="00DB0504"/>
    <w:rsid w:val="00DB05B0"/>
    <w:rsid w:val="00DB075E"/>
    <w:rsid w:val="00DB154F"/>
    <w:rsid w:val="00DB1F40"/>
    <w:rsid w:val="00DB2638"/>
    <w:rsid w:val="00DB28A5"/>
    <w:rsid w:val="00DB2B3C"/>
    <w:rsid w:val="00DB324E"/>
    <w:rsid w:val="00DB32DF"/>
    <w:rsid w:val="00DB3A2E"/>
    <w:rsid w:val="00DB3D01"/>
    <w:rsid w:val="00DB3E92"/>
    <w:rsid w:val="00DB4B19"/>
    <w:rsid w:val="00DB53CF"/>
    <w:rsid w:val="00DB5EBF"/>
    <w:rsid w:val="00DB5FFF"/>
    <w:rsid w:val="00DB62AF"/>
    <w:rsid w:val="00DB670D"/>
    <w:rsid w:val="00DB7637"/>
    <w:rsid w:val="00DB7647"/>
    <w:rsid w:val="00DB798A"/>
    <w:rsid w:val="00DB7C21"/>
    <w:rsid w:val="00DC008D"/>
    <w:rsid w:val="00DC02C3"/>
    <w:rsid w:val="00DC0CB1"/>
    <w:rsid w:val="00DC0D74"/>
    <w:rsid w:val="00DC16D5"/>
    <w:rsid w:val="00DC1F3C"/>
    <w:rsid w:val="00DC2043"/>
    <w:rsid w:val="00DC20A5"/>
    <w:rsid w:val="00DC218E"/>
    <w:rsid w:val="00DC28FF"/>
    <w:rsid w:val="00DC3358"/>
    <w:rsid w:val="00DC35C3"/>
    <w:rsid w:val="00DC40CB"/>
    <w:rsid w:val="00DC43AE"/>
    <w:rsid w:val="00DC4536"/>
    <w:rsid w:val="00DC4607"/>
    <w:rsid w:val="00DC4628"/>
    <w:rsid w:val="00DC4A03"/>
    <w:rsid w:val="00DC4F21"/>
    <w:rsid w:val="00DC5173"/>
    <w:rsid w:val="00DC5675"/>
    <w:rsid w:val="00DC5CF5"/>
    <w:rsid w:val="00DC5F89"/>
    <w:rsid w:val="00DC658F"/>
    <w:rsid w:val="00DC685F"/>
    <w:rsid w:val="00DC705E"/>
    <w:rsid w:val="00DC7B08"/>
    <w:rsid w:val="00DC7B3A"/>
    <w:rsid w:val="00DC7B47"/>
    <w:rsid w:val="00DC7E40"/>
    <w:rsid w:val="00DD02E5"/>
    <w:rsid w:val="00DD04DF"/>
    <w:rsid w:val="00DD0685"/>
    <w:rsid w:val="00DD0B4B"/>
    <w:rsid w:val="00DD0C5B"/>
    <w:rsid w:val="00DD0EFE"/>
    <w:rsid w:val="00DD1E5C"/>
    <w:rsid w:val="00DD2297"/>
    <w:rsid w:val="00DD238F"/>
    <w:rsid w:val="00DD321A"/>
    <w:rsid w:val="00DD32C9"/>
    <w:rsid w:val="00DD3F69"/>
    <w:rsid w:val="00DD4281"/>
    <w:rsid w:val="00DD444E"/>
    <w:rsid w:val="00DD4D36"/>
    <w:rsid w:val="00DD57F6"/>
    <w:rsid w:val="00DD5C95"/>
    <w:rsid w:val="00DD5E9A"/>
    <w:rsid w:val="00DD6222"/>
    <w:rsid w:val="00DD62EC"/>
    <w:rsid w:val="00DD6564"/>
    <w:rsid w:val="00DD6624"/>
    <w:rsid w:val="00DD7030"/>
    <w:rsid w:val="00DD76FD"/>
    <w:rsid w:val="00DD7CB1"/>
    <w:rsid w:val="00DE0066"/>
    <w:rsid w:val="00DE0913"/>
    <w:rsid w:val="00DE0CB6"/>
    <w:rsid w:val="00DE1975"/>
    <w:rsid w:val="00DE22F6"/>
    <w:rsid w:val="00DE2ED2"/>
    <w:rsid w:val="00DE2F8A"/>
    <w:rsid w:val="00DE3185"/>
    <w:rsid w:val="00DE35ED"/>
    <w:rsid w:val="00DE381D"/>
    <w:rsid w:val="00DE3B59"/>
    <w:rsid w:val="00DE4261"/>
    <w:rsid w:val="00DE43E4"/>
    <w:rsid w:val="00DE5345"/>
    <w:rsid w:val="00DE555C"/>
    <w:rsid w:val="00DE5D66"/>
    <w:rsid w:val="00DE68A2"/>
    <w:rsid w:val="00DE6C75"/>
    <w:rsid w:val="00DE6CCA"/>
    <w:rsid w:val="00DE7164"/>
    <w:rsid w:val="00DE7862"/>
    <w:rsid w:val="00DE79A0"/>
    <w:rsid w:val="00DE7A30"/>
    <w:rsid w:val="00DE7B48"/>
    <w:rsid w:val="00DE7C83"/>
    <w:rsid w:val="00DF00B8"/>
    <w:rsid w:val="00DF02E4"/>
    <w:rsid w:val="00DF0414"/>
    <w:rsid w:val="00DF08EB"/>
    <w:rsid w:val="00DF0C62"/>
    <w:rsid w:val="00DF0D30"/>
    <w:rsid w:val="00DF179D"/>
    <w:rsid w:val="00DF196A"/>
    <w:rsid w:val="00DF1D36"/>
    <w:rsid w:val="00DF2067"/>
    <w:rsid w:val="00DF22B7"/>
    <w:rsid w:val="00DF259B"/>
    <w:rsid w:val="00DF2618"/>
    <w:rsid w:val="00DF26A5"/>
    <w:rsid w:val="00DF3239"/>
    <w:rsid w:val="00DF3B35"/>
    <w:rsid w:val="00DF3D23"/>
    <w:rsid w:val="00DF4982"/>
    <w:rsid w:val="00DF4A9F"/>
    <w:rsid w:val="00DF4FDC"/>
    <w:rsid w:val="00DF5555"/>
    <w:rsid w:val="00DF5FCE"/>
    <w:rsid w:val="00DF609B"/>
    <w:rsid w:val="00DF6C37"/>
    <w:rsid w:val="00DF6E43"/>
    <w:rsid w:val="00E00541"/>
    <w:rsid w:val="00E010C4"/>
    <w:rsid w:val="00E0119E"/>
    <w:rsid w:val="00E0176A"/>
    <w:rsid w:val="00E01B85"/>
    <w:rsid w:val="00E01C1A"/>
    <w:rsid w:val="00E0230B"/>
    <w:rsid w:val="00E02414"/>
    <w:rsid w:val="00E0254F"/>
    <w:rsid w:val="00E02678"/>
    <w:rsid w:val="00E02ACF"/>
    <w:rsid w:val="00E02B34"/>
    <w:rsid w:val="00E02FF2"/>
    <w:rsid w:val="00E03750"/>
    <w:rsid w:val="00E03B37"/>
    <w:rsid w:val="00E03E24"/>
    <w:rsid w:val="00E03E75"/>
    <w:rsid w:val="00E041D2"/>
    <w:rsid w:val="00E04BB0"/>
    <w:rsid w:val="00E04BE0"/>
    <w:rsid w:val="00E04FA5"/>
    <w:rsid w:val="00E05159"/>
    <w:rsid w:val="00E0639D"/>
    <w:rsid w:val="00E06FDC"/>
    <w:rsid w:val="00E07ABB"/>
    <w:rsid w:val="00E07AE1"/>
    <w:rsid w:val="00E101E1"/>
    <w:rsid w:val="00E1041D"/>
    <w:rsid w:val="00E10EA4"/>
    <w:rsid w:val="00E1193F"/>
    <w:rsid w:val="00E11A04"/>
    <w:rsid w:val="00E11D3F"/>
    <w:rsid w:val="00E12421"/>
    <w:rsid w:val="00E12768"/>
    <w:rsid w:val="00E12F02"/>
    <w:rsid w:val="00E13658"/>
    <w:rsid w:val="00E13665"/>
    <w:rsid w:val="00E13C45"/>
    <w:rsid w:val="00E13E6F"/>
    <w:rsid w:val="00E13FED"/>
    <w:rsid w:val="00E1412B"/>
    <w:rsid w:val="00E14621"/>
    <w:rsid w:val="00E14BA0"/>
    <w:rsid w:val="00E14E3D"/>
    <w:rsid w:val="00E14F55"/>
    <w:rsid w:val="00E14FC3"/>
    <w:rsid w:val="00E1513A"/>
    <w:rsid w:val="00E15A99"/>
    <w:rsid w:val="00E15B8C"/>
    <w:rsid w:val="00E15BD0"/>
    <w:rsid w:val="00E1633A"/>
    <w:rsid w:val="00E163B2"/>
    <w:rsid w:val="00E16767"/>
    <w:rsid w:val="00E168F2"/>
    <w:rsid w:val="00E16A2D"/>
    <w:rsid w:val="00E1770E"/>
    <w:rsid w:val="00E17B90"/>
    <w:rsid w:val="00E17D4E"/>
    <w:rsid w:val="00E17F5D"/>
    <w:rsid w:val="00E20669"/>
    <w:rsid w:val="00E20FDD"/>
    <w:rsid w:val="00E21190"/>
    <w:rsid w:val="00E212B0"/>
    <w:rsid w:val="00E214F4"/>
    <w:rsid w:val="00E216A7"/>
    <w:rsid w:val="00E21C42"/>
    <w:rsid w:val="00E21E37"/>
    <w:rsid w:val="00E22295"/>
    <w:rsid w:val="00E22487"/>
    <w:rsid w:val="00E22824"/>
    <w:rsid w:val="00E23271"/>
    <w:rsid w:val="00E2447B"/>
    <w:rsid w:val="00E245F1"/>
    <w:rsid w:val="00E24740"/>
    <w:rsid w:val="00E248B2"/>
    <w:rsid w:val="00E248D2"/>
    <w:rsid w:val="00E24BA2"/>
    <w:rsid w:val="00E24BB0"/>
    <w:rsid w:val="00E2522D"/>
    <w:rsid w:val="00E26077"/>
    <w:rsid w:val="00E26301"/>
    <w:rsid w:val="00E26A0B"/>
    <w:rsid w:val="00E26AED"/>
    <w:rsid w:val="00E26E1D"/>
    <w:rsid w:val="00E2728F"/>
    <w:rsid w:val="00E27316"/>
    <w:rsid w:val="00E27397"/>
    <w:rsid w:val="00E2767E"/>
    <w:rsid w:val="00E27928"/>
    <w:rsid w:val="00E27F64"/>
    <w:rsid w:val="00E27F9A"/>
    <w:rsid w:val="00E300D9"/>
    <w:rsid w:val="00E3016D"/>
    <w:rsid w:val="00E3097B"/>
    <w:rsid w:val="00E30B83"/>
    <w:rsid w:val="00E30E39"/>
    <w:rsid w:val="00E314CA"/>
    <w:rsid w:val="00E31BCD"/>
    <w:rsid w:val="00E321B9"/>
    <w:rsid w:val="00E3253B"/>
    <w:rsid w:val="00E325D7"/>
    <w:rsid w:val="00E32D23"/>
    <w:rsid w:val="00E3382F"/>
    <w:rsid w:val="00E33974"/>
    <w:rsid w:val="00E33FA1"/>
    <w:rsid w:val="00E3480A"/>
    <w:rsid w:val="00E34AFA"/>
    <w:rsid w:val="00E3514D"/>
    <w:rsid w:val="00E35376"/>
    <w:rsid w:val="00E35433"/>
    <w:rsid w:val="00E356D1"/>
    <w:rsid w:val="00E35820"/>
    <w:rsid w:val="00E35842"/>
    <w:rsid w:val="00E3631F"/>
    <w:rsid w:val="00E3674C"/>
    <w:rsid w:val="00E36D1E"/>
    <w:rsid w:val="00E3707D"/>
    <w:rsid w:val="00E374A1"/>
    <w:rsid w:val="00E3754C"/>
    <w:rsid w:val="00E3771C"/>
    <w:rsid w:val="00E37C8B"/>
    <w:rsid w:val="00E408E8"/>
    <w:rsid w:val="00E40AAA"/>
    <w:rsid w:val="00E40FAE"/>
    <w:rsid w:val="00E41481"/>
    <w:rsid w:val="00E41A28"/>
    <w:rsid w:val="00E420C9"/>
    <w:rsid w:val="00E426D5"/>
    <w:rsid w:val="00E42A3F"/>
    <w:rsid w:val="00E42E03"/>
    <w:rsid w:val="00E42F7B"/>
    <w:rsid w:val="00E4302C"/>
    <w:rsid w:val="00E433FA"/>
    <w:rsid w:val="00E435CC"/>
    <w:rsid w:val="00E43A46"/>
    <w:rsid w:val="00E440D7"/>
    <w:rsid w:val="00E44248"/>
    <w:rsid w:val="00E4430F"/>
    <w:rsid w:val="00E4485C"/>
    <w:rsid w:val="00E4493D"/>
    <w:rsid w:val="00E44B37"/>
    <w:rsid w:val="00E44CFE"/>
    <w:rsid w:val="00E4518A"/>
    <w:rsid w:val="00E451CB"/>
    <w:rsid w:val="00E45898"/>
    <w:rsid w:val="00E45D05"/>
    <w:rsid w:val="00E45E3B"/>
    <w:rsid w:val="00E45FF7"/>
    <w:rsid w:val="00E46006"/>
    <w:rsid w:val="00E46761"/>
    <w:rsid w:val="00E467C3"/>
    <w:rsid w:val="00E471F0"/>
    <w:rsid w:val="00E5043E"/>
    <w:rsid w:val="00E5069A"/>
    <w:rsid w:val="00E5072D"/>
    <w:rsid w:val="00E50B96"/>
    <w:rsid w:val="00E5193E"/>
    <w:rsid w:val="00E51F91"/>
    <w:rsid w:val="00E52512"/>
    <w:rsid w:val="00E5274C"/>
    <w:rsid w:val="00E52B4C"/>
    <w:rsid w:val="00E5484D"/>
    <w:rsid w:val="00E5488A"/>
    <w:rsid w:val="00E5495D"/>
    <w:rsid w:val="00E54D51"/>
    <w:rsid w:val="00E55233"/>
    <w:rsid w:val="00E5530A"/>
    <w:rsid w:val="00E5604C"/>
    <w:rsid w:val="00E56227"/>
    <w:rsid w:val="00E56341"/>
    <w:rsid w:val="00E56803"/>
    <w:rsid w:val="00E5684D"/>
    <w:rsid w:val="00E56B63"/>
    <w:rsid w:val="00E57128"/>
    <w:rsid w:val="00E571C4"/>
    <w:rsid w:val="00E573D0"/>
    <w:rsid w:val="00E57599"/>
    <w:rsid w:val="00E57869"/>
    <w:rsid w:val="00E57AC4"/>
    <w:rsid w:val="00E60005"/>
    <w:rsid w:val="00E60170"/>
    <w:rsid w:val="00E6031D"/>
    <w:rsid w:val="00E607E5"/>
    <w:rsid w:val="00E60B0D"/>
    <w:rsid w:val="00E610BF"/>
    <w:rsid w:val="00E6167B"/>
    <w:rsid w:val="00E619C5"/>
    <w:rsid w:val="00E61BA8"/>
    <w:rsid w:val="00E62066"/>
    <w:rsid w:val="00E632D6"/>
    <w:rsid w:val="00E63364"/>
    <w:rsid w:val="00E6373F"/>
    <w:rsid w:val="00E64444"/>
    <w:rsid w:val="00E64977"/>
    <w:rsid w:val="00E64B49"/>
    <w:rsid w:val="00E64B4B"/>
    <w:rsid w:val="00E64B62"/>
    <w:rsid w:val="00E64C6B"/>
    <w:rsid w:val="00E64D0A"/>
    <w:rsid w:val="00E65812"/>
    <w:rsid w:val="00E65D37"/>
    <w:rsid w:val="00E663EB"/>
    <w:rsid w:val="00E673AA"/>
    <w:rsid w:val="00E67509"/>
    <w:rsid w:val="00E677DA"/>
    <w:rsid w:val="00E704BC"/>
    <w:rsid w:val="00E70D1F"/>
    <w:rsid w:val="00E715E2"/>
    <w:rsid w:val="00E7201C"/>
    <w:rsid w:val="00E7237F"/>
    <w:rsid w:val="00E723FB"/>
    <w:rsid w:val="00E724C3"/>
    <w:rsid w:val="00E72C09"/>
    <w:rsid w:val="00E72DD9"/>
    <w:rsid w:val="00E73151"/>
    <w:rsid w:val="00E73715"/>
    <w:rsid w:val="00E73BE0"/>
    <w:rsid w:val="00E74570"/>
    <w:rsid w:val="00E74931"/>
    <w:rsid w:val="00E75226"/>
    <w:rsid w:val="00E76E51"/>
    <w:rsid w:val="00E77182"/>
    <w:rsid w:val="00E77803"/>
    <w:rsid w:val="00E77AEB"/>
    <w:rsid w:val="00E77D15"/>
    <w:rsid w:val="00E80293"/>
    <w:rsid w:val="00E80AD4"/>
    <w:rsid w:val="00E80F4C"/>
    <w:rsid w:val="00E81047"/>
    <w:rsid w:val="00E81D2A"/>
    <w:rsid w:val="00E81D39"/>
    <w:rsid w:val="00E81E20"/>
    <w:rsid w:val="00E831DD"/>
    <w:rsid w:val="00E836FC"/>
    <w:rsid w:val="00E83D98"/>
    <w:rsid w:val="00E83EB2"/>
    <w:rsid w:val="00E83F2B"/>
    <w:rsid w:val="00E83F97"/>
    <w:rsid w:val="00E84517"/>
    <w:rsid w:val="00E84558"/>
    <w:rsid w:val="00E84597"/>
    <w:rsid w:val="00E847DD"/>
    <w:rsid w:val="00E84D4A"/>
    <w:rsid w:val="00E8561A"/>
    <w:rsid w:val="00E857B1"/>
    <w:rsid w:val="00E85891"/>
    <w:rsid w:val="00E86076"/>
    <w:rsid w:val="00E864A2"/>
    <w:rsid w:val="00E873FB"/>
    <w:rsid w:val="00E875F2"/>
    <w:rsid w:val="00E87786"/>
    <w:rsid w:val="00E87CC9"/>
    <w:rsid w:val="00E904B1"/>
    <w:rsid w:val="00E91A03"/>
    <w:rsid w:val="00E91A5F"/>
    <w:rsid w:val="00E91CFD"/>
    <w:rsid w:val="00E91F10"/>
    <w:rsid w:val="00E92C61"/>
    <w:rsid w:val="00E930CB"/>
    <w:rsid w:val="00E935BB"/>
    <w:rsid w:val="00E93A79"/>
    <w:rsid w:val="00E93F44"/>
    <w:rsid w:val="00E9418A"/>
    <w:rsid w:val="00E94AF6"/>
    <w:rsid w:val="00E953C9"/>
    <w:rsid w:val="00E9576F"/>
    <w:rsid w:val="00E95BD1"/>
    <w:rsid w:val="00E96124"/>
    <w:rsid w:val="00E9661E"/>
    <w:rsid w:val="00EA0F85"/>
    <w:rsid w:val="00EA1966"/>
    <w:rsid w:val="00EA1FFA"/>
    <w:rsid w:val="00EA210C"/>
    <w:rsid w:val="00EA2338"/>
    <w:rsid w:val="00EA2725"/>
    <w:rsid w:val="00EA2FDD"/>
    <w:rsid w:val="00EA32F4"/>
    <w:rsid w:val="00EA3A08"/>
    <w:rsid w:val="00EA3A7C"/>
    <w:rsid w:val="00EA42AE"/>
    <w:rsid w:val="00EA46DE"/>
    <w:rsid w:val="00EA50FD"/>
    <w:rsid w:val="00EA51D3"/>
    <w:rsid w:val="00EA520F"/>
    <w:rsid w:val="00EA53DA"/>
    <w:rsid w:val="00EA5632"/>
    <w:rsid w:val="00EA5B7D"/>
    <w:rsid w:val="00EA5C08"/>
    <w:rsid w:val="00EA5FA4"/>
    <w:rsid w:val="00EA6CEA"/>
    <w:rsid w:val="00EA769B"/>
    <w:rsid w:val="00EA77A7"/>
    <w:rsid w:val="00EA7851"/>
    <w:rsid w:val="00EA7885"/>
    <w:rsid w:val="00EB0722"/>
    <w:rsid w:val="00EB07C1"/>
    <w:rsid w:val="00EB12E9"/>
    <w:rsid w:val="00EB13BA"/>
    <w:rsid w:val="00EB1995"/>
    <w:rsid w:val="00EB2C12"/>
    <w:rsid w:val="00EB30BB"/>
    <w:rsid w:val="00EB33A4"/>
    <w:rsid w:val="00EB369E"/>
    <w:rsid w:val="00EB4DFF"/>
    <w:rsid w:val="00EB4E38"/>
    <w:rsid w:val="00EB501F"/>
    <w:rsid w:val="00EB50FA"/>
    <w:rsid w:val="00EB57FB"/>
    <w:rsid w:val="00EB5C7C"/>
    <w:rsid w:val="00EB62E5"/>
    <w:rsid w:val="00EB62F6"/>
    <w:rsid w:val="00EB73F4"/>
    <w:rsid w:val="00EB7B47"/>
    <w:rsid w:val="00EC0347"/>
    <w:rsid w:val="00EC03C2"/>
    <w:rsid w:val="00EC04AC"/>
    <w:rsid w:val="00EC0BFE"/>
    <w:rsid w:val="00EC0D63"/>
    <w:rsid w:val="00EC1001"/>
    <w:rsid w:val="00EC11C4"/>
    <w:rsid w:val="00EC1FAE"/>
    <w:rsid w:val="00EC2008"/>
    <w:rsid w:val="00EC24A3"/>
    <w:rsid w:val="00EC2905"/>
    <w:rsid w:val="00EC2A20"/>
    <w:rsid w:val="00EC2AE7"/>
    <w:rsid w:val="00EC2D91"/>
    <w:rsid w:val="00EC2F24"/>
    <w:rsid w:val="00EC3019"/>
    <w:rsid w:val="00EC3350"/>
    <w:rsid w:val="00EC3397"/>
    <w:rsid w:val="00EC3689"/>
    <w:rsid w:val="00EC3B94"/>
    <w:rsid w:val="00EC4291"/>
    <w:rsid w:val="00EC47D9"/>
    <w:rsid w:val="00EC4C0F"/>
    <w:rsid w:val="00EC6941"/>
    <w:rsid w:val="00EC6CBA"/>
    <w:rsid w:val="00EC7452"/>
    <w:rsid w:val="00EC7735"/>
    <w:rsid w:val="00EC7C1E"/>
    <w:rsid w:val="00EC7F0F"/>
    <w:rsid w:val="00ED01D3"/>
    <w:rsid w:val="00ED0E99"/>
    <w:rsid w:val="00ED1419"/>
    <w:rsid w:val="00ED1539"/>
    <w:rsid w:val="00ED177F"/>
    <w:rsid w:val="00ED1CCD"/>
    <w:rsid w:val="00ED2031"/>
    <w:rsid w:val="00ED20D7"/>
    <w:rsid w:val="00ED23E8"/>
    <w:rsid w:val="00ED27B2"/>
    <w:rsid w:val="00ED2812"/>
    <w:rsid w:val="00ED2965"/>
    <w:rsid w:val="00ED2C97"/>
    <w:rsid w:val="00ED2C9B"/>
    <w:rsid w:val="00ED3422"/>
    <w:rsid w:val="00ED3466"/>
    <w:rsid w:val="00ED39CE"/>
    <w:rsid w:val="00ED4232"/>
    <w:rsid w:val="00ED4BC3"/>
    <w:rsid w:val="00ED507F"/>
    <w:rsid w:val="00ED51CE"/>
    <w:rsid w:val="00ED531E"/>
    <w:rsid w:val="00ED55CF"/>
    <w:rsid w:val="00ED58EE"/>
    <w:rsid w:val="00ED6382"/>
    <w:rsid w:val="00ED671E"/>
    <w:rsid w:val="00ED6ED0"/>
    <w:rsid w:val="00ED7981"/>
    <w:rsid w:val="00ED7B2A"/>
    <w:rsid w:val="00ED7B3F"/>
    <w:rsid w:val="00ED7DA0"/>
    <w:rsid w:val="00ED7F24"/>
    <w:rsid w:val="00EE0251"/>
    <w:rsid w:val="00EE0293"/>
    <w:rsid w:val="00EE063A"/>
    <w:rsid w:val="00EE0D2B"/>
    <w:rsid w:val="00EE0F10"/>
    <w:rsid w:val="00EE175B"/>
    <w:rsid w:val="00EE1928"/>
    <w:rsid w:val="00EE1A1C"/>
    <w:rsid w:val="00EE1EC5"/>
    <w:rsid w:val="00EE2495"/>
    <w:rsid w:val="00EE274E"/>
    <w:rsid w:val="00EE2B78"/>
    <w:rsid w:val="00EE2C8A"/>
    <w:rsid w:val="00EE34BF"/>
    <w:rsid w:val="00EE3A4D"/>
    <w:rsid w:val="00EE3D35"/>
    <w:rsid w:val="00EE3FF7"/>
    <w:rsid w:val="00EE447E"/>
    <w:rsid w:val="00EE44D8"/>
    <w:rsid w:val="00EE44EF"/>
    <w:rsid w:val="00EE45C5"/>
    <w:rsid w:val="00EE47F5"/>
    <w:rsid w:val="00EE4E87"/>
    <w:rsid w:val="00EE5B79"/>
    <w:rsid w:val="00EE5B84"/>
    <w:rsid w:val="00EE5BA0"/>
    <w:rsid w:val="00EE6044"/>
    <w:rsid w:val="00EE6173"/>
    <w:rsid w:val="00EE61BE"/>
    <w:rsid w:val="00EE67FB"/>
    <w:rsid w:val="00EE6C10"/>
    <w:rsid w:val="00EE7509"/>
    <w:rsid w:val="00EE7CA2"/>
    <w:rsid w:val="00EF05F5"/>
    <w:rsid w:val="00EF0707"/>
    <w:rsid w:val="00EF0ACE"/>
    <w:rsid w:val="00EF0DE1"/>
    <w:rsid w:val="00EF0F5E"/>
    <w:rsid w:val="00EF1C35"/>
    <w:rsid w:val="00EF204E"/>
    <w:rsid w:val="00EF22BB"/>
    <w:rsid w:val="00EF239A"/>
    <w:rsid w:val="00EF3581"/>
    <w:rsid w:val="00EF4059"/>
    <w:rsid w:val="00EF430A"/>
    <w:rsid w:val="00EF476A"/>
    <w:rsid w:val="00EF4CEE"/>
    <w:rsid w:val="00EF4FA7"/>
    <w:rsid w:val="00EF4FF1"/>
    <w:rsid w:val="00EF501C"/>
    <w:rsid w:val="00EF5926"/>
    <w:rsid w:val="00EF5E3F"/>
    <w:rsid w:val="00EF5E72"/>
    <w:rsid w:val="00EF5F2E"/>
    <w:rsid w:val="00EF68CD"/>
    <w:rsid w:val="00EF6FBD"/>
    <w:rsid w:val="00EF702F"/>
    <w:rsid w:val="00EF782D"/>
    <w:rsid w:val="00EF7A9B"/>
    <w:rsid w:val="00EF7CE1"/>
    <w:rsid w:val="00EF7F63"/>
    <w:rsid w:val="00F001E7"/>
    <w:rsid w:val="00F0075F"/>
    <w:rsid w:val="00F00834"/>
    <w:rsid w:val="00F012AD"/>
    <w:rsid w:val="00F0154C"/>
    <w:rsid w:val="00F019E3"/>
    <w:rsid w:val="00F01EC5"/>
    <w:rsid w:val="00F020F1"/>
    <w:rsid w:val="00F028B3"/>
    <w:rsid w:val="00F02ACD"/>
    <w:rsid w:val="00F038B7"/>
    <w:rsid w:val="00F03C26"/>
    <w:rsid w:val="00F03ED5"/>
    <w:rsid w:val="00F03F83"/>
    <w:rsid w:val="00F048C8"/>
    <w:rsid w:val="00F05A10"/>
    <w:rsid w:val="00F06998"/>
    <w:rsid w:val="00F06B13"/>
    <w:rsid w:val="00F06B9D"/>
    <w:rsid w:val="00F06DF4"/>
    <w:rsid w:val="00F105EB"/>
    <w:rsid w:val="00F10A79"/>
    <w:rsid w:val="00F10BFC"/>
    <w:rsid w:val="00F10CCE"/>
    <w:rsid w:val="00F110AD"/>
    <w:rsid w:val="00F114BE"/>
    <w:rsid w:val="00F11634"/>
    <w:rsid w:val="00F11763"/>
    <w:rsid w:val="00F1216B"/>
    <w:rsid w:val="00F125CC"/>
    <w:rsid w:val="00F12EB7"/>
    <w:rsid w:val="00F13C41"/>
    <w:rsid w:val="00F15487"/>
    <w:rsid w:val="00F155A3"/>
    <w:rsid w:val="00F1561E"/>
    <w:rsid w:val="00F1565E"/>
    <w:rsid w:val="00F16E83"/>
    <w:rsid w:val="00F174E9"/>
    <w:rsid w:val="00F1798A"/>
    <w:rsid w:val="00F2009C"/>
    <w:rsid w:val="00F20261"/>
    <w:rsid w:val="00F206E0"/>
    <w:rsid w:val="00F2092C"/>
    <w:rsid w:val="00F20B31"/>
    <w:rsid w:val="00F20CCD"/>
    <w:rsid w:val="00F213A7"/>
    <w:rsid w:val="00F2145D"/>
    <w:rsid w:val="00F21721"/>
    <w:rsid w:val="00F22083"/>
    <w:rsid w:val="00F22441"/>
    <w:rsid w:val="00F22635"/>
    <w:rsid w:val="00F22C0A"/>
    <w:rsid w:val="00F22F3A"/>
    <w:rsid w:val="00F23021"/>
    <w:rsid w:val="00F235C0"/>
    <w:rsid w:val="00F23729"/>
    <w:rsid w:val="00F23951"/>
    <w:rsid w:val="00F23BDA"/>
    <w:rsid w:val="00F241BB"/>
    <w:rsid w:val="00F25FCE"/>
    <w:rsid w:val="00F260F3"/>
    <w:rsid w:val="00F26372"/>
    <w:rsid w:val="00F267B0"/>
    <w:rsid w:val="00F269D2"/>
    <w:rsid w:val="00F26C0B"/>
    <w:rsid w:val="00F26FBD"/>
    <w:rsid w:val="00F26FEC"/>
    <w:rsid w:val="00F27B4B"/>
    <w:rsid w:val="00F27E2F"/>
    <w:rsid w:val="00F3007D"/>
    <w:rsid w:val="00F300DA"/>
    <w:rsid w:val="00F3031E"/>
    <w:rsid w:val="00F3085A"/>
    <w:rsid w:val="00F308DD"/>
    <w:rsid w:val="00F30CC6"/>
    <w:rsid w:val="00F3193D"/>
    <w:rsid w:val="00F31CCA"/>
    <w:rsid w:val="00F321C8"/>
    <w:rsid w:val="00F32255"/>
    <w:rsid w:val="00F32AC0"/>
    <w:rsid w:val="00F32CA4"/>
    <w:rsid w:val="00F32FAC"/>
    <w:rsid w:val="00F3317C"/>
    <w:rsid w:val="00F3346A"/>
    <w:rsid w:val="00F33482"/>
    <w:rsid w:val="00F33907"/>
    <w:rsid w:val="00F33B46"/>
    <w:rsid w:val="00F33BE0"/>
    <w:rsid w:val="00F341E3"/>
    <w:rsid w:val="00F34526"/>
    <w:rsid w:val="00F34AE6"/>
    <w:rsid w:val="00F34F4C"/>
    <w:rsid w:val="00F35360"/>
    <w:rsid w:val="00F354D9"/>
    <w:rsid w:val="00F3645E"/>
    <w:rsid w:val="00F365BD"/>
    <w:rsid w:val="00F36706"/>
    <w:rsid w:val="00F3678A"/>
    <w:rsid w:val="00F36FAD"/>
    <w:rsid w:val="00F37203"/>
    <w:rsid w:val="00F376D7"/>
    <w:rsid w:val="00F37826"/>
    <w:rsid w:val="00F3787D"/>
    <w:rsid w:val="00F37A8A"/>
    <w:rsid w:val="00F37ED4"/>
    <w:rsid w:val="00F40231"/>
    <w:rsid w:val="00F40803"/>
    <w:rsid w:val="00F40B5C"/>
    <w:rsid w:val="00F41289"/>
    <w:rsid w:val="00F41842"/>
    <w:rsid w:val="00F42FFF"/>
    <w:rsid w:val="00F431AF"/>
    <w:rsid w:val="00F4339B"/>
    <w:rsid w:val="00F4351C"/>
    <w:rsid w:val="00F44212"/>
    <w:rsid w:val="00F44902"/>
    <w:rsid w:val="00F4493A"/>
    <w:rsid w:val="00F44A6E"/>
    <w:rsid w:val="00F46126"/>
    <w:rsid w:val="00F46C63"/>
    <w:rsid w:val="00F479B0"/>
    <w:rsid w:val="00F479CE"/>
    <w:rsid w:val="00F5002B"/>
    <w:rsid w:val="00F501CC"/>
    <w:rsid w:val="00F501F2"/>
    <w:rsid w:val="00F504F4"/>
    <w:rsid w:val="00F5051A"/>
    <w:rsid w:val="00F508E1"/>
    <w:rsid w:val="00F514D8"/>
    <w:rsid w:val="00F51A1C"/>
    <w:rsid w:val="00F51B35"/>
    <w:rsid w:val="00F51E30"/>
    <w:rsid w:val="00F51E5E"/>
    <w:rsid w:val="00F51F82"/>
    <w:rsid w:val="00F52016"/>
    <w:rsid w:val="00F52159"/>
    <w:rsid w:val="00F521E0"/>
    <w:rsid w:val="00F52F57"/>
    <w:rsid w:val="00F5304E"/>
    <w:rsid w:val="00F53B9F"/>
    <w:rsid w:val="00F542DB"/>
    <w:rsid w:val="00F543ED"/>
    <w:rsid w:val="00F5440A"/>
    <w:rsid w:val="00F5449C"/>
    <w:rsid w:val="00F54BFF"/>
    <w:rsid w:val="00F55822"/>
    <w:rsid w:val="00F56327"/>
    <w:rsid w:val="00F56C84"/>
    <w:rsid w:val="00F56E25"/>
    <w:rsid w:val="00F57901"/>
    <w:rsid w:val="00F57DC4"/>
    <w:rsid w:val="00F600C3"/>
    <w:rsid w:val="00F605A5"/>
    <w:rsid w:val="00F605AD"/>
    <w:rsid w:val="00F61198"/>
    <w:rsid w:val="00F61504"/>
    <w:rsid w:val="00F61D7B"/>
    <w:rsid w:val="00F62095"/>
    <w:rsid w:val="00F621D1"/>
    <w:rsid w:val="00F6231E"/>
    <w:rsid w:val="00F6370A"/>
    <w:rsid w:val="00F63B41"/>
    <w:rsid w:val="00F63FAB"/>
    <w:rsid w:val="00F64527"/>
    <w:rsid w:val="00F646B4"/>
    <w:rsid w:val="00F64A1E"/>
    <w:rsid w:val="00F64C80"/>
    <w:rsid w:val="00F64F88"/>
    <w:rsid w:val="00F64FAF"/>
    <w:rsid w:val="00F65610"/>
    <w:rsid w:val="00F65713"/>
    <w:rsid w:val="00F66DFA"/>
    <w:rsid w:val="00F6722D"/>
    <w:rsid w:val="00F672DA"/>
    <w:rsid w:val="00F67324"/>
    <w:rsid w:val="00F678DB"/>
    <w:rsid w:val="00F67C78"/>
    <w:rsid w:val="00F67C7F"/>
    <w:rsid w:val="00F67DA8"/>
    <w:rsid w:val="00F67F0C"/>
    <w:rsid w:val="00F70443"/>
    <w:rsid w:val="00F70D23"/>
    <w:rsid w:val="00F7157E"/>
    <w:rsid w:val="00F71722"/>
    <w:rsid w:val="00F718FF"/>
    <w:rsid w:val="00F719C6"/>
    <w:rsid w:val="00F71BB2"/>
    <w:rsid w:val="00F72078"/>
    <w:rsid w:val="00F72356"/>
    <w:rsid w:val="00F72AF4"/>
    <w:rsid w:val="00F72C37"/>
    <w:rsid w:val="00F73380"/>
    <w:rsid w:val="00F73798"/>
    <w:rsid w:val="00F73B5A"/>
    <w:rsid w:val="00F73D21"/>
    <w:rsid w:val="00F73F8E"/>
    <w:rsid w:val="00F741A9"/>
    <w:rsid w:val="00F74756"/>
    <w:rsid w:val="00F7487F"/>
    <w:rsid w:val="00F74B3D"/>
    <w:rsid w:val="00F74C2B"/>
    <w:rsid w:val="00F74F35"/>
    <w:rsid w:val="00F753A1"/>
    <w:rsid w:val="00F754FB"/>
    <w:rsid w:val="00F75EBB"/>
    <w:rsid w:val="00F75F2D"/>
    <w:rsid w:val="00F76A29"/>
    <w:rsid w:val="00F7717F"/>
    <w:rsid w:val="00F777C7"/>
    <w:rsid w:val="00F8002B"/>
    <w:rsid w:val="00F8002C"/>
    <w:rsid w:val="00F809CD"/>
    <w:rsid w:val="00F80B55"/>
    <w:rsid w:val="00F80BC4"/>
    <w:rsid w:val="00F817DF"/>
    <w:rsid w:val="00F81A2C"/>
    <w:rsid w:val="00F81E79"/>
    <w:rsid w:val="00F81F77"/>
    <w:rsid w:val="00F82027"/>
    <w:rsid w:val="00F825A5"/>
    <w:rsid w:val="00F8297B"/>
    <w:rsid w:val="00F82C0B"/>
    <w:rsid w:val="00F83067"/>
    <w:rsid w:val="00F8312C"/>
    <w:rsid w:val="00F835F6"/>
    <w:rsid w:val="00F84246"/>
    <w:rsid w:val="00F8450B"/>
    <w:rsid w:val="00F8452C"/>
    <w:rsid w:val="00F85E67"/>
    <w:rsid w:val="00F85F64"/>
    <w:rsid w:val="00F862E2"/>
    <w:rsid w:val="00F86594"/>
    <w:rsid w:val="00F86616"/>
    <w:rsid w:val="00F869D9"/>
    <w:rsid w:val="00F86C21"/>
    <w:rsid w:val="00F8760D"/>
    <w:rsid w:val="00F8797E"/>
    <w:rsid w:val="00F90928"/>
    <w:rsid w:val="00F90E2F"/>
    <w:rsid w:val="00F91E0B"/>
    <w:rsid w:val="00F91FC4"/>
    <w:rsid w:val="00F9216A"/>
    <w:rsid w:val="00F921E7"/>
    <w:rsid w:val="00F9222A"/>
    <w:rsid w:val="00F922FE"/>
    <w:rsid w:val="00F92F57"/>
    <w:rsid w:val="00F932FB"/>
    <w:rsid w:val="00F93498"/>
    <w:rsid w:val="00F939D1"/>
    <w:rsid w:val="00F940AC"/>
    <w:rsid w:val="00F94221"/>
    <w:rsid w:val="00F94313"/>
    <w:rsid w:val="00F944CE"/>
    <w:rsid w:val="00F9472B"/>
    <w:rsid w:val="00F9510D"/>
    <w:rsid w:val="00F95C0C"/>
    <w:rsid w:val="00F95F5C"/>
    <w:rsid w:val="00F963F1"/>
    <w:rsid w:val="00F97021"/>
    <w:rsid w:val="00F975B8"/>
    <w:rsid w:val="00F975EA"/>
    <w:rsid w:val="00F976F1"/>
    <w:rsid w:val="00F97A67"/>
    <w:rsid w:val="00FA03AA"/>
    <w:rsid w:val="00FA0BC5"/>
    <w:rsid w:val="00FA0D92"/>
    <w:rsid w:val="00FA11A4"/>
    <w:rsid w:val="00FA1758"/>
    <w:rsid w:val="00FA2218"/>
    <w:rsid w:val="00FA233E"/>
    <w:rsid w:val="00FA270E"/>
    <w:rsid w:val="00FA2B7A"/>
    <w:rsid w:val="00FA2F8A"/>
    <w:rsid w:val="00FA32C3"/>
    <w:rsid w:val="00FA34DC"/>
    <w:rsid w:val="00FA3C65"/>
    <w:rsid w:val="00FA3E17"/>
    <w:rsid w:val="00FA42A9"/>
    <w:rsid w:val="00FA4B31"/>
    <w:rsid w:val="00FA4CED"/>
    <w:rsid w:val="00FA572F"/>
    <w:rsid w:val="00FA599B"/>
    <w:rsid w:val="00FA5AC8"/>
    <w:rsid w:val="00FA5F7C"/>
    <w:rsid w:val="00FA6A68"/>
    <w:rsid w:val="00FA6B6C"/>
    <w:rsid w:val="00FA7469"/>
    <w:rsid w:val="00FB04A4"/>
    <w:rsid w:val="00FB0B24"/>
    <w:rsid w:val="00FB0DCA"/>
    <w:rsid w:val="00FB0ED4"/>
    <w:rsid w:val="00FB14C2"/>
    <w:rsid w:val="00FB1E16"/>
    <w:rsid w:val="00FB1F79"/>
    <w:rsid w:val="00FB25FF"/>
    <w:rsid w:val="00FB352C"/>
    <w:rsid w:val="00FB3828"/>
    <w:rsid w:val="00FB3DE8"/>
    <w:rsid w:val="00FB42F7"/>
    <w:rsid w:val="00FB455D"/>
    <w:rsid w:val="00FB49B5"/>
    <w:rsid w:val="00FB4E67"/>
    <w:rsid w:val="00FB5047"/>
    <w:rsid w:val="00FB5071"/>
    <w:rsid w:val="00FB58EE"/>
    <w:rsid w:val="00FB6696"/>
    <w:rsid w:val="00FB6A75"/>
    <w:rsid w:val="00FC01B4"/>
    <w:rsid w:val="00FC0ACE"/>
    <w:rsid w:val="00FC0B66"/>
    <w:rsid w:val="00FC0D12"/>
    <w:rsid w:val="00FC105C"/>
    <w:rsid w:val="00FC131D"/>
    <w:rsid w:val="00FC16B9"/>
    <w:rsid w:val="00FC23EE"/>
    <w:rsid w:val="00FC2DAD"/>
    <w:rsid w:val="00FC2F7B"/>
    <w:rsid w:val="00FC3066"/>
    <w:rsid w:val="00FC34A3"/>
    <w:rsid w:val="00FC37AE"/>
    <w:rsid w:val="00FC3EF1"/>
    <w:rsid w:val="00FC4161"/>
    <w:rsid w:val="00FC41F2"/>
    <w:rsid w:val="00FC4CB9"/>
    <w:rsid w:val="00FC50AA"/>
    <w:rsid w:val="00FC50AF"/>
    <w:rsid w:val="00FC517F"/>
    <w:rsid w:val="00FC570E"/>
    <w:rsid w:val="00FC5BCC"/>
    <w:rsid w:val="00FC5FDD"/>
    <w:rsid w:val="00FC638A"/>
    <w:rsid w:val="00FC68FA"/>
    <w:rsid w:val="00FC69D6"/>
    <w:rsid w:val="00FC6B0B"/>
    <w:rsid w:val="00FC6B0D"/>
    <w:rsid w:val="00FC6F64"/>
    <w:rsid w:val="00FC7971"/>
    <w:rsid w:val="00FC7A70"/>
    <w:rsid w:val="00FD059E"/>
    <w:rsid w:val="00FD0EB7"/>
    <w:rsid w:val="00FD113E"/>
    <w:rsid w:val="00FD13BD"/>
    <w:rsid w:val="00FD2095"/>
    <w:rsid w:val="00FD20F3"/>
    <w:rsid w:val="00FD21B7"/>
    <w:rsid w:val="00FD23F1"/>
    <w:rsid w:val="00FD2434"/>
    <w:rsid w:val="00FD249F"/>
    <w:rsid w:val="00FD2796"/>
    <w:rsid w:val="00FD2E75"/>
    <w:rsid w:val="00FD30BF"/>
    <w:rsid w:val="00FD3C01"/>
    <w:rsid w:val="00FD41FD"/>
    <w:rsid w:val="00FD46D3"/>
    <w:rsid w:val="00FD49F4"/>
    <w:rsid w:val="00FD5032"/>
    <w:rsid w:val="00FD589D"/>
    <w:rsid w:val="00FD6557"/>
    <w:rsid w:val="00FD6877"/>
    <w:rsid w:val="00FD7042"/>
    <w:rsid w:val="00FD71B9"/>
    <w:rsid w:val="00FD751D"/>
    <w:rsid w:val="00FD77A9"/>
    <w:rsid w:val="00FD7865"/>
    <w:rsid w:val="00FD7ED7"/>
    <w:rsid w:val="00FE0115"/>
    <w:rsid w:val="00FE01C6"/>
    <w:rsid w:val="00FE059E"/>
    <w:rsid w:val="00FE08DE"/>
    <w:rsid w:val="00FE0E8B"/>
    <w:rsid w:val="00FE1800"/>
    <w:rsid w:val="00FE1814"/>
    <w:rsid w:val="00FE193C"/>
    <w:rsid w:val="00FE1EE9"/>
    <w:rsid w:val="00FE2008"/>
    <w:rsid w:val="00FE20AA"/>
    <w:rsid w:val="00FE33EC"/>
    <w:rsid w:val="00FE3D50"/>
    <w:rsid w:val="00FE3E6A"/>
    <w:rsid w:val="00FE44DF"/>
    <w:rsid w:val="00FE47FA"/>
    <w:rsid w:val="00FE4866"/>
    <w:rsid w:val="00FE5040"/>
    <w:rsid w:val="00FE5F92"/>
    <w:rsid w:val="00FE73B2"/>
    <w:rsid w:val="00FE76FF"/>
    <w:rsid w:val="00FF018F"/>
    <w:rsid w:val="00FF02BC"/>
    <w:rsid w:val="00FF0437"/>
    <w:rsid w:val="00FF074E"/>
    <w:rsid w:val="00FF0E70"/>
    <w:rsid w:val="00FF12E5"/>
    <w:rsid w:val="00FF142B"/>
    <w:rsid w:val="00FF14F8"/>
    <w:rsid w:val="00FF17A3"/>
    <w:rsid w:val="00FF1B86"/>
    <w:rsid w:val="00FF1C34"/>
    <w:rsid w:val="00FF2623"/>
    <w:rsid w:val="00FF2F8D"/>
    <w:rsid w:val="00FF30A2"/>
    <w:rsid w:val="00FF30B1"/>
    <w:rsid w:val="00FF3D93"/>
    <w:rsid w:val="00FF424E"/>
    <w:rsid w:val="00FF43B3"/>
    <w:rsid w:val="00FF44CC"/>
    <w:rsid w:val="00FF476D"/>
    <w:rsid w:val="00FF5445"/>
    <w:rsid w:val="00FF5BE5"/>
    <w:rsid w:val="00FF60DC"/>
    <w:rsid w:val="00FF6389"/>
    <w:rsid w:val="00FF64C8"/>
    <w:rsid w:val="00FF6C4C"/>
    <w:rsid w:val="00FF6DA6"/>
    <w:rsid w:val="00FF6DC8"/>
    <w:rsid w:val="00FF7AB8"/>
    <w:rsid w:val="00FF7D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291517"/>
  <w15:docId w15:val="{8EDEFD34-1A50-44F0-A203-4BCC6228B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69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9657D"/>
    <w:pPr>
      <w:spacing w:before="100" w:beforeAutospacing="1" w:after="100" w:afterAutospacing="1"/>
    </w:pPr>
    <w:rPr>
      <w:rFonts w:ascii="SimSun" w:eastAsia="SimSun" w:hAnsi="SimSun" w:cs="SimSun"/>
    </w:rPr>
  </w:style>
  <w:style w:type="paragraph" w:styleId="ListParagraph">
    <w:name w:val="List Paragraph"/>
    <w:basedOn w:val="Normal"/>
    <w:uiPriority w:val="34"/>
    <w:qFormat/>
    <w:rsid w:val="00482E80"/>
    <w:pPr>
      <w:ind w:left="720"/>
      <w:contextualSpacing/>
    </w:pPr>
  </w:style>
  <w:style w:type="paragraph" w:styleId="Revision">
    <w:name w:val="Revision"/>
    <w:hidden/>
    <w:uiPriority w:val="99"/>
    <w:semiHidden/>
    <w:rsid w:val="00BB0610"/>
  </w:style>
  <w:style w:type="character" w:styleId="CommentReference">
    <w:name w:val="annotation reference"/>
    <w:basedOn w:val="DefaultParagraphFont"/>
    <w:uiPriority w:val="99"/>
    <w:semiHidden/>
    <w:unhideWhenUsed/>
    <w:rsid w:val="00BB0610"/>
    <w:rPr>
      <w:sz w:val="16"/>
      <w:szCs w:val="16"/>
    </w:rPr>
  </w:style>
  <w:style w:type="paragraph" w:styleId="CommentText">
    <w:name w:val="annotation text"/>
    <w:basedOn w:val="Normal"/>
    <w:link w:val="CommentTextChar"/>
    <w:uiPriority w:val="99"/>
    <w:unhideWhenUsed/>
    <w:rsid w:val="00BB0610"/>
    <w:rPr>
      <w:sz w:val="20"/>
      <w:szCs w:val="20"/>
    </w:rPr>
  </w:style>
  <w:style w:type="character" w:customStyle="1" w:styleId="CommentTextChar">
    <w:name w:val="Comment Text Char"/>
    <w:basedOn w:val="DefaultParagraphFont"/>
    <w:link w:val="CommentText"/>
    <w:uiPriority w:val="99"/>
    <w:rsid w:val="00BB0610"/>
    <w:rPr>
      <w:sz w:val="20"/>
      <w:szCs w:val="20"/>
    </w:rPr>
  </w:style>
  <w:style w:type="paragraph" w:styleId="CommentSubject">
    <w:name w:val="annotation subject"/>
    <w:basedOn w:val="CommentText"/>
    <w:next w:val="CommentText"/>
    <w:link w:val="CommentSubjectChar"/>
    <w:uiPriority w:val="99"/>
    <w:semiHidden/>
    <w:unhideWhenUsed/>
    <w:rsid w:val="00BB0610"/>
    <w:rPr>
      <w:b/>
      <w:bCs/>
    </w:rPr>
  </w:style>
  <w:style w:type="character" w:customStyle="1" w:styleId="CommentSubjectChar">
    <w:name w:val="Comment Subject Char"/>
    <w:basedOn w:val="CommentTextChar"/>
    <w:link w:val="CommentSubject"/>
    <w:uiPriority w:val="99"/>
    <w:semiHidden/>
    <w:rsid w:val="00BB0610"/>
    <w:rPr>
      <w:b/>
      <w:bCs/>
      <w:sz w:val="20"/>
      <w:szCs w:val="20"/>
    </w:rPr>
  </w:style>
  <w:style w:type="character" w:styleId="PlaceholderText">
    <w:name w:val="Placeholder Text"/>
    <w:basedOn w:val="DefaultParagraphFont"/>
    <w:uiPriority w:val="99"/>
    <w:semiHidden/>
    <w:rsid w:val="0020585A"/>
    <w:rPr>
      <w:color w:val="808080"/>
    </w:rPr>
  </w:style>
  <w:style w:type="paragraph" w:styleId="Header">
    <w:name w:val="header"/>
    <w:basedOn w:val="Normal"/>
    <w:link w:val="HeaderChar"/>
    <w:uiPriority w:val="99"/>
    <w:unhideWhenUsed/>
    <w:rsid w:val="00B02F2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02F26"/>
    <w:rPr>
      <w:sz w:val="18"/>
      <w:szCs w:val="18"/>
    </w:rPr>
  </w:style>
  <w:style w:type="paragraph" w:styleId="Footer">
    <w:name w:val="footer"/>
    <w:basedOn w:val="Normal"/>
    <w:link w:val="FooterChar"/>
    <w:uiPriority w:val="99"/>
    <w:unhideWhenUsed/>
    <w:rsid w:val="00B02F26"/>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B02F26"/>
    <w:rPr>
      <w:sz w:val="18"/>
      <w:szCs w:val="18"/>
    </w:rPr>
  </w:style>
  <w:style w:type="character" w:customStyle="1" w:styleId="fontstyle01">
    <w:name w:val="fontstyle01"/>
    <w:basedOn w:val="DefaultParagraphFont"/>
    <w:rsid w:val="00052290"/>
    <w:rPr>
      <w:rFonts w:ascii="MinionPro-Regular" w:hAnsi="MinionPro-Regular" w:hint="default"/>
      <w:b w:val="0"/>
      <w:bCs w:val="0"/>
      <w:i w:val="0"/>
      <w:iCs w:val="0"/>
      <w:color w:val="000000"/>
      <w:sz w:val="20"/>
      <w:szCs w:val="20"/>
    </w:rPr>
  </w:style>
  <w:style w:type="character" w:styleId="Hyperlink">
    <w:name w:val="Hyperlink"/>
    <w:basedOn w:val="DefaultParagraphFont"/>
    <w:uiPriority w:val="99"/>
    <w:unhideWhenUsed/>
    <w:rsid w:val="00B941A5"/>
    <w:rPr>
      <w:color w:val="0563C1" w:themeColor="hyperlink"/>
      <w:u w:val="single"/>
    </w:rPr>
  </w:style>
  <w:style w:type="character" w:styleId="UnresolvedMention">
    <w:name w:val="Unresolved Mention"/>
    <w:basedOn w:val="DefaultParagraphFont"/>
    <w:uiPriority w:val="99"/>
    <w:semiHidden/>
    <w:unhideWhenUsed/>
    <w:rsid w:val="00B941A5"/>
    <w:rPr>
      <w:color w:val="605E5C"/>
      <w:shd w:val="clear" w:color="auto" w:fill="E1DFDD"/>
    </w:rPr>
  </w:style>
  <w:style w:type="paragraph" w:styleId="BalloonText">
    <w:name w:val="Balloon Text"/>
    <w:basedOn w:val="Normal"/>
    <w:link w:val="BalloonTextChar"/>
    <w:uiPriority w:val="99"/>
    <w:semiHidden/>
    <w:unhideWhenUsed/>
    <w:rsid w:val="009573E7"/>
    <w:rPr>
      <w:sz w:val="18"/>
      <w:szCs w:val="18"/>
    </w:rPr>
  </w:style>
  <w:style w:type="character" w:customStyle="1" w:styleId="BalloonTextChar">
    <w:name w:val="Balloon Text Char"/>
    <w:basedOn w:val="DefaultParagraphFont"/>
    <w:link w:val="BalloonText"/>
    <w:uiPriority w:val="99"/>
    <w:semiHidden/>
    <w:rsid w:val="009573E7"/>
    <w:rPr>
      <w:rFonts w:ascii="Times New Roman" w:hAnsi="Times New Roman" w:cs="Times New Roman"/>
      <w:sz w:val="18"/>
      <w:szCs w:val="18"/>
    </w:rPr>
  </w:style>
  <w:style w:type="paragraph" w:styleId="NormalWeb">
    <w:name w:val="Normal (Web)"/>
    <w:basedOn w:val="Normal"/>
    <w:uiPriority w:val="99"/>
    <w:unhideWhenUsed/>
    <w:rsid w:val="00F54BFF"/>
    <w:pPr>
      <w:spacing w:before="100" w:beforeAutospacing="1" w:after="100" w:afterAutospacing="1"/>
    </w:pPr>
  </w:style>
  <w:style w:type="character" w:customStyle="1" w:styleId="referencesarticle-title">
    <w:name w:val="references__article-title"/>
    <w:basedOn w:val="DefaultParagraphFont"/>
    <w:rsid w:val="00E5069A"/>
  </w:style>
  <w:style w:type="character" w:customStyle="1" w:styleId="apple-converted-space">
    <w:name w:val="apple-converted-space"/>
    <w:basedOn w:val="DefaultParagraphFont"/>
    <w:rsid w:val="00E5069A"/>
  </w:style>
  <w:style w:type="character" w:styleId="Emphasis">
    <w:name w:val="Emphasis"/>
    <w:basedOn w:val="DefaultParagraphFont"/>
    <w:uiPriority w:val="20"/>
    <w:qFormat/>
    <w:rsid w:val="001159DD"/>
    <w:rPr>
      <w:i/>
      <w:iCs/>
    </w:rPr>
  </w:style>
  <w:style w:type="table" w:styleId="TableGrid">
    <w:name w:val="Table Grid"/>
    <w:basedOn w:val="TableNormal"/>
    <w:rsid w:val="00EF0ACE"/>
    <w:rPr>
      <w:rFonts w:ascii="Times New Roman" w:eastAsia="SimSu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thjax-tex">
    <w:name w:val="mathjax-tex"/>
    <w:basedOn w:val="DefaultParagraphFont"/>
    <w:rsid w:val="009C40A9"/>
  </w:style>
  <w:style w:type="character" w:customStyle="1" w:styleId="mo">
    <w:name w:val="mo"/>
    <w:basedOn w:val="DefaultParagraphFont"/>
    <w:rsid w:val="009C40A9"/>
  </w:style>
  <w:style w:type="character" w:customStyle="1" w:styleId="mi">
    <w:name w:val="mi"/>
    <w:basedOn w:val="DefaultParagraphFont"/>
    <w:rsid w:val="009C40A9"/>
  </w:style>
  <w:style w:type="character" w:customStyle="1" w:styleId="mjxassistivemathml">
    <w:name w:val="mjx_assistive_mathml"/>
    <w:basedOn w:val="DefaultParagraphFont"/>
    <w:rsid w:val="009C40A9"/>
  </w:style>
  <w:style w:type="character" w:styleId="FollowedHyperlink">
    <w:name w:val="FollowedHyperlink"/>
    <w:basedOn w:val="DefaultParagraphFont"/>
    <w:uiPriority w:val="99"/>
    <w:semiHidden/>
    <w:unhideWhenUsed/>
    <w:rsid w:val="00B63EF0"/>
    <w:rPr>
      <w:color w:val="954F72" w:themeColor="followedHyperlink"/>
      <w:u w:val="single"/>
    </w:rPr>
  </w:style>
  <w:style w:type="character" w:customStyle="1" w:styleId="jlqj4b">
    <w:name w:val="jlqj4b"/>
    <w:basedOn w:val="DefaultParagraphFont"/>
    <w:rsid w:val="002476D6"/>
  </w:style>
  <w:style w:type="character" w:customStyle="1" w:styleId="skip">
    <w:name w:val="skip"/>
    <w:basedOn w:val="DefaultParagraphFont"/>
    <w:rsid w:val="00064B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6799">
      <w:bodyDiv w:val="1"/>
      <w:marLeft w:val="0"/>
      <w:marRight w:val="0"/>
      <w:marTop w:val="0"/>
      <w:marBottom w:val="0"/>
      <w:divBdr>
        <w:top w:val="none" w:sz="0" w:space="0" w:color="auto"/>
        <w:left w:val="none" w:sz="0" w:space="0" w:color="auto"/>
        <w:bottom w:val="none" w:sz="0" w:space="0" w:color="auto"/>
        <w:right w:val="none" w:sz="0" w:space="0" w:color="auto"/>
      </w:divBdr>
    </w:div>
    <w:div w:id="101001129">
      <w:bodyDiv w:val="1"/>
      <w:marLeft w:val="0"/>
      <w:marRight w:val="0"/>
      <w:marTop w:val="0"/>
      <w:marBottom w:val="0"/>
      <w:divBdr>
        <w:top w:val="none" w:sz="0" w:space="0" w:color="auto"/>
        <w:left w:val="none" w:sz="0" w:space="0" w:color="auto"/>
        <w:bottom w:val="none" w:sz="0" w:space="0" w:color="auto"/>
        <w:right w:val="none" w:sz="0" w:space="0" w:color="auto"/>
      </w:divBdr>
    </w:div>
    <w:div w:id="129787771">
      <w:bodyDiv w:val="1"/>
      <w:marLeft w:val="0"/>
      <w:marRight w:val="0"/>
      <w:marTop w:val="0"/>
      <w:marBottom w:val="0"/>
      <w:divBdr>
        <w:top w:val="none" w:sz="0" w:space="0" w:color="auto"/>
        <w:left w:val="none" w:sz="0" w:space="0" w:color="auto"/>
        <w:bottom w:val="none" w:sz="0" w:space="0" w:color="auto"/>
        <w:right w:val="none" w:sz="0" w:space="0" w:color="auto"/>
      </w:divBdr>
    </w:div>
    <w:div w:id="132329321">
      <w:bodyDiv w:val="1"/>
      <w:marLeft w:val="0"/>
      <w:marRight w:val="0"/>
      <w:marTop w:val="0"/>
      <w:marBottom w:val="0"/>
      <w:divBdr>
        <w:top w:val="none" w:sz="0" w:space="0" w:color="auto"/>
        <w:left w:val="none" w:sz="0" w:space="0" w:color="auto"/>
        <w:bottom w:val="none" w:sz="0" w:space="0" w:color="auto"/>
        <w:right w:val="none" w:sz="0" w:space="0" w:color="auto"/>
      </w:divBdr>
    </w:div>
    <w:div w:id="159153891">
      <w:bodyDiv w:val="1"/>
      <w:marLeft w:val="0"/>
      <w:marRight w:val="0"/>
      <w:marTop w:val="0"/>
      <w:marBottom w:val="0"/>
      <w:divBdr>
        <w:top w:val="none" w:sz="0" w:space="0" w:color="auto"/>
        <w:left w:val="none" w:sz="0" w:space="0" w:color="auto"/>
        <w:bottom w:val="none" w:sz="0" w:space="0" w:color="auto"/>
        <w:right w:val="none" w:sz="0" w:space="0" w:color="auto"/>
      </w:divBdr>
    </w:div>
    <w:div w:id="174878638">
      <w:bodyDiv w:val="1"/>
      <w:marLeft w:val="0"/>
      <w:marRight w:val="0"/>
      <w:marTop w:val="0"/>
      <w:marBottom w:val="0"/>
      <w:divBdr>
        <w:top w:val="none" w:sz="0" w:space="0" w:color="auto"/>
        <w:left w:val="none" w:sz="0" w:space="0" w:color="auto"/>
        <w:bottom w:val="none" w:sz="0" w:space="0" w:color="auto"/>
        <w:right w:val="none" w:sz="0" w:space="0" w:color="auto"/>
      </w:divBdr>
    </w:div>
    <w:div w:id="247034433">
      <w:bodyDiv w:val="1"/>
      <w:marLeft w:val="0"/>
      <w:marRight w:val="0"/>
      <w:marTop w:val="0"/>
      <w:marBottom w:val="0"/>
      <w:divBdr>
        <w:top w:val="none" w:sz="0" w:space="0" w:color="auto"/>
        <w:left w:val="none" w:sz="0" w:space="0" w:color="auto"/>
        <w:bottom w:val="none" w:sz="0" w:space="0" w:color="auto"/>
        <w:right w:val="none" w:sz="0" w:space="0" w:color="auto"/>
      </w:divBdr>
    </w:div>
    <w:div w:id="272248092">
      <w:bodyDiv w:val="1"/>
      <w:marLeft w:val="0"/>
      <w:marRight w:val="0"/>
      <w:marTop w:val="0"/>
      <w:marBottom w:val="0"/>
      <w:divBdr>
        <w:top w:val="none" w:sz="0" w:space="0" w:color="auto"/>
        <w:left w:val="none" w:sz="0" w:space="0" w:color="auto"/>
        <w:bottom w:val="none" w:sz="0" w:space="0" w:color="auto"/>
        <w:right w:val="none" w:sz="0" w:space="0" w:color="auto"/>
      </w:divBdr>
    </w:div>
    <w:div w:id="276178456">
      <w:bodyDiv w:val="1"/>
      <w:marLeft w:val="0"/>
      <w:marRight w:val="0"/>
      <w:marTop w:val="0"/>
      <w:marBottom w:val="0"/>
      <w:divBdr>
        <w:top w:val="none" w:sz="0" w:space="0" w:color="auto"/>
        <w:left w:val="none" w:sz="0" w:space="0" w:color="auto"/>
        <w:bottom w:val="none" w:sz="0" w:space="0" w:color="auto"/>
        <w:right w:val="none" w:sz="0" w:space="0" w:color="auto"/>
      </w:divBdr>
    </w:div>
    <w:div w:id="325089387">
      <w:bodyDiv w:val="1"/>
      <w:marLeft w:val="0"/>
      <w:marRight w:val="0"/>
      <w:marTop w:val="0"/>
      <w:marBottom w:val="0"/>
      <w:divBdr>
        <w:top w:val="none" w:sz="0" w:space="0" w:color="auto"/>
        <w:left w:val="none" w:sz="0" w:space="0" w:color="auto"/>
        <w:bottom w:val="none" w:sz="0" w:space="0" w:color="auto"/>
        <w:right w:val="none" w:sz="0" w:space="0" w:color="auto"/>
      </w:divBdr>
      <w:divsChild>
        <w:div w:id="1923441434">
          <w:marLeft w:val="0"/>
          <w:marRight w:val="0"/>
          <w:marTop w:val="0"/>
          <w:marBottom w:val="0"/>
          <w:divBdr>
            <w:top w:val="none" w:sz="0" w:space="0" w:color="auto"/>
            <w:left w:val="none" w:sz="0" w:space="0" w:color="auto"/>
            <w:bottom w:val="none" w:sz="0" w:space="0" w:color="auto"/>
            <w:right w:val="none" w:sz="0" w:space="0" w:color="auto"/>
          </w:divBdr>
          <w:divsChild>
            <w:div w:id="1175149978">
              <w:marLeft w:val="0"/>
              <w:marRight w:val="0"/>
              <w:marTop w:val="0"/>
              <w:marBottom w:val="0"/>
              <w:divBdr>
                <w:top w:val="none" w:sz="0" w:space="0" w:color="auto"/>
                <w:left w:val="none" w:sz="0" w:space="0" w:color="auto"/>
                <w:bottom w:val="none" w:sz="0" w:space="0" w:color="auto"/>
                <w:right w:val="none" w:sz="0" w:space="0" w:color="auto"/>
              </w:divBdr>
              <w:divsChild>
                <w:div w:id="198747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105044">
      <w:bodyDiv w:val="1"/>
      <w:marLeft w:val="0"/>
      <w:marRight w:val="0"/>
      <w:marTop w:val="0"/>
      <w:marBottom w:val="0"/>
      <w:divBdr>
        <w:top w:val="none" w:sz="0" w:space="0" w:color="auto"/>
        <w:left w:val="none" w:sz="0" w:space="0" w:color="auto"/>
        <w:bottom w:val="none" w:sz="0" w:space="0" w:color="auto"/>
        <w:right w:val="none" w:sz="0" w:space="0" w:color="auto"/>
      </w:divBdr>
    </w:div>
    <w:div w:id="457649412">
      <w:bodyDiv w:val="1"/>
      <w:marLeft w:val="0"/>
      <w:marRight w:val="0"/>
      <w:marTop w:val="0"/>
      <w:marBottom w:val="0"/>
      <w:divBdr>
        <w:top w:val="none" w:sz="0" w:space="0" w:color="auto"/>
        <w:left w:val="none" w:sz="0" w:space="0" w:color="auto"/>
        <w:bottom w:val="none" w:sz="0" w:space="0" w:color="auto"/>
        <w:right w:val="none" w:sz="0" w:space="0" w:color="auto"/>
      </w:divBdr>
    </w:div>
    <w:div w:id="568998590">
      <w:bodyDiv w:val="1"/>
      <w:marLeft w:val="0"/>
      <w:marRight w:val="0"/>
      <w:marTop w:val="0"/>
      <w:marBottom w:val="0"/>
      <w:divBdr>
        <w:top w:val="none" w:sz="0" w:space="0" w:color="auto"/>
        <w:left w:val="none" w:sz="0" w:space="0" w:color="auto"/>
        <w:bottom w:val="none" w:sz="0" w:space="0" w:color="auto"/>
        <w:right w:val="none" w:sz="0" w:space="0" w:color="auto"/>
      </w:divBdr>
    </w:div>
    <w:div w:id="582951946">
      <w:bodyDiv w:val="1"/>
      <w:marLeft w:val="0"/>
      <w:marRight w:val="0"/>
      <w:marTop w:val="0"/>
      <w:marBottom w:val="0"/>
      <w:divBdr>
        <w:top w:val="none" w:sz="0" w:space="0" w:color="auto"/>
        <w:left w:val="none" w:sz="0" w:space="0" w:color="auto"/>
        <w:bottom w:val="none" w:sz="0" w:space="0" w:color="auto"/>
        <w:right w:val="none" w:sz="0" w:space="0" w:color="auto"/>
      </w:divBdr>
    </w:div>
    <w:div w:id="614211967">
      <w:bodyDiv w:val="1"/>
      <w:marLeft w:val="0"/>
      <w:marRight w:val="0"/>
      <w:marTop w:val="0"/>
      <w:marBottom w:val="0"/>
      <w:divBdr>
        <w:top w:val="none" w:sz="0" w:space="0" w:color="auto"/>
        <w:left w:val="none" w:sz="0" w:space="0" w:color="auto"/>
        <w:bottom w:val="none" w:sz="0" w:space="0" w:color="auto"/>
        <w:right w:val="none" w:sz="0" w:space="0" w:color="auto"/>
      </w:divBdr>
    </w:div>
    <w:div w:id="650672760">
      <w:bodyDiv w:val="1"/>
      <w:marLeft w:val="0"/>
      <w:marRight w:val="0"/>
      <w:marTop w:val="0"/>
      <w:marBottom w:val="0"/>
      <w:divBdr>
        <w:top w:val="none" w:sz="0" w:space="0" w:color="auto"/>
        <w:left w:val="none" w:sz="0" w:space="0" w:color="auto"/>
        <w:bottom w:val="none" w:sz="0" w:space="0" w:color="auto"/>
        <w:right w:val="none" w:sz="0" w:space="0" w:color="auto"/>
      </w:divBdr>
    </w:div>
    <w:div w:id="698511852">
      <w:bodyDiv w:val="1"/>
      <w:marLeft w:val="0"/>
      <w:marRight w:val="0"/>
      <w:marTop w:val="0"/>
      <w:marBottom w:val="0"/>
      <w:divBdr>
        <w:top w:val="none" w:sz="0" w:space="0" w:color="auto"/>
        <w:left w:val="none" w:sz="0" w:space="0" w:color="auto"/>
        <w:bottom w:val="none" w:sz="0" w:space="0" w:color="auto"/>
        <w:right w:val="none" w:sz="0" w:space="0" w:color="auto"/>
      </w:divBdr>
    </w:div>
    <w:div w:id="729422553">
      <w:bodyDiv w:val="1"/>
      <w:marLeft w:val="0"/>
      <w:marRight w:val="0"/>
      <w:marTop w:val="0"/>
      <w:marBottom w:val="0"/>
      <w:divBdr>
        <w:top w:val="none" w:sz="0" w:space="0" w:color="auto"/>
        <w:left w:val="none" w:sz="0" w:space="0" w:color="auto"/>
        <w:bottom w:val="none" w:sz="0" w:space="0" w:color="auto"/>
        <w:right w:val="none" w:sz="0" w:space="0" w:color="auto"/>
      </w:divBdr>
    </w:div>
    <w:div w:id="732579706">
      <w:bodyDiv w:val="1"/>
      <w:marLeft w:val="0"/>
      <w:marRight w:val="0"/>
      <w:marTop w:val="0"/>
      <w:marBottom w:val="0"/>
      <w:divBdr>
        <w:top w:val="none" w:sz="0" w:space="0" w:color="auto"/>
        <w:left w:val="none" w:sz="0" w:space="0" w:color="auto"/>
        <w:bottom w:val="none" w:sz="0" w:space="0" w:color="auto"/>
        <w:right w:val="none" w:sz="0" w:space="0" w:color="auto"/>
      </w:divBdr>
    </w:div>
    <w:div w:id="738402911">
      <w:bodyDiv w:val="1"/>
      <w:marLeft w:val="0"/>
      <w:marRight w:val="0"/>
      <w:marTop w:val="0"/>
      <w:marBottom w:val="0"/>
      <w:divBdr>
        <w:top w:val="none" w:sz="0" w:space="0" w:color="auto"/>
        <w:left w:val="none" w:sz="0" w:space="0" w:color="auto"/>
        <w:bottom w:val="none" w:sz="0" w:space="0" w:color="auto"/>
        <w:right w:val="none" w:sz="0" w:space="0" w:color="auto"/>
      </w:divBdr>
      <w:divsChild>
        <w:div w:id="1260411915">
          <w:marLeft w:val="0"/>
          <w:marRight w:val="0"/>
          <w:marTop w:val="0"/>
          <w:marBottom w:val="0"/>
          <w:divBdr>
            <w:top w:val="none" w:sz="0" w:space="0" w:color="auto"/>
            <w:left w:val="none" w:sz="0" w:space="0" w:color="auto"/>
            <w:bottom w:val="none" w:sz="0" w:space="0" w:color="auto"/>
            <w:right w:val="none" w:sz="0" w:space="0" w:color="auto"/>
          </w:divBdr>
          <w:divsChild>
            <w:div w:id="1108937580">
              <w:marLeft w:val="0"/>
              <w:marRight w:val="0"/>
              <w:marTop w:val="0"/>
              <w:marBottom w:val="0"/>
              <w:divBdr>
                <w:top w:val="none" w:sz="0" w:space="0" w:color="auto"/>
                <w:left w:val="none" w:sz="0" w:space="0" w:color="auto"/>
                <w:bottom w:val="none" w:sz="0" w:space="0" w:color="auto"/>
                <w:right w:val="none" w:sz="0" w:space="0" w:color="auto"/>
              </w:divBdr>
              <w:divsChild>
                <w:div w:id="1894733271">
                  <w:marLeft w:val="0"/>
                  <w:marRight w:val="0"/>
                  <w:marTop w:val="0"/>
                  <w:marBottom w:val="0"/>
                  <w:divBdr>
                    <w:top w:val="none" w:sz="0" w:space="0" w:color="auto"/>
                    <w:left w:val="none" w:sz="0" w:space="0" w:color="auto"/>
                    <w:bottom w:val="none" w:sz="0" w:space="0" w:color="auto"/>
                    <w:right w:val="none" w:sz="0" w:space="0" w:color="auto"/>
                  </w:divBdr>
                  <w:divsChild>
                    <w:div w:id="52988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639677">
      <w:bodyDiv w:val="1"/>
      <w:marLeft w:val="0"/>
      <w:marRight w:val="0"/>
      <w:marTop w:val="0"/>
      <w:marBottom w:val="0"/>
      <w:divBdr>
        <w:top w:val="none" w:sz="0" w:space="0" w:color="auto"/>
        <w:left w:val="none" w:sz="0" w:space="0" w:color="auto"/>
        <w:bottom w:val="none" w:sz="0" w:space="0" w:color="auto"/>
        <w:right w:val="none" w:sz="0" w:space="0" w:color="auto"/>
      </w:divBdr>
    </w:div>
    <w:div w:id="807670648">
      <w:bodyDiv w:val="1"/>
      <w:marLeft w:val="0"/>
      <w:marRight w:val="0"/>
      <w:marTop w:val="0"/>
      <w:marBottom w:val="0"/>
      <w:divBdr>
        <w:top w:val="none" w:sz="0" w:space="0" w:color="auto"/>
        <w:left w:val="none" w:sz="0" w:space="0" w:color="auto"/>
        <w:bottom w:val="none" w:sz="0" w:space="0" w:color="auto"/>
        <w:right w:val="none" w:sz="0" w:space="0" w:color="auto"/>
      </w:divBdr>
      <w:divsChild>
        <w:div w:id="1068646843">
          <w:marLeft w:val="0"/>
          <w:marRight w:val="0"/>
          <w:marTop w:val="0"/>
          <w:marBottom w:val="0"/>
          <w:divBdr>
            <w:top w:val="none" w:sz="0" w:space="0" w:color="auto"/>
            <w:left w:val="none" w:sz="0" w:space="0" w:color="auto"/>
            <w:bottom w:val="none" w:sz="0" w:space="0" w:color="auto"/>
            <w:right w:val="none" w:sz="0" w:space="0" w:color="auto"/>
          </w:divBdr>
          <w:divsChild>
            <w:div w:id="751196038">
              <w:marLeft w:val="0"/>
              <w:marRight w:val="0"/>
              <w:marTop w:val="0"/>
              <w:marBottom w:val="0"/>
              <w:divBdr>
                <w:top w:val="none" w:sz="0" w:space="0" w:color="auto"/>
                <w:left w:val="none" w:sz="0" w:space="0" w:color="auto"/>
                <w:bottom w:val="none" w:sz="0" w:space="0" w:color="auto"/>
                <w:right w:val="none" w:sz="0" w:space="0" w:color="auto"/>
              </w:divBdr>
              <w:divsChild>
                <w:div w:id="148354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897961">
      <w:bodyDiv w:val="1"/>
      <w:marLeft w:val="0"/>
      <w:marRight w:val="0"/>
      <w:marTop w:val="0"/>
      <w:marBottom w:val="0"/>
      <w:divBdr>
        <w:top w:val="none" w:sz="0" w:space="0" w:color="auto"/>
        <w:left w:val="none" w:sz="0" w:space="0" w:color="auto"/>
        <w:bottom w:val="none" w:sz="0" w:space="0" w:color="auto"/>
        <w:right w:val="none" w:sz="0" w:space="0" w:color="auto"/>
      </w:divBdr>
    </w:div>
    <w:div w:id="845435090">
      <w:bodyDiv w:val="1"/>
      <w:marLeft w:val="0"/>
      <w:marRight w:val="0"/>
      <w:marTop w:val="0"/>
      <w:marBottom w:val="0"/>
      <w:divBdr>
        <w:top w:val="none" w:sz="0" w:space="0" w:color="auto"/>
        <w:left w:val="none" w:sz="0" w:space="0" w:color="auto"/>
        <w:bottom w:val="none" w:sz="0" w:space="0" w:color="auto"/>
        <w:right w:val="none" w:sz="0" w:space="0" w:color="auto"/>
      </w:divBdr>
    </w:div>
    <w:div w:id="856969981">
      <w:bodyDiv w:val="1"/>
      <w:marLeft w:val="0"/>
      <w:marRight w:val="0"/>
      <w:marTop w:val="0"/>
      <w:marBottom w:val="0"/>
      <w:divBdr>
        <w:top w:val="none" w:sz="0" w:space="0" w:color="auto"/>
        <w:left w:val="none" w:sz="0" w:space="0" w:color="auto"/>
        <w:bottom w:val="none" w:sz="0" w:space="0" w:color="auto"/>
        <w:right w:val="none" w:sz="0" w:space="0" w:color="auto"/>
      </w:divBdr>
      <w:divsChild>
        <w:div w:id="358429280">
          <w:marLeft w:val="0"/>
          <w:marRight w:val="0"/>
          <w:marTop w:val="0"/>
          <w:marBottom w:val="0"/>
          <w:divBdr>
            <w:top w:val="none" w:sz="0" w:space="0" w:color="auto"/>
            <w:left w:val="none" w:sz="0" w:space="0" w:color="auto"/>
            <w:bottom w:val="none" w:sz="0" w:space="0" w:color="auto"/>
            <w:right w:val="none" w:sz="0" w:space="0" w:color="auto"/>
          </w:divBdr>
          <w:divsChild>
            <w:div w:id="471561772">
              <w:marLeft w:val="0"/>
              <w:marRight w:val="0"/>
              <w:marTop w:val="0"/>
              <w:marBottom w:val="0"/>
              <w:divBdr>
                <w:top w:val="none" w:sz="0" w:space="0" w:color="auto"/>
                <w:left w:val="none" w:sz="0" w:space="0" w:color="auto"/>
                <w:bottom w:val="none" w:sz="0" w:space="0" w:color="auto"/>
                <w:right w:val="none" w:sz="0" w:space="0" w:color="auto"/>
              </w:divBdr>
              <w:divsChild>
                <w:div w:id="35115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069302">
      <w:bodyDiv w:val="1"/>
      <w:marLeft w:val="0"/>
      <w:marRight w:val="0"/>
      <w:marTop w:val="0"/>
      <w:marBottom w:val="0"/>
      <w:divBdr>
        <w:top w:val="none" w:sz="0" w:space="0" w:color="auto"/>
        <w:left w:val="none" w:sz="0" w:space="0" w:color="auto"/>
        <w:bottom w:val="none" w:sz="0" w:space="0" w:color="auto"/>
        <w:right w:val="none" w:sz="0" w:space="0" w:color="auto"/>
      </w:divBdr>
    </w:div>
    <w:div w:id="892737113">
      <w:bodyDiv w:val="1"/>
      <w:marLeft w:val="0"/>
      <w:marRight w:val="0"/>
      <w:marTop w:val="0"/>
      <w:marBottom w:val="0"/>
      <w:divBdr>
        <w:top w:val="none" w:sz="0" w:space="0" w:color="auto"/>
        <w:left w:val="none" w:sz="0" w:space="0" w:color="auto"/>
        <w:bottom w:val="none" w:sz="0" w:space="0" w:color="auto"/>
        <w:right w:val="none" w:sz="0" w:space="0" w:color="auto"/>
      </w:divBdr>
    </w:div>
    <w:div w:id="921915780">
      <w:bodyDiv w:val="1"/>
      <w:marLeft w:val="0"/>
      <w:marRight w:val="0"/>
      <w:marTop w:val="0"/>
      <w:marBottom w:val="0"/>
      <w:divBdr>
        <w:top w:val="none" w:sz="0" w:space="0" w:color="auto"/>
        <w:left w:val="none" w:sz="0" w:space="0" w:color="auto"/>
        <w:bottom w:val="none" w:sz="0" w:space="0" w:color="auto"/>
        <w:right w:val="none" w:sz="0" w:space="0" w:color="auto"/>
      </w:divBdr>
      <w:divsChild>
        <w:div w:id="2101028474">
          <w:marLeft w:val="0"/>
          <w:marRight w:val="0"/>
          <w:marTop w:val="0"/>
          <w:marBottom w:val="0"/>
          <w:divBdr>
            <w:top w:val="none" w:sz="0" w:space="0" w:color="auto"/>
            <w:left w:val="none" w:sz="0" w:space="0" w:color="auto"/>
            <w:bottom w:val="none" w:sz="0" w:space="0" w:color="auto"/>
            <w:right w:val="none" w:sz="0" w:space="0" w:color="auto"/>
          </w:divBdr>
          <w:divsChild>
            <w:div w:id="1276016278">
              <w:marLeft w:val="0"/>
              <w:marRight w:val="0"/>
              <w:marTop w:val="0"/>
              <w:marBottom w:val="0"/>
              <w:divBdr>
                <w:top w:val="none" w:sz="0" w:space="0" w:color="auto"/>
                <w:left w:val="none" w:sz="0" w:space="0" w:color="auto"/>
                <w:bottom w:val="none" w:sz="0" w:space="0" w:color="auto"/>
                <w:right w:val="none" w:sz="0" w:space="0" w:color="auto"/>
              </w:divBdr>
              <w:divsChild>
                <w:div w:id="1294678352">
                  <w:marLeft w:val="0"/>
                  <w:marRight w:val="0"/>
                  <w:marTop w:val="0"/>
                  <w:marBottom w:val="0"/>
                  <w:divBdr>
                    <w:top w:val="none" w:sz="0" w:space="0" w:color="auto"/>
                    <w:left w:val="none" w:sz="0" w:space="0" w:color="auto"/>
                    <w:bottom w:val="none" w:sz="0" w:space="0" w:color="auto"/>
                    <w:right w:val="none" w:sz="0" w:space="0" w:color="auto"/>
                  </w:divBdr>
                  <w:divsChild>
                    <w:div w:id="11916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304048">
      <w:bodyDiv w:val="1"/>
      <w:marLeft w:val="0"/>
      <w:marRight w:val="0"/>
      <w:marTop w:val="0"/>
      <w:marBottom w:val="0"/>
      <w:divBdr>
        <w:top w:val="none" w:sz="0" w:space="0" w:color="auto"/>
        <w:left w:val="none" w:sz="0" w:space="0" w:color="auto"/>
        <w:bottom w:val="none" w:sz="0" w:space="0" w:color="auto"/>
        <w:right w:val="none" w:sz="0" w:space="0" w:color="auto"/>
      </w:divBdr>
    </w:div>
    <w:div w:id="962615056">
      <w:bodyDiv w:val="1"/>
      <w:marLeft w:val="0"/>
      <w:marRight w:val="0"/>
      <w:marTop w:val="0"/>
      <w:marBottom w:val="0"/>
      <w:divBdr>
        <w:top w:val="none" w:sz="0" w:space="0" w:color="auto"/>
        <w:left w:val="none" w:sz="0" w:space="0" w:color="auto"/>
        <w:bottom w:val="none" w:sz="0" w:space="0" w:color="auto"/>
        <w:right w:val="none" w:sz="0" w:space="0" w:color="auto"/>
      </w:divBdr>
    </w:div>
    <w:div w:id="993265375">
      <w:bodyDiv w:val="1"/>
      <w:marLeft w:val="0"/>
      <w:marRight w:val="0"/>
      <w:marTop w:val="0"/>
      <w:marBottom w:val="0"/>
      <w:divBdr>
        <w:top w:val="none" w:sz="0" w:space="0" w:color="auto"/>
        <w:left w:val="none" w:sz="0" w:space="0" w:color="auto"/>
        <w:bottom w:val="none" w:sz="0" w:space="0" w:color="auto"/>
        <w:right w:val="none" w:sz="0" w:space="0" w:color="auto"/>
      </w:divBdr>
    </w:div>
    <w:div w:id="1005479704">
      <w:bodyDiv w:val="1"/>
      <w:marLeft w:val="0"/>
      <w:marRight w:val="0"/>
      <w:marTop w:val="0"/>
      <w:marBottom w:val="0"/>
      <w:divBdr>
        <w:top w:val="none" w:sz="0" w:space="0" w:color="auto"/>
        <w:left w:val="none" w:sz="0" w:space="0" w:color="auto"/>
        <w:bottom w:val="none" w:sz="0" w:space="0" w:color="auto"/>
        <w:right w:val="none" w:sz="0" w:space="0" w:color="auto"/>
      </w:divBdr>
    </w:div>
    <w:div w:id="1030835058">
      <w:bodyDiv w:val="1"/>
      <w:marLeft w:val="0"/>
      <w:marRight w:val="0"/>
      <w:marTop w:val="0"/>
      <w:marBottom w:val="0"/>
      <w:divBdr>
        <w:top w:val="none" w:sz="0" w:space="0" w:color="auto"/>
        <w:left w:val="none" w:sz="0" w:space="0" w:color="auto"/>
        <w:bottom w:val="none" w:sz="0" w:space="0" w:color="auto"/>
        <w:right w:val="none" w:sz="0" w:space="0" w:color="auto"/>
      </w:divBdr>
    </w:div>
    <w:div w:id="1053776553">
      <w:bodyDiv w:val="1"/>
      <w:marLeft w:val="0"/>
      <w:marRight w:val="0"/>
      <w:marTop w:val="0"/>
      <w:marBottom w:val="0"/>
      <w:divBdr>
        <w:top w:val="none" w:sz="0" w:space="0" w:color="auto"/>
        <w:left w:val="none" w:sz="0" w:space="0" w:color="auto"/>
        <w:bottom w:val="none" w:sz="0" w:space="0" w:color="auto"/>
        <w:right w:val="none" w:sz="0" w:space="0" w:color="auto"/>
      </w:divBdr>
    </w:div>
    <w:div w:id="1209335943">
      <w:bodyDiv w:val="1"/>
      <w:marLeft w:val="0"/>
      <w:marRight w:val="0"/>
      <w:marTop w:val="0"/>
      <w:marBottom w:val="0"/>
      <w:divBdr>
        <w:top w:val="none" w:sz="0" w:space="0" w:color="auto"/>
        <w:left w:val="none" w:sz="0" w:space="0" w:color="auto"/>
        <w:bottom w:val="none" w:sz="0" w:space="0" w:color="auto"/>
        <w:right w:val="none" w:sz="0" w:space="0" w:color="auto"/>
      </w:divBdr>
    </w:div>
    <w:div w:id="1251617730">
      <w:bodyDiv w:val="1"/>
      <w:marLeft w:val="0"/>
      <w:marRight w:val="0"/>
      <w:marTop w:val="0"/>
      <w:marBottom w:val="0"/>
      <w:divBdr>
        <w:top w:val="none" w:sz="0" w:space="0" w:color="auto"/>
        <w:left w:val="none" w:sz="0" w:space="0" w:color="auto"/>
        <w:bottom w:val="none" w:sz="0" w:space="0" w:color="auto"/>
        <w:right w:val="none" w:sz="0" w:space="0" w:color="auto"/>
      </w:divBdr>
      <w:divsChild>
        <w:div w:id="744884266">
          <w:marLeft w:val="0"/>
          <w:marRight w:val="0"/>
          <w:marTop w:val="0"/>
          <w:marBottom w:val="0"/>
          <w:divBdr>
            <w:top w:val="none" w:sz="0" w:space="0" w:color="auto"/>
            <w:left w:val="none" w:sz="0" w:space="0" w:color="auto"/>
            <w:bottom w:val="none" w:sz="0" w:space="0" w:color="auto"/>
            <w:right w:val="none" w:sz="0" w:space="0" w:color="auto"/>
          </w:divBdr>
          <w:divsChild>
            <w:div w:id="1034618174">
              <w:marLeft w:val="0"/>
              <w:marRight w:val="0"/>
              <w:marTop w:val="0"/>
              <w:marBottom w:val="0"/>
              <w:divBdr>
                <w:top w:val="none" w:sz="0" w:space="0" w:color="auto"/>
                <w:left w:val="none" w:sz="0" w:space="0" w:color="auto"/>
                <w:bottom w:val="none" w:sz="0" w:space="0" w:color="auto"/>
                <w:right w:val="none" w:sz="0" w:space="0" w:color="auto"/>
              </w:divBdr>
              <w:divsChild>
                <w:div w:id="129899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695226">
      <w:bodyDiv w:val="1"/>
      <w:marLeft w:val="0"/>
      <w:marRight w:val="0"/>
      <w:marTop w:val="0"/>
      <w:marBottom w:val="0"/>
      <w:divBdr>
        <w:top w:val="none" w:sz="0" w:space="0" w:color="auto"/>
        <w:left w:val="none" w:sz="0" w:space="0" w:color="auto"/>
        <w:bottom w:val="none" w:sz="0" w:space="0" w:color="auto"/>
        <w:right w:val="none" w:sz="0" w:space="0" w:color="auto"/>
      </w:divBdr>
      <w:divsChild>
        <w:div w:id="530187386">
          <w:marLeft w:val="0"/>
          <w:marRight w:val="0"/>
          <w:marTop w:val="0"/>
          <w:marBottom w:val="0"/>
          <w:divBdr>
            <w:top w:val="none" w:sz="0" w:space="0" w:color="auto"/>
            <w:left w:val="none" w:sz="0" w:space="0" w:color="auto"/>
            <w:bottom w:val="none" w:sz="0" w:space="0" w:color="auto"/>
            <w:right w:val="none" w:sz="0" w:space="0" w:color="auto"/>
          </w:divBdr>
          <w:divsChild>
            <w:div w:id="1631012029">
              <w:marLeft w:val="0"/>
              <w:marRight w:val="0"/>
              <w:marTop w:val="0"/>
              <w:marBottom w:val="0"/>
              <w:divBdr>
                <w:top w:val="none" w:sz="0" w:space="0" w:color="auto"/>
                <w:left w:val="none" w:sz="0" w:space="0" w:color="auto"/>
                <w:bottom w:val="none" w:sz="0" w:space="0" w:color="auto"/>
                <w:right w:val="none" w:sz="0" w:space="0" w:color="auto"/>
              </w:divBdr>
              <w:divsChild>
                <w:div w:id="370761974">
                  <w:marLeft w:val="0"/>
                  <w:marRight w:val="0"/>
                  <w:marTop w:val="0"/>
                  <w:marBottom w:val="0"/>
                  <w:divBdr>
                    <w:top w:val="none" w:sz="0" w:space="0" w:color="auto"/>
                    <w:left w:val="none" w:sz="0" w:space="0" w:color="auto"/>
                    <w:bottom w:val="none" w:sz="0" w:space="0" w:color="auto"/>
                    <w:right w:val="none" w:sz="0" w:space="0" w:color="auto"/>
                  </w:divBdr>
                  <w:divsChild>
                    <w:div w:id="42626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361235">
      <w:bodyDiv w:val="1"/>
      <w:marLeft w:val="0"/>
      <w:marRight w:val="0"/>
      <w:marTop w:val="0"/>
      <w:marBottom w:val="0"/>
      <w:divBdr>
        <w:top w:val="none" w:sz="0" w:space="0" w:color="auto"/>
        <w:left w:val="none" w:sz="0" w:space="0" w:color="auto"/>
        <w:bottom w:val="none" w:sz="0" w:space="0" w:color="auto"/>
        <w:right w:val="none" w:sz="0" w:space="0" w:color="auto"/>
      </w:divBdr>
    </w:div>
    <w:div w:id="1454060115">
      <w:bodyDiv w:val="1"/>
      <w:marLeft w:val="0"/>
      <w:marRight w:val="0"/>
      <w:marTop w:val="0"/>
      <w:marBottom w:val="0"/>
      <w:divBdr>
        <w:top w:val="none" w:sz="0" w:space="0" w:color="auto"/>
        <w:left w:val="none" w:sz="0" w:space="0" w:color="auto"/>
        <w:bottom w:val="none" w:sz="0" w:space="0" w:color="auto"/>
        <w:right w:val="none" w:sz="0" w:space="0" w:color="auto"/>
      </w:divBdr>
    </w:div>
    <w:div w:id="1467428530">
      <w:bodyDiv w:val="1"/>
      <w:marLeft w:val="0"/>
      <w:marRight w:val="0"/>
      <w:marTop w:val="0"/>
      <w:marBottom w:val="0"/>
      <w:divBdr>
        <w:top w:val="none" w:sz="0" w:space="0" w:color="auto"/>
        <w:left w:val="none" w:sz="0" w:space="0" w:color="auto"/>
        <w:bottom w:val="none" w:sz="0" w:space="0" w:color="auto"/>
        <w:right w:val="none" w:sz="0" w:space="0" w:color="auto"/>
      </w:divBdr>
    </w:div>
    <w:div w:id="1473520697">
      <w:bodyDiv w:val="1"/>
      <w:marLeft w:val="0"/>
      <w:marRight w:val="0"/>
      <w:marTop w:val="0"/>
      <w:marBottom w:val="0"/>
      <w:divBdr>
        <w:top w:val="none" w:sz="0" w:space="0" w:color="auto"/>
        <w:left w:val="none" w:sz="0" w:space="0" w:color="auto"/>
        <w:bottom w:val="none" w:sz="0" w:space="0" w:color="auto"/>
        <w:right w:val="none" w:sz="0" w:space="0" w:color="auto"/>
      </w:divBdr>
    </w:div>
    <w:div w:id="1481775240">
      <w:bodyDiv w:val="1"/>
      <w:marLeft w:val="0"/>
      <w:marRight w:val="0"/>
      <w:marTop w:val="0"/>
      <w:marBottom w:val="0"/>
      <w:divBdr>
        <w:top w:val="none" w:sz="0" w:space="0" w:color="auto"/>
        <w:left w:val="none" w:sz="0" w:space="0" w:color="auto"/>
        <w:bottom w:val="none" w:sz="0" w:space="0" w:color="auto"/>
        <w:right w:val="none" w:sz="0" w:space="0" w:color="auto"/>
      </w:divBdr>
    </w:div>
    <w:div w:id="1583447485">
      <w:bodyDiv w:val="1"/>
      <w:marLeft w:val="0"/>
      <w:marRight w:val="0"/>
      <w:marTop w:val="0"/>
      <w:marBottom w:val="0"/>
      <w:divBdr>
        <w:top w:val="none" w:sz="0" w:space="0" w:color="auto"/>
        <w:left w:val="none" w:sz="0" w:space="0" w:color="auto"/>
        <w:bottom w:val="none" w:sz="0" w:space="0" w:color="auto"/>
        <w:right w:val="none" w:sz="0" w:space="0" w:color="auto"/>
      </w:divBdr>
    </w:div>
    <w:div w:id="1595626322">
      <w:bodyDiv w:val="1"/>
      <w:marLeft w:val="0"/>
      <w:marRight w:val="0"/>
      <w:marTop w:val="0"/>
      <w:marBottom w:val="0"/>
      <w:divBdr>
        <w:top w:val="none" w:sz="0" w:space="0" w:color="auto"/>
        <w:left w:val="none" w:sz="0" w:space="0" w:color="auto"/>
        <w:bottom w:val="none" w:sz="0" w:space="0" w:color="auto"/>
        <w:right w:val="none" w:sz="0" w:space="0" w:color="auto"/>
      </w:divBdr>
    </w:div>
    <w:div w:id="1615478816">
      <w:bodyDiv w:val="1"/>
      <w:marLeft w:val="0"/>
      <w:marRight w:val="0"/>
      <w:marTop w:val="0"/>
      <w:marBottom w:val="0"/>
      <w:divBdr>
        <w:top w:val="none" w:sz="0" w:space="0" w:color="auto"/>
        <w:left w:val="none" w:sz="0" w:space="0" w:color="auto"/>
        <w:bottom w:val="none" w:sz="0" w:space="0" w:color="auto"/>
        <w:right w:val="none" w:sz="0" w:space="0" w:color="auto"/>
      </w:divBdr>
    </w:div>
    <w:div w:id="1628120697">
      <w:bodyDiv w:val="1"/>
      <w:marLeft w:val="0"/>
      <w:marRight w:val="0"/>
      <w:marTop w:val="0"/>
      <w:marBottom w:val="0"/>
      <w:divBdr>
        <w:top w:val="none" w:sz="0" w:space="0" w:color="auto"/>
        <w:left w:val="none" w:sz="0" w:space="0" w:color="auto"/>
        <w:bottom w:val="none" w:sz="0" w:space="0" w:color="auto"/>
        <w:right w:val="none" w:sz="0" w:space="0" w:color="auto"/>
      </w:divBdr>
    </w:div>
    <w:div w:id="1653027230">
      <w:bodyDiv w:val="1"/>
      <w:marLeft w:val="0"/>
      <w:marRight w:val="0"/>
      <w:marTop w:val="0"/>
      <w:marBottom w:val="0"/>
      <w:divBdr>
        <w:top w:val="none" w:sz="0" w:space="0" w:color="auto"/>
        <w:left w:val="none" w:sz="0" w:space="0" w:color="auto"/>
        <w:bottom w:val="none" w:sz="0" w:space="0" w:color="auto"/>
        <w:right w:val="none" w:sz="0" w:space="0" w:color="auto"/>
      </w:divBdr>
    </w:div>
    <w:div w:id="1675499929">
      <w:bodyDiv w:val="1"/>
      <w:marLeft w:val="0"/>
      <w:marRight w:val="0"/>
      <w:marTop w:val="0"/>
      <w:marBottom w:val="0"/>
      <w:divBdr>
        <w:top w:val="none" w:sz="0" w:space="0" w:color="auto"/>
        <w:left w:val="none" w:sz="0" w:space="0" w:color="auto"/>
        <w:bottom w:val="none" w:sz="0" w:space="0" w:color="auto"/>
        <w:right w:val="none" w:sz="0" w:space="0" w:color="auto"/>
      </w:divBdr>
    </w:div>
    <w:div w:id="1724866090">
      <w:bodyDiv w:val="1"/>
      <w:marLeft w:val="0"/>
      <w:marRight w:val="0"/>
      <w:marTop w:val="0"/>
      <w:marBottom w:val="0"/>
      <w:divBdr>
        <w:top w:val="none" w:sz="0" w:space="0" w:color="auto"/>
        <w:left w:val="none" w:sz="0" w:space="0" w:color="auto"/>
        <w:bottom w:val="none" w:sz="0" w:space="0" w:color="auto"/>
        <w:right w:val="none" w:sz="0" w:space="0" w:color="auto"/>
      </w:divBdr>
      <w:divsChild>
        <w:div w:id="1669749869">
          <w:marLeft w:val="0"/>
          <w:marRight w:val="0"/>
          <w:marTop w:val="0"/>
          <w:marBottom w:val="0"/>
          <w:divBdr>
            <w:top w:val="none" w:sz="0" w:space="0" w:color="auto"/>
            <w:left w:val="none" w:sz="0" w:space="0" w:color="auto"/>
            <w:bottom w:val="none" w:sz="0" w:space="0" w:color="auto"/>
            <w:right w:val="none" w:sz="0" w:space="0" w:color="auto"/>
          </w:divBdr>
          <w:divsChild>
            <w:div w:id="2018925397">
              <w:marLeft w:val="0"/>
              <w:marRight w:val="0"/>
              <w:marTop w:val="0"/>
              <w:marBottom w:val="0"/>
              <w:divBdr>
                <w:top w:val="none" w:sz="0" w:space="0" w:color="auto"/>
                <w:left w:val="none" w:sz="0" w:space="0" w:color="auto"/>
                <w:bottom w:val="none" w:sz="0" w:space="0" w:color="auto"/>
                <w:right w:val="none" w:sz="0" w:space="0" w:color="auto"/>
              </w:divBdr>
              <w:divsChild>
                <w:div w:id="682243723">
                  <w:marLeft w:val="0"/>
                  <w:marRight w:val="0"/>
                  <w:marTop w:val="0"/>
                  <w:marBottom w:val="0"/>
                  <w:divBdr>
                    <w:top w:val="none" w:sz="0" w:space="0" w:color="auto"/>
                    <w:left w:val="none" w:sz="0" w:space="0" w:color="auto"/>
                    <w:bottom w:val="none" w:sz="0" w:space="0" w:color="auto"/>
                    <w:right w:val="none" w:sz="0" w:space="0" w:color="auto"/>
                  </w:divBdr>
                  <w:divsChild>
                    <w:div w:id="146276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992372">
      <w:bodyDiv w:val="1"/>
      <w:marLeft w:val="0"/>
      <w:marRight w:val="0"/>
      <w:marTop w:val="0"/>
      <w:marBottom w:val="0"/>
      <w:divBdr>
        <w:top w:val="none" w:sz="0" w:space="0" w:color="auto"/>
        <w:left w:val="none" w:sz="0" w:space="0" w:color="auto"/>
        <w:bottom w:val="none" w:sz="0" w:space="0" w:color="auto"/>
        <w:right w:val="none" w:sz="0" w:space="0" w:color="auto"/>
      </w:divBdr>
    </w:div>
    <w:div w:id="1950431863">
      <w:bodyDiv w:val="1"/>
      <w:marLeft w:val="0"/>
      <w:marRight w:val="0"/>
      <w:marTop w:val="0"/>
      <w:marBottom w:val="0"/>
      <w:divBdr>
        <w:top w:val="none" w:sz="0" w:space="0" w:color="auto"/>
        <w:left w:val="none" w:sz="0" w:space="0" w:color="auto"/>
        <w:bottom w:val="none" w:sz="0" w:space="0" w:color="auto"/>
        <w:right w:val="none" w:sz="0" w:space="0" w:color="auto"/>
      </w:divBdr>
      <w:divsChild>
        <w:div w:id="45489420">
          <w:marLeft w:val="0"/>
          <w:marRight w:val="0"/>
          <w:marTop w:val="0"/>
          <w:marBottom w:val="0"/>
          <w:divBdr>
            <w:top w:val="none" w:sz="0" w:space="0" w:color="auto"/>
            <w:left w:val="none" w:sz="0" w:space="0" w:color="auto"/>
            <w:bottom w:val="none" w:sz="0" w:space="0" w:color="auto"/>
            <w:right w:val="none" w:sz="0" w:space="0" w:color="auto"/>
          </w:divBdr>
        </w:div>
        <w:div w:id="1218663256">
          <w:marLeft w:val="0"/>
          <w:marRight w:val="0"/>
          <w:marTop w:val="0"/>
          <w:marBottom w:val="0"/>
          <w:divBdr>
            <w:top w:val="none" w:sz="0" w:space="0" w:color="auto"/>
            <w:left w:val="none" w:sz="0" w:space="0" w:color="auto"/>
            <w:bottom w:val="none" w:sz="0" w:space="0" w:color="auto"/>
            <w:right w:val="none" w:sz="0" w:space="0" w:color="auto"/>
          </w:divBdr>
        </w:div>
      </w:divsChild>
    </w:div>
    <w:div w:id="1960915928">
      <w:bodyDiv w:val="1"/>
      <w:marLeft w:val="0"/>
      <w:marRight w:val="0"/>
      <w:marTop w:val="0"/>
      <w:marBottom w:val="0"/>
      <w:divBdr>
        <w:top w:val="none" w:sz="0" w:space="0" w:color="auto"/>
        <w:left w:val="none" w:sz="0" w:space="0" w:color="auto"/>
        <w:bottom w:val="none" w:sz="0" w:space="0" w:color="auto"/>
        <w:right w:val="none" w:sz="0" w:space="0" w:color="auto"/>
      </w:divBdr>
    </w:div>
    <w:div w:id="2052269603">
      <w:bodyDiv w:val="1"/>
      <w:marLeft w:val="0"/>
      <w:marRight w:val="0"/>
      <w:marTop w:val="0"/>
      <w:marBottom w:val="0"/>
      <w:divBdr>
        <w:top w:val="none" w:sz="0" w:space="0" w:color="auto"/>
        <w:left w:val="none" w:sz="0" w:space="0" w:color="auto"/>
        <w:bottom w:val="none" w:sz="0" w:space="0" w:color="auto"/>
        <w:right w:val="none" w:sz="0" w:space="0" w:color="auto"/>
      </w:divBdr>
    </w:div>
    <w:div w:id="2071999931">
      <w:bodyDiv w:val="1"/>
      <w:marLeft w:val="0"/>
      <w:marRight w:val="0"/>
      <w:marTop w:val="0"/>
      <w:marBottom w:val="0"/>
      <w:divBdr>
        <w:top w:val="none" w:sz="0" w:space="0" w:color="auto"/>
        <w:left w:val="none" w:sz="0" w:space="0" w:color="auto"/>
        <w:bottom w:val="none" w:sz="0" w:space="0" w:color="auto"/>
        <w:right w:val="none" w:sz="0" w:space="0" w:color="auto"/>
      </w:divBdr>
    </w:div>
    <w:div w:id="20992797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pubmed.ncbi.nlm.nih.gov/33627867/" TargetMode="External"/><Relationship Id="rId1" Type="http://schemas.openxmlformats.org/officeDocument/2006/relationships/hyperlink" Target="https://pubmed.ncbi.nlm.nih.gov/25337874/"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mailto:lei.dai@siat.ac.cn"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81033-D7FD-854B-82BB-0C93F889E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11258</Words>
  <Characters>64177</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Liao</dc:creator>
  <cp:keywords/>
  <dc:description/>
  <cp:lastModifiedBy>Chen Liao</cp:lastModifiedBy>
  <cp:revision>2</cp:revision>
  <cp:lastPrinted>2021-05-30T16:25:00Z</cp:lastPrinted>
  <dcterms:created xsi:type="dcterms:W3CDTF">2021-06-15T18:12:00Z</dcterms:created>
  <dcterms:modified xsi:type="dcterms:W3CDTF">2021-06-15T18:12:00Z</dcterms:modified>
</cp:coreProperties>
</file>