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186EB" w14:textId="2EAE9F95" w:rsidR="004D3075" w:rsidRPr="007B69B0" w:rsidRDefault="007B69B0" w:rsidP="00191EC0">
      <w:pPr>
        <w:spacing w:line="360" w:lineRule="auto"/>
        <w:contextualSpacing/>
        <w:jc w:val="both"/>
        <w:rPr>
          <w:rFonts w:cs="Times New Roman"/>
          <w:bCs/>
          <w:color w:val="000000"/>
        </w:rPr>
      </w:pPr>
      <w:r>
        <w:rPr>
          <w:rFonts w:cs="Times New Roman"/>
          <w:b/>
          <w:bCs/>
          <w:color w:val="000000"/>
        </w:rPr>
        <w:t xml:space="preserve">Title: </w:t>
      </w:r>
      <w:proofErr w:type="spellStart"/>
      <w:r w:rsidR="004D3075" w:rsidRPr="007B69B0">
        <w:rPr>
          <w:rFonts w:cs="Times New Roman"/>
          <w:bCs/>
          <w:color w:val="000000"/>
        </w:rPr>
        <w:t>Periodizing</w:t>
      </w:r>
      <w:proofErr w:type="spellEnd"/>
      <w:r w:rsidR="004D3075" w:rsidRPr="007B69B0">
        <w:rPr>
          <w:rFonts w:cs="Times New Roman"/>
          <w:bCs/>
          <w:color w:val="000000"/>
        </w:rPr>
        <w:t xml:space="preserve"> Samuel Beckett’s Works: A </w:t>
      </w:r>
      <w:proofErr w:type="spellStart"/>
      <w:r w:rsidR="004D3075" w:rsidRPr="007B69B0">
        <w:rPr>
          <w:rFonts w:cs="Times New Roman"/>
          <w:bCs/>
          <w:color w:val="000000"/>
        </w:rPr>
        <w:t>Stylochronometric</w:t>
      </w:r>
      <w:proofErr w:type="spellEnd"/>
      <w:r w:rsidR="004D3075" w:rsidRPr="007B69B0">
        <w:rPr>
          <w:rFonts w:cs="Times New Roman"/>
          <w:bCs/>
          <w:color w:val="000000"/>
        </w:rPr>
        <w:t xml:space="preserve"> Approach  </w:t>
      </w:r>
    </w:p>
    <w:p w14:paraId="0561E86D" w14:textId="77777777" w:rsidR="004D3075" w:rsidRDefault="004D3075" w:rsidP="00191EC0">
      <w:pPr>
        <w:spacing w:line="360" w:lineRule="auto"/>
        <w:contextualSpacing/>
        <w:jc w:val="both"/>
        <w:rPr>
          <w:rFonts w:cs="Times New Roman"/>
          <w:b/>
          <w:bCs/>
          <w:color w:val="000000"/>
        </w:rPr>
      </w:pPr>
    </w:p>
    <w:p w14:paraId="05752778" w14:textId="42514710" w:rsidR="00D1012E" w:rsidRPr="00AF74EF" w:rsidRDefault="006978A4" w:rsidP="00191EC0">
      <w:pPr>
        <w:spacing w:line="360" w:lineRule="auto"/>
        <w:jc w:val="both"/>
        <w:rPr>
          <w:rFonts w:cs="Times New Roman"/>
          <w:bCs/>
          <w:color w:val="000000"/>
        </w:rPr>
      </w:pPr>
      <w:r w:rsidRPr="00CF1AED">
        <w:rPr>
          <w:rFonts w:cs="Times New Roman"/>
          <w:b/>
          <w:bCs/>
          <w:color w:val="000000"/>
        </w:rPr>
        <w:t>Abstract</w:t>
      </w:r>
      <w:r w:rsidR="007B69B0" w:rsidRPr="00CF1AED">
        <w:rPr>
          <w:rFonts w:cs="Times New Roman"/>
          <w:b/>
          <w:bCs/>
          <w:color w:val="000000"/>
        </w:rPr>
        <w:t xml:space="preserve">: </w:t>
      </w:r>
      <w:r w:rsidR="00D8173D" w:rsidRPr="00CF1AED">
        <w:rPr>
          <w:rFonts w:cs="Times New Roman"/>
          <w:bCs/>
          <w:color w:val="000000"/>
        </w:rPr>
        <w:t>We report the first analysis of Samuel Beckett’s prose</w:t>
      </w:r>
      <w:r w:rsidR="00F66180" w:rsidRPr="00CF1AED">
        <w:rPr>
          <w:rFonts w:cs="Times New Roman"/>
          <w:bCs/>
          <w:color w:val="000000"/>
        </w:rPr>
        <w:t xml:space="preserve"> writings</w:t>
      </w:r>
      <w:r w:rsidR="00CF1AED">
        <w:rPr>
          <w:rFonts w:cs="Times New Roman"/>
          <w:bCs/>
          <w:color w:val="000000"/>
        </w:rPr>
        <w:t xml:space="preserve"> using stylometry or the quantitative study of writing style</w:t>
      </w:r>
      <w:r w:rsidR="00D8173D" w:rsidRPr="00CF1AED">
        <w:rPr>
          <w:rFonts w:cs="Times New Roman"/>
          <w:bCs/>
          <w:color w:val="000000"/>
        </w:rPr>
        <w:t>.</w:t>
      </w:r>
      <w:r w:rsidR="00D1012E" w:rsidRPr="00CF1AED">
        <w:rPr>
          <w:rFonts w:cs="Times New Roman"/>
          <w:bCs/>
          <w:color w:val="000000"/>
        </w:rPr>
        <w:t xml:space="preserve"> A novelty </w:t>
      </w:r>
      <w:r w:rsidR="00CF1AED">
        <w:rPr>
          <w:rFonts w:cs="Times New Roman"/>
          <w:bCs/>
          <w:color w:val="000000"/>
        </w:rPr>
        <w:t xml:space="preserve">of this paper </w:t>
      </w:r>
      <w:r w:rsidR="00D1012E" w:rsidRPr="00CF1AED">
        <w:rPr>
          <w:rFonts w:cs="Times New Roman"/>
          <w:bCs/>
          <w:color w:val="000000"/>
        </w:rPr>
        <w:t>is that w</w:t>
      </w:r>
      <w:r w:rsidR="00D1012E" w:rsidRPr="00CF1AED">
        <w:rPr>
          <w:rFonts w:cs="Times New Roman"/>
          <w:bCs/>
          <w:color w:val="000000"/>
        </w:rPr>
        <w:t>e focus on grammatical function words</w:t>
      </w:r>
      <w:r w:rsidR="00CF1AED">
        <w:rPr>
          <w:rFonts w:cs="Times New Roman"/>
          <w:bCs/>
          <w:color w:val="000000"/>
        </w:rPr>
        <w:t xml:space="preserve"> in Beckett’s works</w:t>
      </w:r>
      <w:r w:rsidR="00D1012E" w:rsidRPr="00CF1AED">
        <w:rPr>
          <w:rFonts w:cs="Times New Roman"/>
          <w:bCs/>
          <w:color w:val="000000"/>
        </w:rPr>
        <w:t>, a linguistic category which has not been studied before in Beckett scholarship.</w:t>
      </w:r>
      <w:r w:rsidR="00D1012E" w:rsidRPr="00CF1AED">
        <w:rPr>
          <w:rFonts w:cs="Times New Roman"/>
          <w:bCs/>
          <w:color w:val="000000"/>
        </w:rPr>
        <w:t xml:space="preserve"> </w:t>
      </w:r>
      <w:r w:rsidR="00980787">
        <w:rPr>
          <w:rFonts w:cs="Times New Roman"/>
          <w:bCs/>
          <w:color w:val="000000"/>
        </w:rPr>
        <w:t xml:space="preserve">To </w:t>
      </w:r>
      <w:r w:rsidR="00980787" w:rsidRPr="00CF1AED">
        <w:rPr>
          <w:rFonts w:cs="Times New Roman"/>
          <w:bCs/>
          <w:color w:val="000000"/>
        </w:rPr>
        <w:t>these function words</w:t>
      </w:r>
      <w:r w:rsidR="00980787">
        <w:rPr>
          <w:rFonts w:cs="Times New Roman"/>
          <w:bCs/>
          <w:color w:val="000000"/>
        </w:rPr>
        <w:t>, we apply</w:t>
      </w:r>
      <w:r w:rsidR="00D1012E" w:rsidRPr="00CF1AED">
        <w:rPr>
          <w:rFonts w:cs="Times New Roman"/>
          <w:bCs/>
          <w:color w:val="000000"/>
        </w:rPr>
        <w:t xml:space="preserve"> methods </w:t>
      </w:r>
      <w:r w:rsidR="00CF1AED">
        <w:rPr>
          <w:rFonts w:cs="Times New Roman"/>
          <w:bCs/>
          <w:color w:val="000000"/>
        </w:rPr>
        <w:t xml:space="preserve">from </w:t>
      </w:r>
      <w:r w:rsidR="00CF1AED">
        <w:rPr>
          <w:rFonts w:cs="Times New Roman"/>
          <w:bCs/>
          <w:color w:val="000000"/>
        </w:rPr>
        <w:t>computational stylistics</w:t>
      </w:r>
      <w:r w:rsidR="00CF1AED">
        <w:rPr>
          <w:rFonts w:cs="Times New Roman"/>
          <w:bCs/>
          <w:color w:val="000000"/>
        </w:rPr>
        <w:t xml:space="preserve"> </w:t>
      </w:r>
      <w:r w:rsidR="00D1012E" w:rsidRPr="00CF1AED">
        <w:rPr>
          <w:rFonts w:cs="Times New Roman"/>
          <w:bCs/>
          <w:color w:val="000000"/>
        </w:rPr>
        <w:t xml:space="preserve">to </w:t>
      </w:r>
      <w:r w:rsidR="00D1012E" w:rsidRPr="00CF1AED">
        <w:rPr>
          <w:rFonts w:cs="Times New Roman"/>
          <w:bCs/>
          <w:color w:val="000000"/>
        </w:rPr>
        <w:t>model</w:t>
      </w:r>
      <w:r w:rsidR="00D1012E" w:rsidRPr="00CF1AED">
        <w:rPr>
          <w:rFonts w:cs="Times New Roman"/>
          <w:bCs/>
          <w:color w:val="000000"/>
        </w:rPr>
        <w:t xml:space="preserve"> the </w:t>
      </w:r>
      <w:r w:rsidR="00D1012E" w:rsidRPr="00CF1AED">
        <w:rPr>
          <w:rFonts w:cs="Times New Roman"/>
          <w:bCs/>
          <w:color w:val="000000"/>
        </w:rPr>
        <w:t xml:space="preserve">stylistic </w:t>
      </w:r>
      <w:r w:rsidR="00D1012E" w:rsidRPr="00CF1AED">
        <w:rPr>
          <w:rFonts w:cs="Times New Roman"/>
          <w:bCs/>
          <w:color w:val="000000"/>
        </w:rPr>
        <w:t xml:space="preserve">evolution </w:t>
      </w:r>
      <w:r w:rsidR="00980787">
        <w:rPr>
          <w:rFonts w:cs="Times New Roman"/>
          <w:bCs/>
          <w:color w:val="000000"/>
        </w:rPr>
        <w:t>in</w:t>
      </w:r>
      <w:r w:rsidR="00D1012E" w:rsidRPr="00CF1AED">
        <w:rPr>
          <w:rFonts w:cs="Times New Roman"/>
          <w:bCs/>
          <w:color w:val="000000"/>
        </w:rPr>
        <w:t xml:space="preserve"> </w:t>
      </w:r>
      <w:r w:rsidR="00D1012E" w:rsidRPr="00CF1AED">
        <w:rPr>
          <w:rFonts w:cs="Times New Roman"/>
          <w:bCs/>
          <w:color w:val="000000"/>
        </w:rPr>
        <w:t>Beckett’s oeuvre.</w:t>
      </w:r>
      <w:r w:rsidR="00D1012E" w:rsidRPr="00CF1AED">
        <w:rPr>
          <w:rFonts w:cs="Times New Roman"/>
          <w:bCs/>
          <w:color w:val="000000"/>
        </w:rPr>
        <w:t xml:space="preserve"> </w:t>
      </w:r>
      <w:r w:rsidR="00D1012E" w:rsidRPr="00CF1AED">
        <w:rPr>
          <w:rFonts w:cs="Times New Roman"/>
          <w:bCs/>
          <w:color w:val="000000"/>
        </w:rPr>
        <w:t xml:space="preserve">Our analyses reveal a number of interesting novelties that shed new light on existing </w:t>
      </w:r>
      <w:proofErr w:type="spellStart"/>
      <w:r w:rsidR="00D1012E" w:rsidRPr="00CF1AED">
        <w:rPr>
          <w:rFonts w:cs="Times New Roman"/>
          <w:bCs/>
          <w:color w:val="000000"/>
        </w:rPr>
        <w:t>periodizations</w:t>
      </w:r>
      <w:proofErr w:type="spellEnd"/>
      <w:r w:rsidR="00D1012E" w:rsidRPr="00CF1AED">
        <w:rPr>
          <w:rFonts w:cs="Times New Roman"/>
          <w:bCs/>
          <w:color w:val="000000"/>
        </w:rPr>
        <w:t xml:space="preserve"> </w:t>
      </w:r>
      <w:r w:rsidR="00980787">
        <w:rPr>
          <w:rFonts w:cs="Times New Roman"/>
          <w:bCs/>
          <w:color w:val="000000"/>
        </w:rPr>
        <w:t xml:space="preserve">in the secondary literature </w:t>
      </w:r>
      <w:r w:rsidR="00D1012E" w:rsidRPr="00CF1AED">
        <w:rPr>
          <w:rFonts w:cs="Times New Roman"/>
          <w:bCs/>
          <w:color w:val="000000"/>
        </w:rPr>
        <w:t>of Beckett’s oeuvre in an ‘early’, ‘middle’, and ‘late’ period</w:t>
      </w:r>
      <w:r w:rsidR="00D1012E" w:rsidRPr="00CF1AED">
        <w:rPr>
          <w:rFonts w:cs="Times New Roman"/>
          <w:bCs/>
          <w:color w:val="000000"/>
        </w:rPr>
        <w:t>.</w:t>
      </w:r>
      <w:r w:rsidR="00CF1AED" w:rsidRPr="00CF1AED">
        <w:rPr>
          <w:rFonts w:cs="Times New Roman"/>
          <w:bCs/>
          <w:color w:val="000000"/>
        </w:rPr>
        <w:t xml:space="preserve"> We </w:t>
      </w:r>
      <w:proofErr w:type="spellStart"/>
      <w:r w:rsidR="00CF1AED" w:rsidRPr="00CF1AED">
        <w:rPr>
          <w:rFonts w:cs="Times New Roman"/>
          <w:bCs/>
          <w:color w:val="000000"/>
        </w:rPr>
        <w:t>analyse</w:t>
      </w:r>
      <w:proofErr w:type="spellEnd"/>
      <w:r w:rsidR="00CF1AED" w:rsidRPr="00CF1AED">
        <w:rPr>
          <w:rFonts w:cs="Times New Roman"/>
          <w:bCs/>
          <w:color w:val="000000"/>
        </w:rPr>
        <w:t xml:space="preserve"> Beckett’s prose writings in both English and French, </w:t>
      </w:r>
      <w:r w:rsidR="00CF1AED" w:rsidRPr="00CF1AED">
        <w:rPr>
          <w:rFonts w:cs="Times New Roman"/>
          <w:bCs/>
          <w:color w:val="000000"/>
        </w:rPr>
        <w:t>demonstrating notable symmetries and asymmetries</w:t>
      </w:r>
      <w:r w:rsidR="00980787">
        <w:rPr>
          <w:rFonts w:cs="Times New Roman"/>
          <w:bCs/>
          <w:color w:val="000000"/>
        </w:rPr>
        <w:t xml:space="preserve"> between both languages</w:t>
      </w:r>
      <w:r w:rsidR="00CF1AED" w:rsidRPr="00CF1AED">
        <w:rPr>
          <w:rFonts w:cs="Times New Roman"/>
          <w:bCs/>
          <w:color w:val="000000"/>
        </w:rPr>
        <w:t>.</w:t>
      </w:r>
      <w:r w:rsidR="00980787">
        <w:rPr>
          <w:rFonts w:cs="Times New Roman"/>
          <w:bCs/>
          <w:color w:val="000000"/>
        </w:rPr>
        <w:t xml:space="preserve"> </w:t>
      </w:r>
    </w:p>
    <w:p w14:paraId="2E91FF6A" w14:textId="77777777" w:rsidR="004216D5" w:rsidRDefault="004216D5" w:rsidP="00191EC0">
      <w:pPr>
        <w:spacing w:line="360" w:lineRule="auto"/>
        <w:contextualSpacing/>
        <w:jc w:val="both"/>
        <w:rPr>
          <w:rFonts w:cs="Times New Roman"/>
          <w:b/>
          <w:bCs/>
          <w:color w:val="000000"/>
        </w:rPr>
      </w:pPr>
    </w:p>
    <w:p w14:paraId="634A8A15" w14:textId="469AA2F3" w:rsidR="007B69B0" w:rsidRDefault="007B69B0" w:rsidP="00191EC0">
      <w:pPr>
        <w:spacing w:line="360" w:lineRule="auto"/>
        <w:contextualSpacing/>
        <w:jc w:val="both"/>
        <w:rPr>
          <w:rFonts w:cs="Times New Roman"/>
          <w:b/>
          <w:bCs/>
          <w:color w:val="000000"/>
        </w:rPr>
      </w:pPr>
      <w:r>
        <w:rPr>
          <w:rFonts w:cs="Times New Roman"/>
          <w:b/>
          <w:bCs/>
          <w:color w:val="000000"/>
        </w:rPr>
        <w:t xml:space="preserve">Author names and affiliations: </w:t>
      </w:r>
    </w:p>
    <w:p w14:paraId="4E1F93AC" w14:textId="21316DF2" w:rsidR="001E5C1D" w:rsidRPr="001E5C1D" w:rsidRDefault="00E17C87" w:rsidP="00191EC0">
      <w:pPr>
        <w:spacing w:line="360" w:lineRule="auto"/>
        <w:contextualSpacing/>
        <w:jc w:val="both"/>
        <w:rPr>
          <w:rFonts w:cs="Times New Roman"/>
          <w:bCs/>
          <w:color w:val="000000"/>
        </w:rPr>
      </w:pPr>
      <w:r>
        <w:rPr>
          <w:rFonts w:cs="Times New Roman"/>
          <w:bCs/>
          <w:color w:val="000000"/>
        </w:rPr>
        <w:t xml:space="preserve">* </w:t>
      </w:r>
      <w:r w:rsidR="001E5C1D" w:rsidRPr="001E5C1D">
        <w:rPr>
          <w:rFonts w:cs="Times New Roman"/>
          <w:bCs/>
          <w:color w:val="000000"/>
        </w:rPr>
        <w:t>Dirk van Hulle</w:t>
      </w:r>
      <w:r w:rsidR="001E5C1D">
        <w:rPr>
          <w:rFonts w:cs="Times New Roman"/>
          <w:bCs/>
          <w:color w:val="000000"/>
        </w:rPr>
        <w:t xml:space="preserve">, </w:t>
      </w:r>
      <w:hyperlink r:id="rId8" w:history="1">
        <w:r w:rsidR="001E5C1D" w:rsidRPr="00A12BC0">
          <w:rPr>
            <w:rStyle w:val="Hyperlink"/>
            <w:rFonts w:cs="Times New Roman"/>
            <w:bCs/>
          </w:rPr>
          <w:t>dirk.vanhulle@uantwerp.be</w:t>
        </w:r>
      </w:hyperlink>
      <w:r w:rsidR="001E5C1D">
        <w:rPr>
          <w:rFonts w:cs="Times New Roman"/>
          <w:bCs/>
          <w:color w:val="000000"/>
        </w:rPr>
        <w:t xml:space="preserve">, University of Antwerp, </w:t>
      </w:r>
      <w:proofErr w:type="spellStart"/>
      <w:r w:rsidR="001E5C1D">
        <w:rPr>
          <w:rFonts w:cs="Times New Roman"/>
          <w:bCs/>
          <w:color w:val="000000"/>
        </w:rPr>
        <w:t>Prinstraat</w:t>
      </w:r>
      <w:proofErr w:type="spellEnd"/>
      <w:r w:rsidR="001E5C1D">
        <w:rPr>
          <w:rFonts w:cs="Times New Roman"/>
          <w:bCs/>
          <w:color w:val="000000"/>
        </w:rPr>
        <w:t xml:space="preserve"> 13, room S.D.137</w:t>
      </w:r>
      <w:r w:rsidR="006B7A2F">
        <w:rPr>
          <w:rFonts w:cs="Times New Roman"/>
          <w:bCs/>
          <w:color w:val="000000"/>
        </w:rPr>
        <w:t xml:space="preserve">, </w:t>
      </w:r>
      <w:proofErr w:type="spellStart"/>
      <w:r w:rsidR="006B7A2F">
        <w:rPr>
          <w:rFonts w:cs="Times New Roman"/>
          <w:bCs/>
          <w:color w:val="000000"/>
        </w:rPr>
        <w:t>Prinsstraat</w:t>
      </w:r>
      <w:proofErr w:type="spellEnd"/>
      <w:r w:rsidR="006B7A2F">
        <w:rPr>
          <w:rFonts w:cs="Times New Roman"/>
          <w:bCs/>
          <w:color w:val="000000"/>
        </w:rPr>
        <w:t xml:space="preserve"> 2000, Antwerp</w:t>
      </w:r>
      <w:r w:rsidR="001E5C1D">
        <w:rPr>
          <w:rFonts w:cs="Times New Roman"/>
          <w:bCs/>
          <w:color w:val="000000"/>
        </w:rPr>
        <w:t>, BELGIUM.</w:t>
      </w:r>
    </w:p>
    <w:p w14:paraId="3DA0383F" w14:textId="6026CD67" w:rsidR="007B69B0" w:rsidRPr="001E5C1D" w:rsidRDefault="001E5C1D" w:rsidP="00191EC0">
      <w:pPr>
        <w:spacing w:line="360" w:lineRule="auto"/>
        <w:contextualSpacing/>
        <w:jc w:val="both"/>
        <w:rPr>
          <w:rFonts w:cs="Times New Roman"/>
          <w:bCs/>
          <w:color w:val="000000"/>
        </w:rPr>
      </w:pPr>
      <w:r w:rsidRPr="001E5C1D">
        <w:rPr>
          <w:rFonts w:cs="Times New Roman"/>
          <w:bCs/>
          <w:color w:val="000000"/>
        </w:rPr>
        <w:t xml:space="preserve">Mike </w:t>
      </w:r>
      <w:r>
        <w:rPr>
          <w:rFonts w:cs="Times New Roman"/>
          <w:bCs/>
          <w:color w:val="000000"/>
        </w:rPr>
        <w:t xml:space="preserve">Kestemont, </w:t>
      </w:r>
      <w:hyperlink r:id="rId9" w:history="1">
        <w:r w:rsidRPr="00A12BC0">
          <w:rPr>
            <w:rStyle w:val="Hyperlink"/>
            <w:rFonts w:cs="Times New Roman"/>
            <w:bCs/>
          </w:rPr>
          <w:t>mike.kestemont@uantwerp.be</w:t>
        </w:r>
      </w:hyperlink>
      <w:r>
        <w:rPr>
          <w:rFonts w:cs="Times New Roman"/>
          <w:bCs/>
          <w:color w:val="000000"/>
        </w:rPr>
        <w:t xml:space="preserve">, University of Antwerp, </w:t>
      </w:r>
      <w:proofErr w:type="spellStart"/>
      <w:r>
        <w:rPr>
          <w:rFonts w:cs="Times New Roman"/>
          <w:bCs/>
          <w:color w:val="000000"/>
        </w:rPr>
        <w:t>Prinstraat</w:t>
      </w:r>
      <w:proofErr w:type="spellEnd"/>
      <w:r>
        <w:rPr>
          <w:rFonts w:cs="Times New Roman"/>
          <w:bCs/>
          <w:color w:val="000000"/>
        </w:rPr>
        <w:t xml:space="preserve"> 13, room S.D.</w:t>
      </w:r>
      <w:r w:rsidR="006B7A2F">
        <w:rPr>
          <w:rFonts w:cs="Times New Roman"/>
          <w:bCs/>
          <w:color w:val="000000"/>
        </w:rPr>
        <w:t xml:space="preserve">118, </w:t>
      </w:r>
      <w:proofErr w:type="spellStart"/>
      <w:r w:rsidR="006B7A2F">
        <w:rPr>
          <w:rFonts w:cs="Times New Roman"/>
          <w:bCs/>
          <w:color w:val="000000"/>
        </w:rPr>
        <w:t>Prinsstraat</w:t>
      </w:r>
      <w:proofErr w:type="spellEnd"/>
      <w:r w:rsidR="006B7A2F">
        <w:rPr>
          <w:rFonts w:cs="Times New Roman"/>
          <w:bCs/>
          <w:color w:val="000000"/>
        </w:rPr>
        <w:t xml:space="preserve"> 2000, Antwerp</w:t>
      </w:r>
      <w:r>
        <w:rPr>
          <w:rFonts w:cs="Times New Roman"/>
          <w:bCs/>
          <w:color w:val="000000"/>
        </w:rPr>
        <w:t>, BELGIUM.</w:t>
      </w:r>
    </w:p>
    <w:p w14:paraId="0ABC4417" w14:textId="77777777" w:rsidR="001E5C1D" w:rsidRDefault="001E5C1D" w:rsidP="00191EC0">
      <w:pPr>
        <w:spacing w:line="360" w:lineRule="auto"/>
        <w:contextualSpacing/>
        <w:jc w:val="both"/>
        <w:rPr>
          <w:rFonts w:cs="Times New Roman"/>
          <w:b/>
          <w:bCs/>
          <w:color w:val="000000"/>
        </w:rPr>
      </w:pPr>
    </w:p>
    <w:p w14:paraId="356A2ADB" w14:textId="1A3C0D81" w:rsidR="007B69B0" w:rsidRDefault="00D0222C" w:rsidP="00191EC0">
      <w:pPr>
        <w:spacing w:line="360" w:lineRule="auto"/>
        <w:contextualSpacing/>
        <w:jc w:val="both"/>
        <w:rPr>
          <w:rFonts w:cs="Times New Roman"/>
          <w:b/>
          <w:bCs/>
          <w:color w:val="000000"/>
        </w:rPr>
      </w:pPr>
      <w:r>
        <w:rPr>
          <w:rFonts w:cs="Times New Roman"/>
          <w:b/>
          <w:bCs/>
          <w:color w:val="000000"/>
        </w:rPr>
        <w:t>* = Corresponding author</w:t>
      </w:r>
    </w:p>
    <w:p w14:paraId="027E9CA6" w14:textId="77777777" w:rsidR="001E5C1D" w:rsidRDefault="001E5C1D" w:rsidP="00191EC0">
      <w:pPr>
        <w:spacing w:line="360" w:lineRule="auto"/>
        <w:contextualSpacing/>
        <w:jc w:val="both"/>
        <w:rPr>
          <w:rFonts w:cs="Times New Roman"/>
          <w:b/>
          <w:bCs/>
          <w:color w:val="000000"/>
        </w:rPr>
      </w:pPr>
    </w:p>
    <w:p w14:paraId="6505F36E" w14:textId="77777777" w:rsidR="007B69B0" w:rsidRDefault="007B69B0" w:rsidP="00191EC0">
      <w:pPr>
        <w:spacing w:line="360" w:lineRule="auto"/>
        <w:contextualSpacing/>
        <w:jc w:val="both"/>
        <w:rPr>
          <w:rFonts w:cs="Times New Roman"/>
          <w:b/>
          <w:bCs/>
          <w:color w:val="000000"/>
        </w:rPr>
      </w:pPr>
    </w:p>
    <w:p w14:paraId="3058BCCC" w14:textId="574F9EEC" w:rsidR="007B69B0" w:rsidRDefault="007B69B0" w:rsidP="00191EC0">
      <w:pPr>
        <w:spacing w:line="360" w:lineRule="auto"/>
        <w:contextualSpacing/>
        <w:jc w:val="both"/>
        <w:rPr>
          <w:rFonts w:cs="Times New Roman"/>
          <w:b/>
          <w:bCs/>
          <w:color w:val="000000"/>
        </w:rPr>
      </w:pPr>
      <w:r>
        <w:rPr>
          <w:rFonts w:cs="Times New Roman"/>
          <w:b/>
          <w:bCs/>
          <w:color w:val="000000"/>
        </w:rPr>
        <w:t xml:space="preserve">3-5 Highlights: </w:t>
      </w:r>
    </w:p>
    <w:p w14:paraId="157343D8" w14:textId="12D452E5" w:rsidR="007B69B0" w:rsidRPr="007B69B0" w:rsidRDefault="007B69B0" w:rsidP="007B69B0">
      <w:pPr>
        <w:pStyle w:val="ListParagraph"/>
        <w:numPr>
          <w:ilvl w:val="0"/>
          <w:numId w:val="2"/>
        </w:numPr>
        <w:spacing w:line="360" w:lineRule="auto"/>
        <w:jc w:val="both"/>
        <w:rPr>
          <w:rFonts w:cs="Times New Roman"/>
          <w:bCs/>
          <w:color w:val="000000"/>
        </w:rPr>
      </w:pPr>
      <w:r w:rsidRPr="007B69B0">
        <w:rPr>
          <w:rFonts w:cs="Times New Roman"/>
          <w:bCs/>
          <w:color w:val="000000"/>
        </w:rPr>
        <w:t xml:space="preserve">We offer the first stylometric </w:t>
      </w:r>
      <w:r>
        <w:rPr>
          <w:rFonts w:cs="Times New Roman"/>
          <w:bCs/>
          <w:color w:val="000000"/>
        </w:rPr>
        <w:t>analysi</w:t>
      </w:r>
      <w:r w:rsidRPr="007B69B0">
        <w:rPr>
          <w:rFonts w:cs="Times New Roman"/>
          <w:bCs/>
          <w:color w:val="000000"/>
        </w:rPr>
        <w:t xml:space="preserve">s </w:t>
      </w:r>
      <w:r>
        <w:rPr>
          <w:rFonts w:cs="Times New Roman"/>
          <w:bCs/>
          <w:color w:val="000000"/>
        </w:rPr>
        <w:t>of Samuel Beckett’s prose writings</w:t>
      </w:r>
      <w:r w:rsidR="00746F08">
        <w:rPr>
          <w:rFonts w:cs="Times New Roman"/>
          <w:bCs/>
          <w:color w:val="000000"/>
        </w:rPr>
        <w:t>.</w:t>
      </w:r>
    </w:p>
    <w:p w14:paraId="2490A225" w14:textId="3E350381" w:rsidR="007B69B0" w:rsidRDefault="007B69B0" w:rsidP="007B69B0">
      <w:pPr>
        <w:pStyle w:val="ListParagraph"/>
        <w:numPr>
          <w:ilvl w:val="0"/>
          <w:numId w:val="2"/>
        </w:numPr>
        <w:spacing w:line="360" w:lineRule="auto"/>
        <w:jc w:val="both"/>
        <w:rPr>
          <w:rFonts w:cs="Times New Roman"/>
          <w:bCs/>
          <w:color w:val="000000"/>
        </w:rPr>
      </w:pPr>
      <w:r>
        <w:rPr>
          <w:rFonts w:cs="Times New Roman"/>
          <w:bCs/>
          <w:color w:val="000000"/>
        </w:rPr>
        <w:t>We use</w:t>
      </w:r>
      <w:r w:rsidRPr="007B69B0">
        <w:rPr>
          <w:rFonts w:cs="Times New Roman"/>
          <w:bCs/>
          <w:color w:val="000000"/>
        </w:rPr>
        <w:t xml:space="preserve"> quantitative methods</w:t>
      </w:r>
      <w:r>
        <w:rPr>
          <w:rFonts w:cs="Times New Roman"/>
          <w:bCs/>
          <w:color w:val="000000"/>
        </w:rPr>
        <w:t xml:space="preserve"> to study the evolution and periodization of Beckett’s oeuvre</w:t>
      </w:r>
      <w:r w:rsidR="00746F08">
        <w:rPr>
          <w:rFonts w:cs="Times New Roman"/>
          <w:bCs/>
          <w:color w:val="000000"/>
        </w:rPr>
        <w:t>.</w:t>
      </w:r>
    </w:p>
    <w:p w14:paraId="5C19769E" w14:textId="773D2AD3" w:rsidR="007B69B0" w:rsidRDefault="001E5C1D" w:rsidP="007B69B0">
      <w:pPr>
        <w:pStyle w:val="ListParagraph"/>
        <w:numPr>
          <w:ilvl w:val="0"/>
          <w:numId w:val="2"/>
        </w:numPr>
        <w:spacing w:line="360" w:lineRule="auto"/>
        <w:jc w:val="both"/>
        <w:rPr>
          <w:rFonts w:cs="Times New Roman"/>
          <w:bCs/>
          <w:color w:val="000000"/>
        </w:rPr>
      </w:pPr>
      <w:r>
        <w:rPr>
          <w:rFonts w:cs="Times New Roman"/>
          <w:bCs/>
          <w:color w:val="000000"/>
        </w:rPr>
        <w:t xml:space="preserve">We focus on grammatical function words, a linguistic category which </w:t>
      </w:r>
      <w:r w:rsidR="00746F08">
        <w:rPr>
          <w:rFonts w:cs="Times New Roman"/>
          <w:bCs/>
          <w:color w:val="000000"/>
        </w:rPr>
        <w:t>has not been studied before</w:t>
      </w:r>
      <w:r>
        <w:rPr>
          <w:rFonts w:cs="Times New Roman"/>
          <w:bCs/>
          <w:color w:val="000000"/>
        </w:rPr>
        <w:t xml:space="preserve"> in Beckett scholarship</w:t>
      </w:r>
      <w:r w:rsidR="00746F08">
        <w:rPr>
          <w:rFonts w:cs="Times New Roman"/>
          <w:bCs/>
          <w:color w:val="000000"/>
        </w:rPr>
        <w:t>.</w:t>
      </w:r>
    </w:p>
    <w:p w14:paraId="798E6B27" w14:textId="366C087B" w:rsidR="001E5C1D" w:rsidRDefault="001E5C1D" w:rsidP="007B69B0">
      <w:pPr>
        <w:pStyle w:val="ListParagraph"/>
        <w:numPr>
          <w:ilvl w:val="0"/>
          <w:numId w:val="2"/>
        </w:numPr>
        <w:spacing w:line="360" w:lineRule="auto"/>
        <w:jc w:val="both"/>
        <w:rPr>
          <w:rFonts w:cs="Times New Roman"/>
          <w:bCs/>
          <w:color w:val="000000"/>
        </w:rPr>
      </w:pPr>
      <w:r>
        <w:rPr>
          <w:rFonts w:cs="Times New Roman"/>
          <w:bCs/>
          <w:color w:val="000000"/>
        </w:rPr>
        <w:t xml:space="preserve">Our analyses </w:t>
      </w:r>
      <w:r w:rsidR="00B675AF">
        <w:rPr>
          <w:rFonts w:cs="Times New Roman"/>
          <w:bCs/>
          <w:color w:val="000000"/>
        </w:rPr>
        <w:t>reveal a numb</w:t>
      </w:r>
      <w:r w:rsidR="00C8079E">
        <w:rPr>
          <w:rFonts w:cs="Times New Roman"/>
          <w:bCs/>
          <w:color w:val="000000"/>
        </w:rPr>
        <w:t>er of interesting novelties</w:t>
      </w:r>
      <w:r w:rsidR="00746F08" w:rsidRPr="00746F08">
        <w:rPr>
          <w:rFonts w:cs="Times New Roman"/>
          <w:bCs/>
          <w:color w:val="000000"/>
        </w:rPr>
        <w:t xml:space="preserve"> </w:t>
      </w:r>
      <w:r w:rsidR="00746F08">
        <w:rPr>
          <w:rFonts w:cs="Times New Roman"/>
          <w:bCs/>
          <w:color w:val="000000"/>
        </w:rPr>
        <w:t xml:space="preserve">that shed new light on existing </w:t>
      </w:r>
      <w:proofErr w:type="spellStart"/>
      <w:r w:rsidR="00746F08">
        <w:rPr>
          <w:rFonts w:cs="Times New Roman"/>
          <w:bCs/>
          <w:color w:val="000000"/>
        </w:rPr>
        <w:t>periodizations</w:t>
      </w:r>
      <w:proofErr w:type="spellEnd"/>
      <w:r w:rsidR="00746F08">
        <w:rPr>
          <w:rFonts w:cs="Times New Roman"/>
          <w:bCs/>
          <w:color w:val="000000"/>
        </w:rPr>
        <w:t>.</w:t>
      </w:r>
    </w:p>
    <w:p w14:paraId="08DBABD6" w14:textId="698E1C11" w:rsidR="001E5C1D" w:rsidRPr="007B69B0" w:rsidRDefault="001E5C1D" w:rsidP="007B69B0">
      <w:pPr>
        <w:pStyle w:val="ListParagraph"/>
        <w:numPr>
          <w:ilvl w:val="0"/>
          <w:numId w:val="2"/>
        </w:numPr>
        <w:spacing w:line="360" w:lineRule="auto"/>
        <w:jc w:val="both"/>
        <w:rPr>
          <w:rFonts w:cs="Times New Roman"/>
          <w:bCs/>
          <w:color w:val="000000"/>
        </w:rPr>
      </w:pPr>
      <w:r>
        <w:rPr>
          <w:rFonts w:cs="Times New Roman"/>
          <w:bCs/>
          <w:color w:val="000000"/>
        </w:rPr>
        <w:t xml:space="preserve">We examine Beckett’s prose in two languages, </w:t>
      </w:r>
      <w:r w:rsidR="00B675AF">
        <w:rPr>
          <w:rFonts w:cs="Times New Roman"/>
          <w:bCs/>
          <w:color w:val="000000"/>
        </w:rPr>
        <w:t>demonstrating</w:t>
      </w:r>
      <w:r>
        <w:rPr>
          <w:rFonts w:cs="Times New Roman"/>
          <w:bCs/>
          <w:color w:val="000000"/>
        </w:rPr>
        <w:t xml:space="preserve"> </w:t>
      </w:r>
      <w:r w:rsidR="00746F08">
        <w:rPr>
          <w:rFonts w:cs="Times New Roman"/>
          <w:bCs/>
          <w:color w:val="000000"/>
        </w:rPr>
        <w:t>notable</w:t>
      </w:r>
      <w:r>
        <w:rPr>
          <w:rFonts w:cs="Times New Roman"/>
          <w:bCs/>
          <w:color w:val="000000"/>
        </w:rPr>
        <w:t xml:space="preserve"> </w:t>
      </w:r>
      <w:r w:rsidR="00746F08">
        <w:rPr>
          <w:rFonts w:cs="Times New Roman"/>
          <w:bCs/>
          <w:color w:val="000000"/>
        </w:rPr>
        <w:t xml:space="preserve">symmetries and </w:t>
      </w:r>
      <w:r>
        <w:rPr>
          <w:rFonts w:cs="Times New Roman"/>
          <w:bCs/>
          <w:color w:val="000000"/>
        </w:rPr>
        <w:t>asymmetries</w:t>
      </w:r>
      <w:r w:rsidR="00746F08">
        <w:rPr>
          <w:rFonts w:cs="Times New Roman"/>
          <w:bCs/>
          <w:color w:val="000000"/>
        </w:rPr>
        <w:t>.</w:t>
      </w:r>
    </w:p>
    <w:p w14:paraId="44FAE096" w14:textId="77777777" w:rsidR="007B69B0" w:rsidRDefault="007B69B0" w:rsidP="00191EC0">
      <w:pPr>
        <w:spacing w:line="360" w:lineRule="auto"/>
        <w:contextualSpacing/>
        <w:jc w:val="both"/>
        <w:rPr>
          <w:rFonts w:cs="Times New Roman"/>
          <w:b/>
          <w:bCs/>
          <w:color w:val="000000"/>
        </w:rPr>
      </w:pPr>
    </w:p>
    <w:p w14:paraId="32005455" w14:textId="51B01E04" w:rsidR="004216D5" w:rsidRDefault="004216D5" w:rsidP="00191EC0">
      <w:pPr>
        <w:spacing w:line="360" w:lineRule="auto"/>
        <w:contextualSpacing/>
        <w:jc w:val="both"/>
        <w:rPr>
          <w:rFonts w:cs="Times New Roman"/>
          <w:b/>
          <w:bCs/>
          <w:color w:val="000000"/>
        </w:rPr>
      </w:pPr>
      <w:r>
        <w:rPr>
          <w:rFonts w:cs="Times New Roman"/>
          <w:b/>
          <w:bCs/>
          <w:color w:val="000000"/>
        </w:rPr>
        <w:t>Keywords</w:t>
      </w:r>
    </w:p>
    <w:p w14:paraId="6C7C50D3" w14:textId="6B96A824" w:rsidR="004216D5" w:rsidRPr="001E5C1D" w:rsidRDefault="001E5C1D" w:rsidP="00191EC0">
      <w:pPr>
        <w:spacing w:line="360" w:lineRule="auto"/>
        <w:contextualSpacing/>
        <w:jc w:val="both"/>
        <w:rPr>
          <w:rFonts w:cs="Times New Roman"/>
          <w:bCs/>
          <w:color w:val="000000"/>
        </w:rPr>
      </w:pPr>
      <w:r>
        <w:rPr>
          <w:rFonts w:cs="Times New Roman"/>
          <w:bCs/>
          <w:color w:val="000000"/>
        </w:rPr>
        <w:t xml:space="preserve">Samuel Beckett, </w:t>
      </w:r>
      <w:r w:rsidRPr="001E5C1D">
        <w:rPr>
          <w:rFonts w:cs="Times New Roman"/>
          <w:bCs/>
          <w:color w:val="000000"/>
        </w:rPr>
        <w:t xml:space="preserve">Stylometry, Function words, </w:t>
      </w:r>
      <w:proofErr w:type="spellStart"/>
      <w:r>
        <w:rPr>
          <w:rFonts w:cs="Times New Roman"/>
          <w:bCs/>
          <w:color w:val="000000"/>
        </w:rPr>
        <w:t>Stylochronometry</w:t>
      </w:r>
      <w:proofErr w:type="spellEnd"/>
      <w:r>
        <w:rPr>
          <w:rFonts w:cs="Times New Roman"/>
          <w:bCs/>
          <w:color w:val="000000"/>
        </w:rPr>
        <w:t>, periodization</w:t>
      </w:r>
    </w:p>
    <w:p w14:paraId="52B006F1" w14:textId="77777777" w:rsidR="001E5C1D" w:rsidRDefault="001E5C1D" w:rsidP="00191EC0">
      <w:pPr>
        <w:spacing w:line="360" w:lineRule="auto"/>
        <w:contextualSpacing/>
        <w:jc w:val="both"/>
        <w:rPr>
          <w:rFonts w:cs="Times New Roman"/>
          <w:b/>
          <w:bCs/>
          <w:color w:val="000000"/>
        </w:rPr>
      </w:pPr>
    </w:p>
    <w:p w14:paraId="7EE26EDA" w14:textId="41A49F7B" w:rsidR="00FE1054" w:rsidRDefault="00FE1054" w:rsidP="00FE1054">
      <w:pPr>
        <w:spacing w:line="360" w:lineRule="auto"/>
        <w:contextualSpacing/>
        <w:jc w:val="both"/>
        <w:rPr>
          <w:rFonts w:cs="Times New Roman"/>
          <w:b/>
          <w:bCs/>
          <w:color w:val="000000"/>
        </w:rPr>
      </w:pPr>
      <w:r>
        <w:rPr>
          <w:rFonts w:cs="Times New Roman"/>
          <w:b/>
          <w:bCs/>
          <w:color w:val="000000"/>
        </w:rPr>
        <w:t xml:space="preserve">Acknowledgements: </w:t>
      </w:r>
      <w:r w:rsidR="00C277FC">
        <w:rPr>
          <w:rFonts w:eastAsia="Times New Roman" w:cs="Times New Roman"/>
        </w:rPr>
        <w:t xml:space="preserve">Dirk Van </w:t>
      </w:r>
      <w:proofErr w:type="spellStart"/>
      <w:r w:rsidR="00C277FC">
        <w:rPr>
          <w:rFonts w:eastAsia="Times New Roman" w:cs="Times New Roman"/>
        </w:rPr>
        <w:t>Hulle’s</w:t>
      </w:r>
      <w:proofErr w:type="spellEnd"/>
      <w:r w:rsidR="00C277FC">
        <w:rPr>
          <w:rFonts w:eastAsia="Times New Roman" w:cs="Times New Roman"/>
        </w:rPr>
        <w:t xml:space="preserve"> research leading to these results has received funding from the European Research Council under the European Union</w:t>
      </w:r>
      <w:r w:rsidR="00120D22">
        <w:rPr>
          <w:rFonts w:eastAsia="Times New Roman" w:cs="Times New Roman"/>
        </w:rPr>
        <w:t>’</w:t>
      </w:r>
      <w:r w:rsidR="00C277FC">
        <w:rPr>
          <w:rFonts w:eastAsia="Times New Roman" w:cs="Times New Roman"/>
        </w:rPr>
        <w:t xml:space="preserve">s Seventh Framework </w:t>
      </w:r>
      <w:proofErr w:type="spellStart"/>
      <w:r w:rsidR="00C277FC">
        <w:rPr>
          <w:rFonts w:eastAsia="Times New Roman" w:cs="Times New Roman"/>
        </w:rPr>
        <w:t>Programme</w:t>
      </w:r>
      <w:proofErr w:type="spellEnd"/>
      <w:r w:rsidR="00C277FC">
        <w:rPr>
          <w:rFonts w:eastAsia="Times New Roman" w:cs="Times New Roman"/>
        </w:rPr>
        <w:t xml:space="preserve"> (FP7/2007-2013) / ERC grant agreement n° 313609. </w:t>
      </w:r>
      <w:r w:rsidRPr="001E5C1D">
        <w:rPr>
          <w:rFonts w:cs="Times New Roman"/>
          <w:bCs/>
          <w:color w:val="000000"/>
        </w:rPr>
        <w:t>Mike Kestemont</w:t>
      </w:r>
      <w:r>
        <w:rPr>
          <w:rFonts w:cs="Times New Roman"/>
          <w:bCs/>
          <w:color w:val="000000"/>
        </w:rPr>
        <w:t xml:space="preserve"> was funded for this research as a post-doctoral researcher for the Research Foundation of Flanders. The authors would like to thank </w:t>
      </w:r>
      <w:proofErr w:type="spellStart"/>
      <w:r>
        <w:rPr>
          <w:rFonts w:cs="Times New Roman"/>
          <w:bCs/>
          <w:color w:val="000000"/>
        </w:rPr>
        <w:t>Folgert</w:t>
      </w:r>
      <w:proofErr w:type="spellEnd"/>
      <w:r>
        <w:rPr>
          <w:rFonts w:cs="Times New Roman"/>
          <w:bCs/>
          <w:color w:val="000000"/>
        </w:rPr>
        <w:t xml:space="preserve"> </w:t>
      </w:r>
      <w:proofErr w:type="spellStart"/>
      <w:r>
        <w:rPr>
          <w:rFonts w:cs="Times New Roman"/>
          <w:bCs/>
          <w:color w:val="000000"/>
        </w:rPr>
        <w:t>Karsdorp</w:t>
      </w:r>
      <w:proofErr w:type="spellEnd"/>
      <w:r>
        <w:rPr>
          <w:rFonts w:cs="Times New Roman"/>
          <w:bCs/>
          <w:color w:val="000000"/>
        </w:rPr>
        <w:t xml:space="preserve"> for kindly </w:t>
      </w:r>
      <w:r w:rsidR="00B675AF">
        <w:rPr>
          <w:rFonts w:cs="Times New Roman"/>
          <w:bCs/>
          <w:color w:val="000000"/>
        </w:rPr>
        <w:t>sharing</w:t>
      </w:r>
      <w:r>
        <w:rPr>
          <w:rFonts w:cs="Times New Roman"/>
          <w:bCs/>
          <w:color w:val="000000"/>
        </w:rPr>
        <w:t xml:space="preserve"> software implementations of various methods used</w:t>
      </w:r>
      <w:r w:rsidRPr="004C1361">
        <w:rPr>
          <w:rFonts w:cs="Times New Roman"/>
          <w:bCs/>
          <w:color w:val="000000"/>
        </w:rPr>
        <w:t xml:space="preserve"> in this papers</w:t>
      </w:r>
      <w:r w:rsidR="00120D22">
        <w:rPr>
          <w:rFonts w:cs="Times New Roman"/>
          <w:bCs/>
          <w:color w:val="000000"/>
        </w:rPr>
        <w:t xml:space="preserve"> (e.g. </w:t>
      </w:r>
      <w:r w:rsidR="00FD76D0" w:rsidRPr="00FD76D0">
        <w:rPr>
          <w:rFonts w:cs="Times New Roman"/>
          <w:bCs/>
          <w:color w:val="000000"/>
        </w:rPr>
        <w:t>https://github.com/fbkarsdorp</w:t>
      </w:r>
      <w:r w:rsidR="00120D22">
        <w:rPr>
          <w:rFonts w:cs="Times New Roman"/>
          <w:bCs/>
          <w:color w:val="000000"/>
        </w:rPr>
        <w:t>)</w:t>
      </w:r>
      <w:r w:rsidRPr="004C1361">
        <w:rPr>
          <w:rFonts w:cs="Times New Roman"/>
          <w:bCs/>
          <w:color w:val="000000"/>
        </w:rPr>
        <w:t xml:space="preserve">. Other software libraries which </w:t>
      </w:r>
      <w:r w:rsidR="00B675AF">
        <w:rPr>
          <w:rFonts w:cs="Times New Roman"/>
          <w:bCs/>
          <w:color w:val="000000"/>
        </w:rPr>
        <w:t>we</w:t>
      </w:r>
      <w:r>
        <w:rPr>
          <w:rFonts w:cs="Times New Roman"/>
          <w:bCs/>
          <w:color w:val="000000"/>
        </w:rPr>
        <w:t xml:space="preserve"> explicitly would like to acknowledge </w:t>
      </w:r>
      <w:r w:rsidRPr="004C1361">
        <w:rPr>
          <w:rFonts w:cs="Times New Roman"/>
          <w:bCs/>
          <w:color w:val="000000"/>
        </w:rPr>
        <w:t xml:space="preserve">include: </w:t>
      </w:r>
      <w:proofErr w:type="spellStart"/>
      <w:r w:rsidRPr="004C1361">
        <w:rPr>
          <w:rFonts w:cs="Times New Roman"/>
          <w:bCs/>
          <w:i/>
          <w:color w:val="000000"/>
        </w:rPr>
        <w:t>librosa</w:t>
      </w:r>
      <w:proofErr w:type="spellEnd"/>
      <w:r>
        <w:rPr>
          <w:rFonts w:cs="Times New Roman"/>
          <w:bCs/>
          <w:color w:val="000000"/>
        </w:rPr>
        <w:t xml:space="preserve"> (</w:t>
      </w:r>
      <w:proofErr w:type="spellStart"/>
      <w:r w:rsidRPr="004C1361">
        <w:rPr>
          <w:rFonts w:cs="Times New Roman"/>
        </w:rPr>
        <w:t>McFee</w:t>
      </w:r>
      <w:proofErr w:type="spellEnd"/>
      <w:r w:rsidRPr="004C1361">
        <w:rPr>
          <w:rFonts w:cs="Times New Roman"/>
        </w:rPr>
        <w:t xml:space="preserve"> </w:t>
      </w:r>
      <w:r w:rsidRPr="004C1361">
        <w:rPr>
          <w:rFonts w:cs="Times New Roman"/>
          <w:i/>
        </w:rPr>
        <w:t>et al.</w:t>
      </w:r>
      <w:r w:rsidRPr="004C1361">
        <w:rPr>
          <w:rFonts w:cs="Times New Roman"/>
        </w:rPr>
        <w:t>, 2015</w:t>
      </w:r>
      <w:r>
        <w:rPr>
          <w:rFonts w:cs="Times New Roman"/>
        </w:rPr>
        <w:t xml:space="preserve">), </w:t>
      </w:r>
      <w:proofErr w:type="spellStart"/>
      <w:r w:rsidRPr="004C1361">
        <w:rPr>
          <w:rFonts w:cs="Times New Roman"/>
          <w:i/>
        </w:rPr>
        <w:t>sklearn</w:t>
      </w:r>
      <w:proofErr w:type="spellEnd"/>
      <w:r>
        <w:rPr>
          <w:rFonts w:cs="Times New Roman"/>
        </w:rPr>
        <w:t xml:space="preserve"> (</w:t>
      </w:r>
      <w:proofErr w:type="spellStart"/>
      <w:r w:rsidRPr="004C1361">
        <w:rPr>
          <w:rFonts w:cs="Times New Roman"/>
        </w:rPr>
        <w:t>Pedregosa</w:t>
      </w:r>
      <w:proofErr w:type="spellEnd"/>
      <w:r w:rsidRPr="004C1361">
        <w:rPr>
          <w:rFonts w:cs="Times New Roman"/>
        </w:rPr>
        <w:t xml:space="preserve"> </w:t>
      </w:r>
      <w:r w:rsidRPr="004C1361">
        <w:rPr>
          <w:rFonts w:cs="Times New Roman"/>
          <w:i/>
        </w:rPr>
        <w:t>et al.</w:t>
      </w:r>
      <w:r w:rsidRPr="004C1361">
        <w:rPr>
          <w:rFonts w:cs="Times New Roman"/>
        </w:rPr>
        <w:t>, 2011</w:t>
      </w:r>
      <w:r>
        <w:rPr>
          <w:rFonts w:cs="Times New Roman"/>
        </w:rPr>
        <w:t xml:space="preserve">), </w:t>
      </w:r>
      <w:proofErr w:type="spellStart"/>
      <w:r w:rsidRPr="00F670EE">
        <w:rPr>
          <w:rFonts w:cs="Times New Roman"/>
          <w:i/>
        </w:rPr>
        <w:t>matplotlib</w:t>
      </w:r>
      <w:proofErr w:type="spellEnd"/>
      <w:r>
        <w:rPr>
          <w:rFonts w:cs="Times New Roman"/>
        </w:rPr>
        <w:t xml:space="preserve"> (Hunter, 2007), </w:t>
      </w:r>
      <w:proofErr w:type="spellStart"/>
      <w:r w:rsidRPr="00E1349B">
        <w:rPr>
          <w:rFonts w:cs="Times New Roman"/>
          <w:i/>
        </w:rPr>
        <w:t>seaborn</w:t>
      </w:r>
      <w:proofErr w:type="spellEnd"/>
      <w:r>
        <w:rPr>
          <w:rFonts w:cs="Times New Roman"/>
        </w:rPr>
        <w:t xml:space="preserve"> (</w:t>
      </w:r>
      <w:proofErr w:type="spellStart"/>
      <w:r>
        <w:rPr>
          <w:rFonts w:cs="Times New Roman"/>
        </w:rPr>
        <w:t>doi:</w:t>
      </w:r>
      <w:r w:rsidRPr="00E1349B">
        <w:rPr>
          <w:rFonts w:cs="Times New Roman"/>
        </w:rPr>
        <w:t>http</w:t>
      </w:r>
      <w:proofErr w:type="spellEnd"/>
      <w:r w:rsidRPr="00E1349B">
        <w:rPr>
          <w:rFonts w:cs="Times New Roman"/>
        </w:rPr>
        <w:t>://dx.doi.org/10.5281/zenodo.12710</w:t>
      </w:r>
      <w:r>
        <w:rPr>
          <w:rFonts w:cs="Times New Roman"/>
        </w:rPr>
        <w:t xml:space="preserve">) and </w:t>
      </w:r>
      <w:proofErr w:type="spellStart"/>
      <w:r w:rsidRPr="004C1361">
        <w:rPr>
          <w:rFonts w:cs="Times New Roman"/>
          <w:i/>
        </w:rPr>
        <w:t>nltk</w:t>
      </w:r>
      <w:proofErr w:type="spellEnd"/>
      <w:r>
        <w:rPr>
          <w:rFonts w:cs="Times New Roman"/>
        </w:rPr>
        <w:t xml:space="preserve"> (Bird </w:t>
      </w:r>
      <w:r w:rsidRPr="004C1361">
        <w:rPr>
          <w:rFonts w:cs="Times New Roman"/>
          <w:i/>
        </w:rPr>
        <w:t>et al.</w:t>
      </w:r>
      <w:r>
        <w:rPr>
          <w:rFonts w:cs="Times New Roman"/>
        </w:rPr>
        <w:t>, 2009).</w:t>
      </w:r>
    </w:p>
    <w:p w14:paraId="4E78804B" w14:textId="77777777" w:rsidR="007B69B0" w:rsidRDefault="007B69B0" w:rsidP="00191EC0">
      <w:pPr>
        <w:spacing w:line="360" w:lineRule="auto"/>
        <w:contextualSpacing/>
        <w:jc w:val="both"/>
        <w:rPr>
          <w:rFonts w:cs="Times New Roman"/>
          <w:b/>
          <w:bCs/>
          <w:color w:val="000000"/>
        </w:rPr>
      </w:pPr>
    </w:p>
    <w:p w14:paraId="4FC3993B" w14:textId="77777777" w:rsidR="00FE1054" w:rsidRDefault="00FE1054" w:rsidP="00191EC0">
      <w:pPr>
        <w:spacing w:line="360" w:lineRule="auto"/>
        <w:contextualSpacing/>
        <w:jc w:val="both"/>
        <w:rPr>
          <w:rFonts w:cs="Times New Roman"/>
          <w:b/>
          <w:bCs/>
          <w:color w:val="000000"/>
        </w:rPr>
      </w:pPr>
    </w:p>
    <w:p w14:paraId="7FDE9835" w14:textId="198216BA" w:rsidR="007B69B0" w:rsidRDefault="007B69B0" w:rsidP="00191EC0">
      <w:pPr>
        <w:spacing w:line="360" w:lineRule="auto"/>
        <w:contextualSpacing/>
        <w:jc w:val="both"/>
        <w:rPr>
          <w:rFonts w:cs="Times New Roman"/>
          <w:b/>
          <w:bCs/>
          <w:color w:val="000000"/>
        </w:rPr>
      </w:pPr>
      <w:r>
        <w:rPr>
          <w:rFonts w:cs="Times New Roman"/>
          <w:b/>
          <w:bCs/>
          <w:color w:val="000000"/>
        </w:rPr>
        <w:t>Author biography</w:t>
      </w:r>
    </w:p>
    <w:p w14:paraId="4C183539" w14:textId="77777777" w:rsidR="00991082" w:rsidRDefault="00DC5F14" w:rsidP="00191EC0">
      <w:pPr>
        <w:spacing w:line="360" w:lineRule="auto"/>
        <w:contextualSpacing/>
        <w:jc w:val="both"/>
        <w:rPr>
          <w:rFonts w:cs="Times New Roman"/>
          <w:bCs/>
          <w:color w:val="000000"/>
        </w:rPr>
      </w:pPr>
      <w:r>
        <w:rPr>
          <w:rFonts w:cs="Times New Roman"/>
          <w:b/>
          <w:bCs/>
          <w:color w:val="000000"/>
        </w:rPr>
        <w:t>Dirk van Hulle</w:t>
      </w:r>
      <w:r w:rsidRPr="00DC5F14">
        <w:rPr>
          <w:rFonts w:cs="Times New Roman"/>
          <w:bCs/>
          <w:color w:val="000000"/>
        </w:rPr>
        <w:t>, PhD</w:t>
      </w:r>
      <w:r>
        <w:rPr>
          <w:rFonts w:cs="Times New Roman"/>
          <w:bCs/>
          <w:color w:val="000000"/>
        </w:rPr>
        <w:t xml:space="preserve">, </w:t>
      </w:r>
      <w:r w:rsidR="00991082" w:rsidRPr="00D313BB">
        <w:rPr>
          <w:rFonts w:cs="Times New Roman"/>
          <w:bCs/>
          <w:color w:val="000000"/>
        </w:rPr>
        <w:t xml:space="preserve">is Professor of English Literature and director of the Centre for Manuscript Genetics at the University of Antwerp. He is the editor of the new </w:t>
      </w:r>
      <w:r w:rsidR="00991082" w:rsidRPr="00D313BB">
        <w:rPr>
          <w:rFonts w:cs="Times New Roman"/>
          <w:bCs/>
          <w:i/>
          <w:color w:val="000000"/>
        </w:rPr>
        <w:t xml:space="preserve">Cambridge Companion to Samuel Beckett </w:t>
      </w:r>
      <w:r w:rsidR="00991082" w:rsidRPr="00D313BB">
        <w:rPr>
          <w:rFonts w:cs="Times New Roman"/>
          <w:bCs/>
          <w:color w:val="000000"/>
        </w:rPr>
        <w:t>(2015) and a trustee of the International James Joyce Foundation. With Mark Nixon, he is co-editor of the</w:t>
      </w:r>
      <w:r w:rsidR="00991082" w:rsidRPr="00D313BB">
        <w:rPr>
          <w:rFonts w:cs="Times New Roman"/>
          <w:bCs/>
          <w:i/>
          <w:color w:val="000000"/>
        </w:rPr>
        <w:t xml:space="preserve"> Beckett Digital Manuscript Project</w:t>
      </w:r>
      <w:r w:rsidR="00991082" w:rsidRPr="00D313BB">
        <w:rPr>
          <w:rFonts w:cs="Times New Roman"/>
          <w:bCs/>
          <w:color w:val="000000"/>
        </w:rPr>
        <w:t xml:space="preserve"> and editor-in-chief of the </w:t>
      </w:r>
      <w:r w:rsidR="00991082" w:rsidRPr="00D313BB">
        <w:rPr>
          <w:rFonts w:cs="Times New Roman"/>
          <w:bCs/>
          <w:i/>
          <w:color w:val="000000"/>
        </w:rPr>
        <w:t>Journal of Beckett Studies</w:t>
      </w:r>
      <w:r w:rsidR="00991082" w:rsidRPr="00D313BB">
        <w:rPr>
          <w:rFonts w:cs="Times New Roman"/>
          <w:bCs/>
          <w:color w:val="000000"/>
        </w:rPr>
        <w:t xml:space="preserve">. He is the author of </w:t>
      </w:r>
      <w:r w:rsidR="00991082" w:rsidRPr="00D313BB">
        <w:rPr>
          <w:rFonts w:cs="Times New Roman"/>
          <w:bCs/>
          <w:i/>
          <w:color w:val="000000"/>
        </w:rPr>
        <w:t>Textual Awareness</w:t>
      </w:r>
      <w:r w:rsidR="00991082" w:rsidRPr="00D313BB">
        <w:rPr>
          <w:rFonts w:cs="Times New Roman"/>
          <w:bCs/>
          <w:color w:val="000000"/>
        </w:rPr>
        <w:t xml:space="preserve"> (2004), </w:t>
      </w:r>
      <w:r w:rsidR="00991082" w:rsidRPr="00D313BB">
        <w:rPr>
          <w:rFonts w:cs="Times New Roman"/>
          <w:bCs/>
          <w:i/>
          <w:color w:val="000000"/>
        </w:rPr>
        <w:t xml:space="preserve">Manuscript Genetics: Joyce’s Know-How, Beckett’s </w:t>
      </w:r>
      <w:proofErr w:type="spellStart"/>
      <w:r w:rsidR="00991082" w:rsidRPr="00D313BB">
        <w:rPr>
          <w:rFonts w:cs="Times New Roman"/>
          <w:bCs/>
          <w:i/>
          <w:color w:val="000000"/>
        </w:rPr>
        <w:t>Nohow</w:t>
      </w:r>
      <w:proofErr w:type="spellEnd"/>
      <w:r w:rsidR="00991082" w:rsidRPr="00D313BB">
        <w:rPr>
          <w:rFonts w:cs="Times New Roman"/>
          <w:bCs/>
          <w:color w:val="000000"/>
        </w:rPr>
        <w:t xml:space="preserve"> (2008), </w:t>
      </w:r>
      <w:r w:rsidR="00991082" w:rsidRPr="00D313BB">
        <w:rPr>
          <w:rFonts w:cs="Times New Roman"/>
          <w:bCs/>
          <w:i/>
          <w:color w:val="000000"/>
        </w:rPr>
        <w:t>Modern Manuscripts: The Extended Mind and Creative Undoing</w:t>
      </w:r>
      <w:r w:rsidR="00991082" w:rsidRPr="00D313BB">
        <w:rPr>
          <w:rFonts w:cs="Times New Roman"/>
          <w:bCs/>
          <w:color w:val="000000"/>
        </w:rPr>
        <w:t xml:space="preserve"> (2014), co-author with Mark Nixon of </w:t>
      </w:r>
      <w:r w:rsidR="00991082" w:rsidRPr="00D313BB">
        <w:rPr>
          <w:rFonts w:cs="Times New Roman"/>
          <w:bCs/>
          <w:i/>
          <w:color w:val="000000"/>
        </w:rPr>
        <w:t>Samuel Beckett’s Library</w:t>
      </w:r>
      <w:r w:rsidR="00991082" w:rsidRPr="00D313BB">
        <w:rPr>
          <w:rFonts w:cs="Times New Roman"/>
          <w:bCs/>
          <w:color w:val="000000"/>
        </w:rPr>
        <w:t xml:space="preserve"> (2013) and with Shane Weller of </w:t>
      </w:r>
      <w:r w:rsidR="00991082" w:rsidRPr="00D313BB">
        <w:rPr>
          <w:rFonts w:cs="Times New Roman"/>
          <w:bCs/>
          <w:i/>
          <w:color w:val="000000"/>
        </w:rPr>
        <w:t xml:space="preserve">The Making of Samuel Beckett’s </w:t>
      </w:r>
      <w:proofErr w:type="spellStart"/>
      <w:r w:rsidR="00991082" w:rsidRPr="00D313BB">
        <w:rPr>
          <w:rFonts w:cs="Times New Roman"/>
          <w:bCs/>
          <w:i/>
          <w:color w:val="000000"/>
        </w:rPr>
        <w:t>L’Innommable</w:t>
      </w:r>
      <w:proofErr w:type="spellEnd"/>
      <w:r w:rsidR="00991082" w:rsidRPr="00D313BB">
        <w:rPr>
          <w:rFonts w:cs="Times New Roman"/>
          <w:bCs/>
          <w:i/>
          <w:color w:val="000000"/>
        </w:rPr>
        <w:t xml:space="preserve"> / The Unnamable</w:t>
      </w:r>
      <w:r w:rsidR="00991082" w:rsidRPr="00D313BB">
        <w:rPr>
          <w:rFonts w:cs="Times New Roman"/>
          <w:bCs/>
          <w:color w:val="000000"/>
        </w:rPr>
        <w:t xml:space="preserve"> (2014).</w:t>
      </w:r>
    </w:p>
    <w:p w14:paraId="72D16A44" w14:textId="0BD7A520" w:rsidR="00DC5F14" w:rsidRDefault="00DC5F14" w:rsidP="00191EC0">
      <w:pPr>
        <w:spacing w:line="360" w:lineRule="auto"/>
        <w:contextualSpacing/>
        <w:jc w:val="both"/>
        <w:rPr>
          <w:rFonts w:cs="Times New Roman"/>
          <w:bCs/>
          <w:color w:val="000000"/>
        </w:rPr>
      </w:pPr>
    </w:p>
    <w:p w14:paraId="27B05810" w14:textId="43201B49" w:rsidR="00DC5F14" w:rsidRPr="00DC5F14" w:rsidRDefault="00DC5F14" w:rsidP="00191EC0">
      <w:pPr>
        <w:spacing w:line="360" w:lineRule="auto"/>
        <w:contextualSpacing/>
        <w:jc w:val="both"/>
        <w:rPr>
          <w:rFonts w:cs="Times New Roman"/>
          <w:bCs/>
          <w:color w:val="000000"/>
        </w:rPr>
      </w:pPr>
      <w:r w:rsidRPr="00DC5F14">
        <w:rPr>
          <w:rFonts w:cs="Times New Roman"/>
          <w:b/>
          <w:bCs/>
          <w:color w:val="000000"/>
        </w:rPr>
        <w:t>Mike Kestemont</w:t>
      </w:r>
      <w:r>
        <w:rPr>
          <w:rFonts w:cs="Times New Roman"/>
          <w:bCs/>
          <w:color w:val="000000"/>
        </w:rPr>
        <w:t xml:space="preserve">, PhD, is a postdoctoral researcher </w:t>
      </w:r>
      <w:r w:rsidR="00120D22">
        <w:rPr>
          <w:rFonts w:cs="Times New Roman"/>
          <w:bCs/>
          <w:color w:val="000000"/>
        </w:rPr>
        <w:t>for the Research Foundation of Flanders at the University of Antwerp. He specializes in computational text analysis for the Humanities, in particular stylometry or computational</w:t>
      </w:r>
      <w:r w:rsidR="00FD76D0">
        <w:rPr>
          <w:rFonts w:cs="Times New Roman"/>
          <w:bCs/>
          <w:color w:val="000000"/>
        </w:rPr>
        <w:t xml:space="preserve"> stylistics</w:t>
      </w:r>
      <w:r w:rsidR="00120D22">
        <w:rPr>
          <w:rFonts w:cs="Times New Roman"/>
          <w:bCs/>
          <w:color w:val="000000"/>
        </w:rPr>
        <w:t>. He has published on the topic of authorship attribution in various fields, such as Classics or medieval European literature. Mike actively engages in the debate surrounding the Digital Humanities and attempts to merge methods from Artificial Intelligence with traditional scholarship in the Humanities. His website (www.mike-kestemont</w:t>
      </w:r>
      <w:r w:rsidR="00AF74EF">
        <w:rPr>
          <w:rFonts w:cs="Times New Roman"/>
          <w:bCs/>
          <w:color w:val="000000"/>
        </w:rPr>
        <w:t>.org</w:t>
      </w:r>
      <w:r w:rsidR="00120D22">
        <w:rPr>
          <w:rFonts w:cs="Times New Roman"/>
          <w:bCs/>
          <w:color w:val="000000"/>
        </w:rPr>
        <w:t xml:space="preserve">) contains pointers to his recent </w:t>
      </w:r>
      <w:r w:rsidR="00FD76D0">
        <w:rPr>
          <w:rFonts w:cs="Times New Roman"/>
          <w:bCs/>
          <w:color w:val="000000"/>
        </w:rPr>
        <w:t>scholarly activities, including an open access</w:t>
      </w:r>
      <w:r w:rsidR="00120D22">
        <w:rPr>
          <w:rFonts w:cs="Times New Roman"/>
          <w:bCs/>
          <w:color w:val="000000"/>
        </w:rPr>
        <w:t xml:space="preserve"> </w:t>
      </w:r>
      <w:r w:rsidR="00FD76D0">
        <w:rPr>
          <w:rFonts w:cs="Times New Roman"/>
          <w:bCs/>
          <w:color w:val="000000"/>
        </w:rPr>
        <w:t xml:space="preserve">scientific </w:t>
      </w:r>
      <w:r w:rsidR="00120D22">
        <w:rPr>
          <w:rFonts w:cs="Times New Roman"/>
          <w:bCs/>
          <w:color w:val="000000"/>
        </w:rPr>
        <w:t xml:space="preserve">documentary about stylometry and Hildegard of </w:t>
      </w:r>
      <w:proofErr w:type="spellStart"/>
      <w:r w:rsidR="00120D22">
        <w:rPr>
          <w:rFonts w:cs="Times New Roman"/>
          <w:bCs/>
          <w:color w:val="000000"/>
        </w:rPr>
        <w:t>Bingen</w:t>
      </w:r>
      <w:proofErr w:type="spellEnd"/>
      <w:r w:rsidR="00120D22">
        <w:rPr>
          <w:rFonts w:cs="Times New Roman"/>
          <w:bCs/>
          <w:color w:val="000000"/>
        </w:rPr>
        <w:t xml:space="preserve"> (</w:t>
      </w:r>
      <w:r w:rsidR="00FD76D0" w:rsidRPr="00FD76D0">
        <w:rPr>
          <w:rFonts w:cs="Times New Roman"/>
          <w:bCs/>
          <w:color w:val="000000"/>
        </w:rPr>
        <w:t>vimeo.com/70881172</w:t>
      </w:r>
      <w:r w:rsidR="00120D22">
        <w:rPr>
          <w:rFonts w:cs="Times New Roman"/>
          <w:bCs/>
          <w:color w:val="000000"/>
        </w:rPr>
        <w:t>).</w:t>
      </w:r>
    </w:p>
    <w:p w14:paraId="0DBD53BC" w14:textId="33420114" w:rsidR="001E5C1D" w:rsidRDefault="001E5C1D">
      <w:pPr>
        <w:rPr>
          <w:rFonts w:cs="Times New Roman"/>
          <w:b/>
          <w:bCs/>
          <w:color w:val="000000"/>
        </w:rPr>
      </w:pPr>
      <w:r>
        <w:rPr>
          <w:rFonts w:cs="Times New Roman"/>
          <w:b/>
          <w:bCs/>
          <w:color w:val="000000"/>
        </w:rPr>
        <w:br w:type="page"/>
      </w:r>
    </w:p>
    <w:p w14:paraId="593BC95F" w14:textId="42820B19" w:rsidR="00191EC0" w:rsidRPr="00191EC0" w:rsidRDefault="004216D5" w:rsidP="00191EC0">
      <w:pPr>
        <w:spacing w:line="360" w:lineRule="auto"/>
        <w:contextualSpacing/>
        <w:jc w:val="both"/>
        <w:rPr>
          <w:rFonts w:ascii="Times" w:hAnsi="Times" w:cs="Times New Roman"/>
          <w:sz w:val="20"/>
          <w:szCs w:val="20"/>
        </w:rPr>
      </w:pPr>
      <w:r>
        <w:rPr>
          <w:rFonts w:cs="Times New Roman"/>
          <w:b/>
          <w:bCs/>
          <w:color w:val="000000"/>
        </w:rPr>
        <w:t xml:space="preserve">1. </w:t>
      </w:r>
      <w:r w:rsidR="00191EC0" w:rsidRPr="00191EC0">
        <w:rPr>
          <w:rFonts w:cs="Times New Roman"/>
          <w:b/>
          <w:bCs/>
          <w:color w:val="000000"/>
        </w:rPr>
        <w:t>Introduction</w:t>
      </w:r>
    </w:p>
    <w:p w14:paraId="65A925C4" w14:textId="22F9456E" w:rsidR="00191EC0" w:rsidRPr="00E17C87" w:rsidRDefault="00991082" w:rsidP="00E17C87">
      <w:pPr>
        <w:spacing w:line="360" w:lineRule="auto"/>
        <w:contextualSpacing/>
        <w:jc w:val="both"/>
        <w:rPr>
          <w:rFonts w:cs="Times New Roman"/>
          <w:color w:val="000000"/>
        </w:rPr>
      </w:pPr>
      <w:r w:rsidRPr="00991082">
        <w:rPr>
          <w:rFonts w:cs="Times New Roman"/>
          <w:bCs/>
          <w:color w:val="000000"/>
        </w:rPr>
        <w:t xml:space="preserve">Probably best known as the author of </w:t>
      </w:r>
      <w:r w:rsidRPr="00E41261">
        <w:rPr>
          <w:rFonts w:cs="Times New Roman"/>
          <w:bCs/>
          <w:i/>
          <w:color w:val="000000"/>
        </w:rPr>
        <w:t xml:space="preserve">En attendant </w:t>
      </w:r>
      <w:proofErr w:type="spellStart"/>
      <w:r w:rsidRPr="00E41261">
        <w:rPr>
          <w:rFonts w:cs="Times New Roman"/>
          <w:bCs/>
          <w:i/>
          <w:color w:val="000000"/>
        </w:rPr>
        <w:t>Godot</w:t>
      </w:r>
      <w:proofErr w:type="spellEnd"/>
      <w:r w:rsidRPr="00991082">
        <w:rPr>
          <w:rFonts w:cs="Times New Roman"/>
          <w:bCs/>
          <w:color w:val="000000"/>
        </w:rPr>
        <w:t xml:space="preserve"> / </w:t>
      </w:r>
      <w:r w:rsidRPr="00E41261">
        <w:rPr>
          <w:rFonts w:cs="Times New Roman"/>
          <w:bCs/>
          <w:i/>
          <w:color w:val="000000"/>
        </w:rPr>
        <w:t xml:space="preserve">Waiting for </w:t>
      </w:r>
      <w:proofErr w:type="spellStart"/>
      <w:r w:rsidRPr="00E41261">
        <w:rPr>
          <w:rFonts w:cs="Times New Roman"/>
          <w:bCs/>
          <w:i/>
          <w:color w:val="000000"/>
        </w:rPr>
        <w:t>Godot</w:t>
      </w:r>
      <w:proofErr w:type="spellEnd"/>
      <w:r w:rsidRPr="00991082">
        <w:rPr>
          <w:rFonts w:cs="Times New Roman"/>
          <w:bCs/>
          <w:color w:val="000000"/>
        </w:rPr>
        <w:t xml:space="preserve">, Samuel Beckett was not only a bilingual playwright, but also a poet, translator, essayist and novelist. Notably his prose fiction will be the focus of this article, in which we propose a quantitative method to delineate a periodization of Beckett’s </w:t>
      </w:r>
      <w:proofErr w:type="spellStart"/>
      <w:r w:rsidRPr="00991082">
        <w:rPr>
          <w:rFonts w:cs="Times New Roman"/>
          <w:bCs/>
          <w:color w:val="000000"/>
        </w:rPr>
        <w:t>œuvre</w:t>
      </w:r>
      <w:proofErr w:type="spellEnd"/>
      <w:r w:rsidRPr="00991082">
        <w:rPr>
          <w:rFonts w:cs="Times New Roman"/>
          <w:bCs/>
          <w:color w:val="000000"/>
        </w:rPr>
        <w:t>.</w:t>
      </w:r>
      <w:r w:rsidR="00E17C87">
        <w:rPr>
          <w:rFonts w:cs="Times New Roman"/>
          <w:color w:val="000000"/>
        </w:rPr>
        <w:t xml:space="preserve"> </w:t>
      </w:r>
      <w:r w:rsidR="00191EC0" w:rsidRPr="00191EC0">
        <w:rPr>
          <w:rFonts w:cs="Times New Roman"/>
          <w:color w:val="000000"/>
        </w:rPr>
        <w:t xml:space="preserve">In art studies in general, there is a tradition of distinguishing an ‘early’ and ‘late’ period in an artist’s work, sometimes with a distinct ‘middle’ period in between. The late Beethoven sonatas are a good example, or the early Rembrandt’s ‘smooth’ style versus the rough paint surfaces of the late Rembrandt. In literature, the ‘early’ novels of Jane Austen (such as </w:t>
      </w:r>
      <w:proofErr w:type="spellStart"/>
      <w:r w:rsidR="00191EC0" w:rsidRPr="00191EC0">
        <w:rPr>
          <w:rFonts w:cs="Times New Roman"/>
          <w:i/>
          <w:iCs/>
          <w:color w:val="000000"/>
        </w:rPr>
        <w:t>Elinor</w:t>
      </w:r>
      <w:proofErr w:type="spellEnd"/>
      <w:r w:rsidR="00191EC0" w:rsidRPr="00191EC0">
        <w:rPr>
          <w:rFonts w:cs="Times New Roman"/>
          <w:i/>
          <w:iCs/>
          <w:color w:val="000000"/>
        </w:rPr>
        <w:t xml:space="preserve"> and Marianne</w:t>
      </w:r>
      <w:r w:rsidR="00191EC0" w:rsidRPr="00191EC0">
        <w:rPr>
          <w:rFonts w:cs="Times New Roman"/>
          <w:color w:val="000000"/>
        </w:rPr>
        <w:t xml:space="preserve">, </w:t>
      </w:r>
      <w:r w:rsidR="00191EC0" w:rsidRPr="00191EC0">
        <w:rPr>
          <w:rFonts w:cs="Times New Roman"/>
          <w:i/>
          <w:iCs/>
          <w:color w:val="000000"/>
        </w:rPr>
        <w:t>First Impressions</w:t>
      </w:r>
      <w:r w:rsidR="00191EC0" w:rsidRPr="00191EC0">
        <w:rPr>
          <w:rFonts w:cs="Times New Roman"/>
          <w:color w:val="000000"/>
        </w:rPr>
        <w:t xml:space="preserve"> and </w:t>
      </w:r>
      <w:r w:rsidR="00191EC0" w:rsidRPr="00191EC0">
        <w:rPr>
          <w:rFonts w:cs="Times New Roman"/>
          <w:i/>
          <w:iCs/>
          <w:color w:val="000000"/>
        </w:rPr>
        <w:t>Susan</w:t>
      </w:r>
      <w:r w:rsidR="00191EC0" w:rsidRPr="00191EC0">
        <w:rPr>
          <w:rFonts w:cs="Times New Roman"/>
          <w:color w:val="000000"/>
        </w:rPr>
        <w:t>) are distinguished from their published counterparts (</w:t>
      </w:r>
      <w:r w:rsidR="00191EC0" w:rsidRPr="00191EC0">
        <w:rPr>
          <w:rFonts w:cs="Times New Roman"/>
          <w:i/>
          <w:iCs/>
          <w:color w:val="000000"/>
        </w:rPr>
        <w:t>Sense and Sensibility</w:t>
      </w:r>
      <w:r w:rsidR="00191EC0" w:rsidRPr="00191EC0">
        <w:rPr>
          <w:rFonts w:cs="Times New Roman"/>
          <w:color w:val="000000"/>
        </w:rPr>
        <w:t xml:space="preserve">, </w:t>
      </w:r>
      <w:r w:rsidR="00191EC0" w:rsidRPr="00191EC0">
        <w:rPr>
          <w:rFonts w:cs="Times New Roman"/>
          <w:i/>
          <w:iCs/>
          <w:color w:val="000000"/>
        </w:rPr>
        <w:t>Pride and Prejudice</w:t>
      </w:r>
      <w:r w:rsidR="00191EC0" w:rsidRPr="00191EC0">
        <w:rPr>
          <w:rFonts w:cs="Times New Roman"/>
          <w:color w:val="000000"/>
        </w:rPr>
        <w:t xml:space="preserve">, </w:t>
      </w:r>
      <w:r w:rsidR="00191EC0" w:rsidRPr="00191EC0">
        <w:rPr>
          <w:rFonts w:cs="Times New Roman"/>
          <w:i/>
          <w:iCs/>
          <w:color w:val="000000"/>
        </w:rPr>
        <w:t>Northanger Abbey</w:t>
      </w:r>
      <w:r w:rsidR="00191EC0" w:rsidRPr="00191EC0">
        <w:rPr>
          <w:rFonts w:cs="Times New Roman"/>
          <w:color w:val="000000"/>
        </w:rPr>
        <w:t>), and even earlier works are referred to as ‘youthful writings’ by ‘Young Jane’ (</w:t>
      </w:r>
      <w:r w:rsidR="006B7A2F">
        <w:rPr>
          <w:rFonts w:cs="Times New Roman"/>
          <w:color w:val="000000"/>
        </w:rPr>
        <w:t>Byrne, 2015</w:t>
      </w:r>
      <w:r w:rsidR="00191EC0" w:rsidRPr="00191EC0">
        <w:rPr>
          <w:rFonts w:cs="Times New Roman"/>
          <w:color w:val="000000"/>
        </w:rPr>
        <w:t xml:space="preserve">). Shakespeare’s plays are </w:t>
      </w:r>
      <w:r>
        <w:rPr>
          <w:rFonts w:cs="Times New Roman"/>
          <w:color w:val="000000"/>
        </w:rPr>
        <w:t xml:space="preserve">commonly </w:t>
      </w:r>
      <w:r w:rsidR="00191EC0" w:rsidRPr="00191EC0">
        <w:rPr>
          <w:rFonts w:cs="Times New Roman"/>
          <w:color w:val="000000"/>
        </w:rPr>
        <w:t xml:space="preserve">grouped into the ‘early’, ‘middle’ and ‘late plays’. But it is often difficult to determine exactly when an author’s work moves from, say, the ‘early’ to the ‘middle’ stage. </w:t>
      </w:r>
    </w:p>
    <w:p w14:paraId="16E22EDA" w14:textId="45ACC277" w:rsidR="00D3724E" w:rsidRDefault="00191EC0" w:rsidP="00D96083">
      <w:pPr>
        <w:spacing w:line="360" w:lineRule="auto"/>
        <w:ind w:firstLine="720"/>
        <w:contextualSpacing/>
        <w:jc w:val="both"/>
        <w:rPr>
          <w:rFonts w:cs="Times New Roman"/>
          <w:color w:val="000000"/>
        </w:rPr>
      </w:pPr>
      <w:r w:rsidRPr="00191EC0">
        <w:rPr>
          <w:rFonts w:cs="Times New Roman"/>
          <w:color w:val="000000"/>
        </w:rPr>
        <w:t xml:space="preserve">In Beckett studies, we find the same pattern of periodization, but also the difficulty of clearly determining where one period ends and the next one begins. </w:t>
      </w:r>
      <w:r w:rsidR="00D3724E">
        <w:rPr>
          <w:rFonts w:cs="Times New Roman"/>
          <w:color w:val="000000"/>
        </w:rPr>
        <w:t xml:space="preserve">Peter </w:t>
      </w:r>
      <w:proofErr w:type="spellStart"/>
      <w:r w:rsidR="00D3724E">
        <w:rPr>
          <w:rFonts w:cs="Times New Roman"/>
          <w:color w:val="000000"/>
        </w:rPr>
        <w:t>Boxall</w:t>
      </w:r>
      <w:proofErr w:type="spellEnd"/>
      <w:r w:rsidR="00D3724E">
        <w:rPr>
          <w:rFonts w:cs="Times New Roman"/>
          <w:color w:val="000000"/>
        </w:rPr>
        <w:t xml:space="preserve"> problematizes the idea of </w:t>
      </w:r>
      <w:proofErr w:type="spellStart"/>
      <w:r w:rsidR="00D3724E">
        <w:rPr>
          <w:rFonts w:cs="Times New Roman"/>
          <w:color w:val="000000"/>
        </w:rPr>
        <w:t>periodizing</w:t>
      </w:r>
      <w:proofErr w:type="spellEnd"/>
      <w:r w:rsidR="00D3724E">
        <w:rPr>
          <w:rFonts w:cs="Times New Roman"/>
          <w:color w:val="000000"/>
        </w:rPr>
        <w:t xml:space="preserve"> Beckett’s </w:t>
      </w:r>
      <w:proofErr w:type="spellStart"/>
      <w:r w:rsidR="00D3724E">
        <w:rPr>
          <w:rFonts w:cs="Times New Roman"/>
          <w:color w:val="000000"/>
        </w:rPr>
        <w:t>œuvre</w:t>
      </w:r>
      <w:proofErr w:type="spellEnd"/>
      <w:r w:rsidR="00D3724E">
        <w:rPr>
          <w:rFonts w:cs="Times New Roman"/>
          <w:color w:val="000000"/>
        </w:rPr>
        <w:t xml:space="preserve">, </w:t>
      </w:r>
      <w:r w:rsidR="009B1BEC">
        <w:rPr>
          <w:rFonts w:cs="Times New Roman"/>
          <w:color w:val="000000"/>
        </w:rPr>
        <w:t xml:space="preserve">because the neatness of such a </w:t>
      </w:r>
      <w:proofErr w:type="spellStart"/>
      <w:r w:rsidR="009B1BEC">
        <w:rPr>
          <w:rFonts w:cs="Times New Roman"/>
          <w:color w:val="000000"/>
        </w:rPr>
        <w:t>narrativization</w:t>
      </w:r>
      <w:proofErr w:type="spellEnd"/>
      <w:r w:rsidR="009B1BEC">
        <w:rPr>
          <w:rFonts w:cs="Times New Roman"/>
          <w:color w:val="000000"/>
        </w:rPr>
        <w:t xml:space="preserve"> entails the danger of doing injustice to the singularity of the individual works. But he </w:t>
      </w:r>
      <w:r w:rsidR="00D3724E">
        <w:rPr>
          <w:rFonts w:cs="Times New Roman"/>
          <w:color w:val="000000"/>
        </w:rPr>
        <w:t xml:space="preserve">admits that it is hard not to parcel his work into a beginning, a middle and an end. </w:t>
      </w:r>
      <w:r w:rsidR="009B1BEC">
        <w:rPr>
          <w:rFonts w:cs="Times New Roman"/>
          <w:color w:val="000000"/>
        </w:rPr>
        <w:t xml:space="preserve">And his version of this narrative runs ‘from the </w:t>
      </w:r>
      <w:proofErr w:type="spellStart"/>
      <w:r w:rsidR="009B1BEC">
        <w:rPr>
          <w:rFonts w:cs="Times New Roman"/>
          <w:color w:val="000000"/>
        </w:rPr>
        <w:t>Joycean</w:t>
      </w:r>
      <w:proofErr w:type="spellEnd"/>
      <w:r w:rsidR="009B1BEC">
        <w:rPr>
          <w:rFonts w:cs="Times New Roman"/>
          <w:color w:val="000000"/>
        </w:rPr>
        <w:t xml:space="preserve"> extravagance of his early, mannered work, through the comic agony of frenzied becoming in his middle period, to the bleached impossibility of </w:t>
      </w:r>
      <w:r w:rsidR="00E17C87">
        <w:rPr>
          <w:rFonts w:cs="Times New Roman"/>
          <w:color w:val="000000"/>
        </w:rPr>
        <w:t>his later prose’ (</w:t>
      </w:r>
      <w:proofErr w:type="spellStart"/>
      <w:r w:rsidR="00E17C87">
        <w:rPr>
          <w:rFonts w:cs="Times New Roman"/>
          <w:color w:val="000000"/>
        </w:rPr>
        <w:t>Boxall</w:t>
      </w:r>
      <w:proofErr w:type="spellEnd"/>
      <w:r w:rsidR="00E17C87">
        <w:rPr>
          <w:rFonts w:cs="Times New Roman"/>
          <w:color w:val="000000"/>
        </w:rPr>
        <w:t>, 2015:</w:t>
      </w:r>
      <w:r w:rsidR="009B1BEC">
        <w:rPr>
          <w:rFonts w:cs="Times New Roman"/>
          <w:color w:val="000000"/>
        </w:rPr>
        <w:t xml:space="preserve"> 34). He even sketches an ou</w:t>
      </w:r>
      <w:r w:rsidR="00D96083">
        <w:rPr>
          <w:rFonts w:cs="Times New Roman"/>
          <w:color w:val="000000"/>
        </w:rPr>
        <w:t>tline of these three phases: the</w:t>
      </w:r>
      <w:r w:rsidR="009B1BEC">
        <w:rPr>
          <w:rFonts w:cs="Times New Roman"/>
          <w:color w:val="000000"/>
        </w:rPr>
        <w:t xml:space="preserve"> early period up to and including the novel </w:t>
      </w:r>
      <w:r w:rsidR="009B1BEC" w:rsidRPr="00E41261">
        <w:rPr>
          <w:rFonts w:cs="Times New Roman"/>
          <w:i/>
          <w:color w:val="000000"/>
        </w:rPr>
        <w:t>Watt</w:t>
      </w:r>
      <w:r w:rsidR="009B1BEC">
        <w:rPr>
          <w:rFonts w:cs="Times New Roman"/>
          <w:color w:val="000000"/>
        </w:rPr>
        <w:t>, written during the Second World W</w:t>
      </w:r>
      <w:r w:rsidR="00D96083">
        <w:rPr>
          <w:rFonts w:cs="Times New Roman"/>
          <w:color w:val="000000"/>
        </w:rPr>
        <w:t>ar; the rich middle period up to and including</w:t>
      </w:r>
      <w:r w:rsidR="009B1BEC">
        <w:rPr>
          <w:rFonts w:cs="Times New Roman"/>
          <w:color w:val="000000"/>
        </w:rPr>
        <w:t xml:space="preserve"> </w:t>
      </w:r>
      <w:r w:rsidR="009B1BEC" w:rsidRPr="00E41261">
        <w:rPr>
          <w:rFonts w:cs="Times New Roman"/>
          <w:i/>
          <w:color w:val="000000"/>
        </w:rPr>
        <w:t>The Unnamable</w:t>
      </w:r>
      <w:r w:rsidR="009B1BEC">
        <w:rPr>
          <w:rFonts w:cs="Times New Roman"/>
          <w:color w:val="000000"/>
        </w:rPr>
        <w:t xml:space="preserve">; and the </w:t>
      </w:r>
      <w:r w:rsidR="00D96083">
        <w:rPr>
          <w:rFonts w:cs="Times New Roman"/>
          <w:color w:val="000000"/>
        </w:rPr>
        <w:t xml:space="preserve">later, ‘stunted’ and ‘halting’ prose after the close of </w:t>
      </w:r>
      <w:r w:rsidR="00D96083" w:rsidRPr="00E41261">
        <w:rPr>
          <w:rFonts w:cs="Times New Roman"/>
          <w:i/>
          <w:color w:val="000000"/>
        </w:rPr>
        <w:t>The Unnamable</w:t>
      </w:r>
      <w:r w:rsidR="00D96083">
        <w:rPr>
          <w:rFonts w:cs="Times New Roman"/>
          <w:color w:val="000000"/>
        </w:rPr>
        <w:t xml:space="preserve"> (33).</w:t>
      </w:r>
    </w:p>
    <w:p w14:paraId="251AAB65" w14:textId="01A0F4F6" w:rsidR="00191EC0" w:rsidRPr="00191EC0" w:rsidRDefault="00191EC0" w:rsidP="00191EC0">
      <w:pPr>
        <w:spacing w:line="360" w:lineRule="auto"/>
        <w:ind w:firstLine="720"/>
        <w:contextualSpacing/>
        <w:jc w:val="both"/>
        <w:rPr>
          <w:rFonts w:ascii="Times" w:hAnsi="Times" w:cs="Times New Roman"/>
          <w:sz w:val="20"/>
          <w:szCs w:val="20"/>
        </w:rPr>
      </w:pPr>
      <w:r w:rsidRPr="00191EC0">
        <w:rPr>
          <w:rFonts w:cs="Times New Roman"/>
          <w:color w:val="000000"/>
        </w:rPr>
        <w:t xml:space="preserve">In ‘Early Beckett’, his recent chapter in </w:t>
      </w:r>
      <w:r w:rsidRPr="00191EC0">
        <w:rPr>
          <w:rFonts w:cs="Times New Roman"/>
          <w:i/>
          <w:iCs/>
          <w:color w:val="000000"/>
        </w:rPr>
        <w:t>The</w:t>
      </w:r>
      <w:r w:rsidRPr="00191EC0">
        <w:rPr>
          <w:rFonts w:cs="Times New Roman"/>
          <w:color w:val="000000"/>
        </w:rPr>
        <w:t xml:space="preserve"> </w:t>
      </w:r>
      <w:r w:rsidRPr="00191EC0">
        <w:rPr>
          <w:rFonts w:cs="Times New Roman"/>
          <w:i/>
          <w:iCs/>
          <w:color w:val="000000"/>
        </w:rPr>
        <w:t>New Cambridge Companion to Samuel Beckett</w:t>
      </w:r>
      <w:r w:rsidRPr="00191EC0">
        <w:rPr>
          <w:rFonts w:cs="Times New Roman"/>
          <w:color w:val="000000"/>
        </w:rPr>
        <w:t>, John Pilling suggests a break that is marked by Beckett’s decision to write in French:</w:t>
      </w:r>
    </w:p>
    <w:p w14:paraId="0B2DF758" w14:textId="77777777" w:rsidR="00191EC0" w:rsidRPr="00191EC0" w:rsidRDefault="00191EC0" w:rsidP="00191EC0">
      <w:pPr>
        <w:spacing w:line="360" w:lineRule="auto"/>
        <w:contextualSpacing/>
        <w:jc w:val="both"/>
        <w:rPr>
          <w:rFonts w:ascii="Times" w:eastAsia="Times New Roman" w:hAnsi="Times" w:cs="Times New Roman"/>
          <w:sz w:val="20"/>
          <w:szCs w:val="20"/>
        </w:rPr>
      </w:pPr>
    </w:p>
    <w:p w14:paraId="7D76A08A" w14:textId="7C397EB0" w:rsidR="00191EC0" w:rsidRPr="00191EC0" w:rsidRDefault="00191EC0" w:rsidP="00191EC0">
      <w:pPr>
        <w:spacing w:line="360" w:lineRule="auto"/>
        <w:ind w:left="720"/>
        <w:contextualSpacing/>
        <w:jc w:val="both"/>
        <w:rPr>
          <w:rFonts w:ascii="Times" w:hAnsi="Times" w:cs="Times New Roman"/>
          <w:sz w:val="20"/>
          <w:szCs w:val="20"/>
        </w:rPr>
      </w:pPr>
      <w:r w:rsidRPr="00191EC0">
        <w:rPr>
          <w:rFonts w:cs="Times New Roman"/>
          <w:color w:val="000000"/>
        </w:rPr>
        <w:t>Eventually, though it took a long time to emerge, it became expedient for Beckett to insist upon a break between his pre-war writing and his post-war writing, as expressed not only in conversation with Charles Juliet but with many others. By abandoning his native English,</w:t>
      </w:r>
      <w:r w:rsidR="00DE6C59">
        <w:rPr>
          <w:rFonts w:cs="Times New Roman"/>
          <w:color w:val="000000"/>
        </w:rPr>
        <w:t xml:space="preserve"> the line became easier to draw</w:t>
      </w:r>
      <w:r w:rsidRPr="00191EC0">
        <w:rPr>
          <w:rFonts w:cs="Times New Roman"/>
          <w:color w:val="000000"/>
        </w:rPr>
        <w:t xml:space="preserve"> (Pilling</w:t>
      </w:r>
      <w:r w:rsidR="007820D0">
        <w:rPr>
          <w:rFonts w:cs="Times New Roman"/>
          <w:color w:val="000000"/>
        </w:rPr>
        <w:t xml:space="preserve">, 2015: </w:t>
      </w:r>
      <w:r w:rsidRPr="00191EC0">
        <w:rPr>
          <w:rFonts w:cs="Times New Roman"/>
          <w:color w:val="000000"/>
        </w:rPr>
        <w:t>28)</w:t>
      </w:r>
      <w:r w:rsidR="00DE6C59">
        <w:rPr>
          <w:rFonts w:cs="Times New Roman"/>
          <w:color w:val="000000"/>
        </w:rPr>
        <w:t>.</w:t>
      </w:r>
    </w:p>
    <w:p w14:paraId="4AF9C977" w14:textId="77777777" w:rsidR="00191EC0" w:rsidRPr="00191EC0" w:rsidRDefault="00191EC0" w:rsidP="00191EC0">
      <w:pPr>
        <w:spacing w:line="360" w:lineRule="auto"/>
        <w:contextualSpacing/>
        <w:jc w:val="both"/>
        <w:rPr>
          <w:rFonts w:ascii="Times" w:eastAsia="Times New Roman" w:hAnsi="Times" w:cs="Times New Roman"/>
          <w:sz w:val="20"/>
          <w:szCs w:val="20"/>
        </w:rPr>
      </w:pPr>
    </w:p>
    <w:p w14:paraId="6BB2B378" w14:textId="5F8AE522" w:rsidR="00191EC0" w:rsidRPr="00191EC0" w:rsidRDefault="00191EC0" w:rsidP="00191EC0">
      <w:pPr>
        <w:spacing w:line="360" w:lineRule="auto"/>
        <w:contextualSpacing/>
        <w:jc w:val="both"/>
        <w:rPr>
          <w:rFonts w:ascii="Times" w:hAnsi="Times" w:cs="Times New Roman"/>
          <w:sz w:val="20"/>
          <w:szCs w:val="20"/>
        </w:rPr>
      </w:pPr>
      <w:r w:rsidRPr="00191EC0">
        <w:rPr>
          <w:rFonts w:cs="Times New Roman"/>
          <w:color w:val="000000"/>
        </w:rPr>
        <w:t xml:space="preserve">This periodization, however, is more complex than it may seem. During the war, Beckett wrote a novel in English: </w:t>
      </w:r>
      <w:r w:rsidRPr="00191EC0">
        <w:rPr>
          <w:rFonts w:cs="Times New Roman"/>
          <w:i/>
          <w:iCs/>
          <w:color w:val="000000"/>
        </w:rPr>
        <w:t>Watt</w:t>
      </w:r>
      <w:r w:rsidRPr="00191EC0">
        <w:rPr>
          <w:rFonts w:cs="Times New Roman"/>
          <w:color w:val="000000"/>
        </w:rPr>
        <w:t xml:space="preserve"> is therefore neither ‘pre-war’ nor ‘post-war’. Moreover, the (end of the) Second World War did not coincide exactly with Beckett’s decision to start writing in French. He had already written almost a </w:t>
      </w:r>
      <w:r w:rsidR="00DE6C59">
        <w:rPr>
          <w:rFonts w:cs="Times New Roman"/>
          <w:color w:val="000000"/>
        </w:rPr>
        <w:t>dozen poems in French in 1937 (</w:t>
      </w:r>
      <w:r w:rsidR="00DE6C59" w:rsidRPr="00DE6C59">
        <w:rPr>
          <w:rFonts w:cs="Times New Roman"/>
          <w:i/>
          <w:color w:val="000000"/>
        </w:rPr>
        <w:t>Dieppe</w:t>
      </w:r>
      <w:r w:rsidRPr="00191EC0">
        <w:rPr>
          <w:rFonts w:cs="Times New Roman"/>
          <w:color w:val="000000"/>
        </w:rPr>
        <w:t xml:space="preserve">) and 1938. </w:t>
      </w:r>
      <w:r w:rsidR="00DE6C59">
        <w:rPr>
          <w:rFonts w:cs="Times New Roman"/>
          <w:color w:val="000000"/>
        </w:rPr>
        <w:t>T</w:t>
      </w:r>
      <w:r w:rsidRPr="00191EC0">
        <w:rPr>
          <w:rFonts w:cs="Times New Roman"/>
          <w:color w:val="000000"/>
        </w:rPr>
        <w:t xml:space="preserve">his essay will concentrate on Beckett’s prose fiction, and </w:t>
      </w:r>
      <w:r w:rsidR="00454786">
        <w:rPr>
          <w:rFonts w:cs="Times New Roman"/>
          <w:color w:val="000000"/>
        </w:rPr>
        <w:t xml:space="preserve">– </w:t>
      </w:r>
      <w:r w:rsidRPr="00191EC0">
        <w:rPr>
          <w:rFonts w:cs="Times New Roman"/>
          <w:color w:val="000000"/>
        </w:rPr>
        <w:t xml:space="preserve">with this focus in mind </w:t>
      </w:r>
      <w:r w:rsidR="00454786">
        <w:rPr>
          <w:rFonts w:cs="Times New Roman"/>
          <w:color w:val="000000"/>
        </w:rPr>
        <w:t xml:space="preserve">– </w:t>
      </w:r>
      <w:r w:rsidRPr="00191EC0">
        <w:rPr>
          <w:rFonts w:cs="Times New Roman"/>
          <w:color w:val="000000"/>
        </w:rPr>
        <w:t xml:space="preserve">‘early Beckett’ can be said to consist of the collection of stories </w:t>
      </w:r>
      <w:r w:rsidRPr="00191EC0">
        <w:rPr>
          <w:rFonts w:cs="Times New Roman"/>
          <w:i/>
          <w:iCs/>
          <w:color w:val="000000"/>
        </w:rPr>
        <w:t>More Pricks Than Kicks</w:t>
      </w:r>
      <w:r w:rsidRPr="00191EC0">
        <w:rPr>
          <w:rFonts w:cs="Times New Roman"/>
          <w:color w:val="000000"/>
        </w:rPr>
        <w:t xml:space="preserve"> (which Beckett started writing in 1931, published in 1934), </w:t>
      </w:r>
      <w:r w:rsidRPr="00191EC0">
        <w:rPr>
          <w:rFonts w:cs="Times New Roman"/>
          <w:i/>
          <w:iCs/>
          <w:color w:val="000000"/>
        </w:rPr>
        <w:t>Dream of Fair to Middling Women</w:t>
      </w:r>
      <w:r w:rsidRPr="00191EC0">
        <w:rPr>
          <w:rFonts w:cs="Times New Roman"/>
          <w:color w:val="000000"/>
        </w:rPr>
        <w:t xml:space="preserve"> (written in 1932, published posthumously in 1992), the novels </w:t>
      </w:r>
      <w:r w:rsidRPr="00191EC0">
        <w:rPr>
          <w:rFonts w:cs="Times New Roman"/>
          <w:i/>
          <w:iCs/>
          <w:color w:val="000000"/>
        </w:rPr>
        <w:t>Murphy</w:t>
      </w:r>
      <w:r w:rsidRPr="00191EC0">
        <w:rPr>
          <w:rFonts w:cs="Times New Roman"/>
          <w:color w:val="000000"/>
        </w:rPr>
        <w:t xml:space="preserve"> (started in 1935, published in 1938) and </w:t>
      </w:r>
      <w:r w:rsidRPr="00191EC0">
        <w:rPr>
          <w:rFonts w:cs="Times New Roman"/>
          <w:i/>
          <w:iCs/>
          <w:color w:val="000000"/>
        </w:rPr>
        <w:t>Watt</w:t>
      </w:r>
      <w:r w:rsidRPr="00191EC0">
        <w:rPr>
          <w:rFonts w:cs="Times New Roman"/>
          <w:color w:val="000000"/>
        </w:rPr>
        <w:t xml:space="preserve"> (started during the War in 1941, published in 1953).</w:t>
      </w:r>
    </w:p>
    <w:p w14:paraId="419BE93F" w14:textId="075001B2" w:rsidR="00191EC0" w:rsidRPr="00191EC0" w:rsidRDefault="00191EC0" w:rsidP="00191EC0">
      <w:pPr>
        <w:spacing w:line="360" w:lineRule="auto"/>
        <w:ind w:firstLine="720"/>
        <w:contextualSpacing/>
        <w:jc w:val="both"/>
        <w:rPr>
          <w:rFonts w:ascii="Times" w:hAnsi="Times" w:cs="Times New Roman"/>
          <w:sz w:val="20"/>
          <w:szCs w:val="20"/>
        </w:rPr>
      </w:pPr>
      <w:r w:rsidRPr="00191EC0">
        <w:rPr>
          <w:rFonts w:cs="Times New Roman"/>
          <w:color w:val="000000"/>
        </w:rPr>
        <w:t xml:space="preserve">The ‘middle Beckett’ would start with the </w:t>
      </w:r>
      <w:proofErr w:type="spellStart"/>
      <w:r w:rsidRPr="00191EC0">
        <w:rPr>
          <w:rFonts w:cs="Times New Roman"/>
          <w:i/>
          <w:iCs/>
          <w:color w:val="000000"/>
        </w:rPr>
        <w:t>Nouvelles</w:t>
      </w:r>
      <w:proofErr w:type="spellEnd"/>
      <w:r w:rsidRPr="00191EC0">
        <w:rPr>
          <w:rFonts w:cs="Times New Roman"/>
          <w:color w:val="000000"/>
        </w:rPr>
        <w:t xml:space="preserve"> and the novel </w:t>
      </w:r>
      <w:r w:rsidRPr="00191EC0">
        <w:rPr>
          <w:rFonts w:cs="Times New Roman"/>
          <w:i/>
          <w:iCs/>
          <w:color w:val="000000"/>
        </w:rPr>
        <w:t xml:space="preserve">Mercier et </w:t>
      </w:r>
      <w:proofErr w:type="spellStart"/>
      <w:r w:rsidRPr="00191EC0">
        <w:rPr>
          <w:rFonts w:cs="Times New Roman"/>
          <w:i/>
          <w:iCs/>
          <w:color w:val="000000"/>
        </w:rPr>
        <w:t>Camier</w:t>
      </w:r>
      <w:proofErr w:type="spellEnd"/>
      <w:r w:rsidRPr="00191EC0">
        <w:rPr>
          <w:rFonts w:cs="Times New Roman"/>
          <w:color w:val="000000"/>
        </w:rPr>
        <w:t xml:space="preserve">. But again, this should be nuanced. Beckett started writing the first of the </w:t>
      </w:r>
      <w:proofErr w:type="spellStart"/>
      <w:r w:rsidRPr="00191EC0">
        <w:rPr>
          <w:rFonts w:cs="Times New Roman"/>
          <w:i/>
          <w:iCs/>
          <w:color w:val="000000"/>
        </w:rPr>
        <w:t>Nouvelles</w:t>
      </w:r>
      <w:proofErr w:type="spellEnd"/>
      <w:r w:rsidRPr="00191EC0">
        <w:rPr>
          <w:rFonts w:cs="Times New Roman"/>
          <w:color w:val="000000"/>
        </w:rPr>
        <w:t xml:space="preserve"> in English. He ‘drew the line’ between English and French by literally drawing a line in the middle of his story </w:t>
      </w:r>
      <w:r w:rsidRPr="00191EC0">
        <w:rPr>
          <w:rFonts w:cs="Times New Roman"/>
          <w:i/>
          <w:iCs/>
          <w:color w:val="000000"/>
        </w:rPr>
        <w:t>La Fin</w:t>
      </w:r>
      <w:r w:rsidR="00DE6C59">
        <w:rPr>
          <w:rFonts w:cs="Times New Roman"/>
          <w:color w:val="000000"/>
        </w:rPr>
        <w:t xml:space="preserve"> (originally called </w:t>
      </w:r>
      <w:r w:rsidR="00DE6C59" w:rsidRPr="00DE6C59">
        <w:rPr>
          <w:rFonts w:cs="Times New Roman"/>
          <w:i/>
          <w:color w:val="000000"/>
        </w:rPr>
        <w:t>Suite</w:t>
      </w:r>
      <w:r w:rsidRPr="00191EC0">
        <w:rPr>
          <w:rFonts w:cs="Times New Roman"/>
          <w:color w:val="000000"/>
        </w:rPr>
        <w:t xml:space="preserve">). The manuscript held at Boston College </w:t>
      </w:r>
      <w:r w:rsidR="00454786" w:rsidRPr="00D313BB">
        <w:rPr>
          <w:rFonts w:cs="Times New Roman"/>
          <w:color w:val="000000"/>
        </w:rPr>
        <w:t>(BC MS 1991-001, ref 53, 31r)</w:t>
      </w:r>
      <w:r w:rsidR="00454786">
        <w:rPr>
          <w:rFonts w:cs="Times New Roman"/>
          <w:color w:val="000000"/>
        </w:rPr>
        <w:t xml:space="preserve"> </w:t>
      </w:r>
      <w:r w:rsidRPr="00191EC0">
        <w:rPr>
          <w:rFonts w:cs="Times New Roman"/>
          <w:color w:val="000000"/>
        </w:rPr>
        <w:t xml:space="preserve">shows how Beckett first started in English and, after about 28 pages, suddenly drew a line (in March 1946) and started writing in French. After this story, he wrote the novel </w:t>
      </w:r>
      <w:r w:rsidRPr="00191EC0">
        <w:rPr>
          <w:rFonts w:cs="Times New Roman"/>
          <w:i/>
          <w:iCs/>
          <w:color w:val="000000"/>
        </w:rPr>
        <w:t xml:space="preserve">Mercier et </w:t>
      </w:r>
      <w:proofErr w:type="spellStart"/>
      <w:r w:rsidRPr="00191EC0">
        <w:rPr>
          <w:rFonts w:cs="Times New Roman"/>
          <w:i/>
          <w:iCs/>
          <w:color w:val="000000"/>
        </w:rPr>
        <w:t>Camier</w:t>
      </w:r>
      <w:proofErr w:type="spellEnd"/>
      <w:r w:rsidRPr="00191EC0">
        <w:rPr>
          <w:rFonts w:cs="Times New Roman"/>
          <w:color w:val="000000"/>
        </w:rPr>
        <w:t xml:space="preserve"> (started in 1946, published in 1970 in French, in 1974 in Beckett’s English translation) and the other </w:t>
      </w:r>
      <w:proofErr w:type="spellStart"/>
      <w:r w:rsidRPr="00191EC0">
        <w:rPr>
          <w:rFonts w:cs="Times New Roman"/>
          <w:i/>
          <w:iCs/>
          <w:color w:val="000000"/>
        </w:rPr>
        <w:t>Nouvelles</w:t>
      </w:r>
      <w:proofErr w:type="spellEnd"/>
      <w:r w:rsidRPr="00191EC0">
        <w:rPr>
          <w:rFonts w:cs="Times New Roman"/>
          <w:color w:val="000000"/>
        </w:rPr>
        <w:t xml:space="preserve">: </w:t>
      </w:r>
      <w:proofErr w:type="spellStart"/>
      <w:r w:rsidRPr="00191EC0">
        <w:rPr>
          <w:rFonts w:cs="Times New Roman"/>
          <w:i/>
          <w:iCs/>
          <w:color w:val="000000"/>
        </w:rPr>
        <w:t>L’Expulsé</w:t>
      </w:r>
      <w:proofErr w:type="spellEnd"/>
      <w:r w:rsidRPr="00191EC0">
        <w:rPr>
          <w:rFonts w:cs="Times New Roman"/>
          <w:i/>
          <w:iCs/>
          <w:color w:val="000000"/>
        </w:rPr>
        <w:t xml:space="preserve"> </w:t>
      </w:r>
      <w:r w:rsidRPr="00191EC0">
        <w:rPr>
          <w:rFonts w:cs="Times New Roman"/>
          <w:color w:val="000000"/>
        </w:rPr>
        <w:t xml:space="preserve">(1946, published in 1946; </w:t>
      </w:r>
      <w:r w:rsidRPr="00191EC0">
        <w:rPr>
          <w:rFonts w:cs="Times New Roman"/>
          <w:i/>
          <w:iCs/>
          <w:color w:val="000000"/>
        </w:rPr>
        <w:t>The Expelled</w:t>
      </w:r>
      <w:r w:rsidRPr="00191EC0">
        <w:rPr>
          <w:rFonts w:cs="Times New Roman"/>
          <w:color w:val="000000"/>
        </w:rPr>
        <w:t xml:space="preserve">, published in 1962); </w:t>
      </w:r>
      <w:r w:rsidRPr="00191EC0">
        <w:rPr>
          <w:rFonts w:cs="Times New Roman"/>
          <w:i/>
          <w:iCs/>
          <w:color w:val="000000"/>
        </w:rPr>
        <w:t>Premier Amour</w:t>
      </w:r>
      <w:r w:rsidRPr="00191EC0">
        <w:rPr>
          <w:rFonts w:cs="Times New Roman"/>
          <w:color w:val="000000"/>
        </w:rPr>
        <w:t xml:space="preserve"> (1946; published in 1970; </w:t>
      </w:r>
      <w:r w:rsidRPr="00191EC0">
        <w:rPr>
          <w:rFonts w:cs="Times New Roman"/>
          <w:i/>
          <w:iCs/>
          <w:color w:val="000000"/>
        </w:rPr>
        <w:t>First Love</w:t>
      </w:r>
      <w:r w:rsidRPr="00191EC0">
        <w:rPr>
          <w:rFonts w:cs="Times New Roman"/>
          <w:color w:val="000000"/>
        </w:rPr>
        <w:t xml:space="preserve">, published in 1973); </w:t>
      </w:r>
      <w:r w:rsidRPr="00191EC0">
        <w:rPr>
          <w:rFonts w:cs="Times New Roman"/>
          <w:i/>
          <w:iCs/>
          <w:color w:val="000000"/>
        </w:rPr>
        <w:t xml:space="preserve">Le </w:t>
      </w:r>
      <w:proofErr w:type="spellStart"/>
      <w:r w:rsidRPr="00191EC0">
        <w:rPr>
          <w:rFonts w:cs="Times New Roman"/>
          <w:i/>
          <w:iCs/>
          <w:color w:val="000000"/>
        </w:rPr>
        <w:t>Calmant</w:t>
      </w:r>
      <w:proofErr w:type="spellEnd"/>
      <w:r w:rsidRPr="00191EC0">
        <w:rPr>
          <w:rFonts w:cs="Times New Roman"/>
          <w:color w:val="000000"/>
        </w:rPr>
        <w:t xml:space="preserve"> (1946, published in 1955; </w:t>
      </w:r>
      <w:r w:rsidRPr="00191EC0">
        <w:rPr>
          <w:rFonts w:cs="Times New Roman"/>
          <w:i/>
          <w:iCs/>
          <w:color w:val="000000"/>
        </w:rPr>
        <w:t>The Calmative</w:t>
      </w:r>
      <w:r w:rsidRPr="00191EC0">
        <w:rPr>
          <w:rFonts w:cs="Times New Roman"/>
          <w:color w:val="000000"/>
        </w:rPr>
        <w:t xml:space="preserve">, published in 1967). </w:t>
      </w:r>
    </w:p>
    <w:p w14:paraId="154FEA09" w14:textId="28578324" w:rsidR="00191EC0" w:rsidRPr="00191EC0" w:rsidRDefault="00191EC0" w:rsidP="00191EC0">
      <w:pPr>
        <w:spacing w:line="360" w:lineRule="auto"/>
        <w:contextualSpacing/>
        <w:jc w:val="both"/>
        <w:rPr>
          <w:rFonts w:ascii="Times" w:hAnsi="Times" w:cs="Times New Roman"/>
          <w:sz w:val="20"/>
          <w:szCs w:val="20"/>
        </w:rPr>
      </w:pPr>
      <w:r w:rsidRPr="00191EC0">
        <w:rPr>
          <w:rFonts w:cs="Times New Roman"/>
          <w:color w:val="000000"/>
        </w:rPr>
        <w:tab/>
        <w:t>The remarkably creative five-year period after the War was referred to (by Beckett himself) as ‘the siege in the room’ (</w:t>
      </w:r>
      <w:proofErr w:type="spellStart"/>
      <w:r w:rsidRPr="00191EC0">
        <w:rPr>
          <w:rFonts w:cs="Times New Roman"/>
          <w:color w:val="000000"/>
        </w:rPr>
        <w:t>Knowlson</w:t>
      </w:r>
      <w:proofErr w:type="spellEnd"/>
      <w:r w:rsidR="00DE6C59">
        <w:rPr>
          <w:rFonts w:cs="Times New Roman"/>
          <w:color w:val="000000"/>
        </w:rPr>
        <w:t>, 1996;</w:t>
      </w:r>
      <w:r w:rsidRPr="00191EC0">
        <w:rPr>
          <w:rFonts w:cs="Times New Roman"/>
          <w:color w:val="000000"/>
        </w:rPr>
        <w:t xml:space="preserve"> Bair</w:t>
      </w:r>
      <w:r w:rsidR="00DE6C59">
        <w:rPr>
          <w:rFonts w:cs="Times New Roman"/>
          <w:color w:val="000000"/>
        </w:rPr>
        <w:t>,</w:t>
      </w:r>
      <w:r w:rsidRPr="00191EC0">
        <w:rPr>
          <w:rFonts w:cs="Times New Roman"/>
          <w:color w:val="000000"/>
        </w:rPr>
        <w:t xml:space="preserve"> </w:t>
      </w:r>
      <w:r w:rsidR="006A3819">
        <w:rPr>
          <w:rFonts w:cs="Times New Roman"/>
          <w:color w:val="000000"/>
        </w:rPr>
        <w:t xml:space="preserve">1978: </w:t>
      </w:r>
      <w:r w:rsidRPr="00191EC0">
        <w:rPr>
          <w:rFonts w:cs="Times New Roman"/>
          <w:color w:val="000000"/>
        </w:rPr>
        <w:t xml:space="preserve">346). In this period, he also wrote the three novels </w:t>
      </w:r>
      <w:r w:rsidRPr="00191EC0">
        <w:rPr>
          <w:rFonts w:cs="Times New Roman"/>
          <w:i/>
          <w:iCs/>
          <w:color w:val="000000"/>
        </w:rPr>
        <w:t>Molloy</w:t>
      </w:r>
      <w:r w:rsidRPr="00191EC0">
        <w:rPr>
          <w:rFonts w:cs="Times New Roman"/>
          <w:color w:val="000000"/>
        </w:rPr>
        <w:t xml:space="preserve"> (started in 1947, published in 1951; English version published in 1955), </w:t>
      </w:r>
      <w:r w:rsidRPr="00191EC0">
        <w:rPr>
          <w:rFonts w:cs="Times New Roman"/>
          <w:i/>
          <w:iCs/>
          <w:color w:val="000000"/>
        </w:rPr>
        <w:t xml:space="preserve">Malone </w:t>
      </w:r>
      <w:proofErr w:type="spellStart"/>
      <w:r w:rsidRPr="00191EC0">
        <w:rPr>
          <w:rFonts w:cs="Times New Roman"/>
          <w:i/>
          <w:iCs/>
          <w:color w:val="000000"/>
        </w:rPr>
        <w:t>meurt</w:t>
      </w:r>
      <w:proofErr w:type="spellEnd"/>
      <w:r w:rsidRPr="00191EC0">
        <w:rPr>
          <w:rFonts w:cs="Times New Roman"/>
          <w:color w:val="000000"/>
        </w:rPr>
        <w:t xml:space="preserve"> (started in 1948; published in 1951; </w:t>
      </w:r>
      <w:r w:rsidRPr="00191EC0">
        <w:rPr>
          <w:rFonts w:cs="Times New Roman"/>
          <w:i/>
          <w:iCs/>
          <w:color w:val="000000"/>
        </w:rPr>
        <w:t>Malone Dies</w:t>
      </w:r>
      <w:r w:rsidRPr="00191EC0">
        <w:rPr>
          <w:rFonts w:cs="Times New Roman"/>
          <w:color w:val="000000"/>
        </w:rPr>
        <w:t xml:space="preserve">, published in 1956) and </w:t>
      </w:r>
      <w:proofErr w:type="spellStart"/>
      <w:r w:rsidRPr="00191EC0">
        <w:rPr>
          <w:rFonts w:cs="Times New Roman"/>
          <w:i/>
          <w:iCs/>
          <w:color w:val="000000"/>
        </w:rPr>
        <w:t>L’Innommable</w:t>
      </w:r>
      <w:proofErr w:type="spellEnd"/>
      <w:r w:rsidRPr="00191EC0">
        <w:rPr>
          <w:rFonts w:cs="Times New Roman"/>
          <w:color w:val="000000"/>
        </w:rPr>
        <w:t xml:space="preserve"> (started in 1949, published in 1953; </w:t>
      </w:r>
      <w:r w:rsidRPr="00191EC0">
        <w:rPr>
          <w:rFonts w:cs="Times New Roman"/>
          <w:i/>
          <w:iCs/>
          <w:color w:val="000000"/>
        </w:rPr>
        <w:t>The Unnamable</w:t>
      </w:r>
      <w:r w:rsidRPr="00191EC0">
        <w:rPr>
          <w:rFonts w:cs="Times New Roman"/>
          <w:color w:val="000000"/>
        </w:rPr>
        <w:t>, published in 1958). These three novels have been published as a so-called ‘trilogy’.</w:t>
      </w:r>
      <w:r w:rsidR="00E1353A">
        <w:rPr>
          <w:rStyle w:val="FootnoteReference"/>
          <w:rFonts w:cs="Times New Roman"/>
        </w:rPr>
        <w:footnoteReference w:id="1"/>
      </w:r>
      <w:r w:rsidRPr="00191EC0">
        <w:rPr>
          <w:rFonts w:cs="Times New Roman"/>
          <w:color w:val="000000"/>
        </w:rPr>
        <w:t xml:space="preserve"> </w:t>
      </w:r>
    </w:p>
    <w:p w14:paraId="35D20E12" w14:textId="5469452B" w:rsidR="00191EC0" w:rsidRPr="00191EC0" w:rsidRDefault="00191EC0" w:rsidP="00191EC0">
      <w:pPr>
        <w:spacing w:line="360" w:lineRule="auto"/>
        <w:contextualSpacing/>
        <w:jc w:val="both"/>
        <w:rPr>
          <w:rFonts w:ascii="Times" w:hAnsi="Times" w:cs="Times New Roman"/>
          <w:sz w:val="20"/>
          <w:szCs w:val="20"/>
        </w:rPr>
      </w:pPr>
      <w:r w:rsidRPr="00191EC0">
        <w:rPr>
          <w:rFonts w:cs="Times New Roman"/>
          <w:color w:val="000000"/>
        </w:rPr>
        <w:tab/>
        <w:t xml:space="preserve">Still, that unity did not prevent critics from categorizing the novels in separate periods. In Brian McHale’s periodization of Beckett’s works the border runs between </w:t>
      </w:r>
      <w:r w:rsidRPr="00191EC0">
        <w:rPr>
          <w:rFonts w:cs="Times New Roman"/>
          <w:i/>
          <w:iCs/>
          <w:color w:val="000000"/>
        </w:rPr>
        <w:t>Molloy</w:t>
      </w:r>
      <w:r w:rsidRPr="00191EC0">
        <w:rPr>
          <w:rFonts w:cs="Times New Roman"/>
          <w:color w:val="000000"/>
        </w:rPr>
        <w:t xml:space="preserve"> and </w:t>
      </w:r>
      <w:r w:rsidRPr="00191EC0">
        <w:rPr>
          <w:rFonts w:cs="Times New Roman"/>
          <w:i/>
          <w:iCs/>
          <w:color w:val="000000"/>
        </w:rPr>
        <w:t xml:space="preserve">Malone </w:t>
      </w:r>
      <w:proofErr w:type="spellStart"/>
      <w:r w:rsidRPr="00191EC0">
        <w:rPr>
          <w:rFonts w:cs="Times New Roman"/>
          <w:i/>
          <w:iCs/>
          <w:color w:val="000000"/>
        </w:rPr>
        <w:t>meurt</w:t>
      </w:r>
      <w:proofErr w:type="spellEnd"/>
      <w:r w:rsidRPr="00191EC0">
        <w:rPr>
          <w:rFonts w:cs="Times New Roman"/>
          <w:color w:val="000000"/>
        </w:rPr>
        <w:t xml:space="preserve"> / </w:t>
      </w:r>
      <w:r w:rsidRPr="00191EC0">
        <w:rPr>
          <w:rFonts w:cs="Times New Roman"/>
          <w:i/>
          <w:iCs/>
          <w:color w:val="000000"/>
        </w:rPr>
        <w:t>Malone Dies</w:t>
      </w:r>
      <w:r w:rsidRPr="00191EC0">
        <w:rPr>
          <w:rFonts w:cs="Times New Roman"/>
          <w:color w:val="000000"/>
        </w:rPr>
        <w:t xml:space="preserve">. In </w:t>
      </w:r>
      <w:r w:rsidRPr="00191EC0">
        <w:rPr>
          <w:rFonts w:cs="Times New Roman"/>
          <w:i/>
          <w:iCs/>
          <w:color w:val="000000"/>
        </w:rPr>
        <w:t>Constructing Postmodernism</w:t>
      </w:r>
      <w:r w:rsidRPr="00191EC0">
        <w:rPr>
          <w:rFonts w:cs="Times New Roman"/>
          <w:color w:val="000000"/>
        </w:rPr>
        <w:t xml:space="preserve">, McHale indicated a difference between modernism and postmodernism that was marked by ‘the distinction between the cognitivist and the </w:t>
      </w:r>
      <w:proofErr w:type="spellStart"/>
      <w:r w:rsidRPr="00191EC0">
        <w:rPr>
          <w:rFonts w:cs="Times New Roman"/>
          <w:color w:val="000000"/>
        </w:rPr>
        <w:t>postcognitivist</w:t>
      </w:r>
      <w:proofErr w:type="spellEnd"/>
      <w:r w:rsidRPr="00191EC0">
        <w:rPr>
          <w:rFonts w:cs="Times New Roman"/>
          <w:color w:val="000000"/>
        </w:rPr>
        <w:t xml:space="preserve"> Beckett’ (McHale</w:t>
      </w:r>
      <w:r w:rsidR="00DE6C59">
        <w:rPr>
          <w:rFonts w:cs="Times New Roman"/>
          <w:color w:val="000000"/>
        </w:rPr>
        <w:t>, 1992:</w:t>
      </w:r>
      <w:r w:rsidRPr="00191EC0">
        <w:rPr>
          <w:rFonts w:cs="Times New Roman"/>
          <w:color w:val="000000"/>
        </w:rPr>
        <w:t xml:space="preserve"> 34). McHale thus implied a distinction between an early Beckett and a later Beckett, that is ‘the Beckett who is still preoccupied with modernist issues of reliability and unreliability of narrators, radical subjectivity, and multiplicity of perspectives, as in </w:t>
      </w:r>
      <w:r w:rsidRPr="00191EC0">
        <w:rPr>
          <w:rFonts w:cs="Times New Roman"/>
          <w:i/>
          <w:iCs/>
          <w:color w:val="000000"/>
        </w:rPr>
        <w:t>Watt</w:t>
      </w:r>
      <w:r w:rsidRPr="00191EC0">
        <w:rPr>
          <w:rFonts w:cs="Times New Roman"/>
          <w:color w:val="000000"/>
        </w:rPr>
        <w:t xml:space="preserve"> and </w:t>
      </w:r>
      <w:r w:rsidRPr="00191EC0">
        <w:rPr>
          <w:rFonts w:cs="Times New Roman"/>
          <w:i/>
          <w:iCs/>
          <w:color w:val="000000"/>
        </w:rPr>
        <w:t>Molloy</w:t>
      </w:r>
      <w:r w:rsidRPr="00191EC0">
        <w:rPr>
          <w:rFonts w:cs="Times New Roman"/>
          <w:color w:val="000000"/>
        </w:rPr>
        <w:t>’ (</w:t>
      </w:r>
      <w:proofErr w:type="spellStart"/>
      <w:r w:rsidR="00DE6C59" w:rsidRPr="00DE6C59">
        <w:rPr>
          <w:rFonts w:cs="Times New Roman"/>
          <w:i/>
          <w:color w:val="000000"/>
        </w:rPr>
        <w:t>ibidem</w:t>
      </w:r>
      <w:proofErr w:type="spellEnd"/>
      <w:r w:rsidR="00DE6C59">
        <w:rPr>
          <w:rFonts w:cs="Times New Roman"/>
          <w:color w:val="000000"/>
        </w:rPr>
        <w:t xml:space="preserve">: </w:t>
      </w:r>
      <w:r w:rsidRPr="00191EC0">
        <w:rPr>
          <w:rFonts w:cs="Times New Roman"/>
          <w:color w:val="000000"/>
        </w:rPr>
        <w:t xml:space="preserve">34) and ‘the Beckett who focuses instead on the status of fictional worlds, the power (and impotence) of language to make and unmake worlds, and the relationship between fictional being and elusive “real” being, as in </w:t>
      </w:r>
      <w:r w:rsidRPr="00191EC0">
        <w:rPr>
          <w:rFonts w:cs="Times New Roman"/>
          <w:i/>
          <w:iCs/>
          <w:color w:val="000000"/>
        </w:rPr>
        <w:t>Malone Dies</w:t>
      </w:r>
      <w:r w:rsidRPr="00191EC0">
        <w:rPr>
          <w:rFonts w:cs="Times New Roman"/>
          <w:color w:val="000000"/>
        </w:rPr>
        <w:t xml:space="preserve">, </w:t>
      </w:r>
      <w:r w:rsidRPr="00191EC0">
        <w:rPr>
          <w:rFonts w:cs="Times New Roman"/>
          <w:i/>
          <w:iCs/>
          <w:color w:val="000000"/>
        </w:rPr>
        <w:t>The Unnamable</w:t>
      </w:r>
      <w:r w:rsidRPr="00191EC0">
        <w:rPr>
          <w:rFonts w:cs="Times New Roman"/>
          <w:color w:val="000000"/>
        </w:rPr>
        <w:t>, and many of the later short texts’ (</w:t>
      </w:r>
      <w:proofErr w:type="spellStart"/>
      <w:r w:rsidR="00DE6C59" w:rsidRPr="00DE6C59">
        <w:rPr>
          <w:rFonts w:cs="Times New Roman"/>
          <w:i/>
          <w:color w:val="000000"/>
        </w:rPr>
        <w:t>ibidem</w:t>
      </w:r>
      <w:proofErr w:type="spellEnd"/>
      <w:r w:rsidR="00DE6C59">
        <w:rPr>
          <w:rFonts w:cs="Times New Roman"/>
          <w:color w:val="000000"/>
        </w:rPr>
        <w:t xml:space="preserve">: </w:t>
      </w:r>
      <w:r w:rsidRPr="00191EC0">
        <w:rPr>
          <w:rFonts w:cs="Times New Roman"/>
          <w:color w:val="000000"/>
        </w:rPr>
        <w:t>34).</w:t>
      </w:r>
    </w:p>
    <w:p w14:paraId="5672A839" w14:textId="404EC98E" w:rsidR="00191EC0" w:rsidRPr="00191EC0" w:rsidRDefault="00191EC0" w:rsidP="00191EC0">
      <w:pPr>
        <w:spacing w:line="360" w:lineRule="auto"/>
        <w:contextualSpacing/>
        <w:jc w:val="both"/>
        <w:rPr>
          <w:rFonts w:ascii="Times" w:hAnsi="Times" w:cs="Times New Roman"/>
          <w:sz w:val="20"/>
          <w:szCs w:val="20"/>
        </w:rPr>
      </w:pPr>
      <w:r w:rsidRPr="00191EC0">
        <w:rPr>
          <w:rFonts w:cs="Times New Roman"/>
          <w:color w:val="000000"/>
        </w:rPr>
        <w:tab/>
        <w:t xml:space="preserve">H. Porter Abbott situates the border after the </w:t>
      </w:r>
      <w:proofErr w:type="spellStart"/>
      <w:r w:rsidRPr="00191EC0">
        <w:rPr>
          <w:rFonts w:cs="Times New Roman"/>
          <w:i/>
          <w:iCs/>
          <w:color w:val="000000"/>
        </w:rPr>
        <w:t>The</w:t>
      </w:r>
      <w:proofErr w:type="spellEnd"/>
      <w:r w:rsidRPr="00191EC0">
        <w:rPr>
          <w:rFonts w:cs="Times New Roman"/>
          <w:i/>
          <w:iCs/>
          <w:color w:val="000000"/>
        </w:rPr>
        <w:t xml:space="preserve"> Unnamable</w:t>
      </w:r>
      <w:r w:rsidRPr="00191EC0">
        <w:rPr>
          <w:rFonts w:cs="Times New Roman"/>
          <w:color w:val="000000"/>
        </w:rPr>
        <w:t>: ‘</w:t>
      </w:r>
      <w:r w:rsidRPr="00191EC0">
        <w:rPr>
          <w:rFonts w:cs="Times New Roman"/>
          <w:i/>
          <w:iCs/>
          <w:color w:val="000000"/>
        </w:rPr>
        <w:t>Watt</w:t>
      </w:r>
      <w:r w:rsidRPr="00191EC0">
        <w:rPr>
          <w:rFonts w:cs="Times New Roman"/>
          <w:color w:val="000000"/>
        </w:rPr>
        <w:t xml:space="preserve">, </w:t>
      </w:r>
      <w:r w:rsidRPr="00191EC0">
        <w:rPr>
          <w:rFonts w:cs="Times New Roman"/>
          <w:i/>
          <w:iCs/>
          <w:color w:val="000000"/>
        </w:rPr>
        <w:t xml:space="preserve">Mercier et </w:t>
      </w:r>
      <w:proofErr w:type="spellStart"/>
      <w:r w:rsidRPr="00191EC0">
        <w:rPr>
          <w:rFonts w:cs="Times New Roman"/>
          <w:i/>
          <w:iCs/>
          <w:color w:val="000000"/>
        </w:rPr>
        <w:t>Camier</w:t>
      </w:r>
      <w:proofErr w:type="spellEnd"/>
      <w:r w:rsidRPr="00191EC0">
        <w:rPr>
          <w:rFonts w:cs="Times New Roman"/>
          <w:color w:val="000000"/>
        </w:rPr>
        <w:t xml:space="preserve">, the </w:t>
      </w:r>
      <w:proofErr w:type="spellStart"/>
      <w:r w:rsidRPr="00191EC0">
        <w:rPr>
          <w:rFonts w:cs="Times New Roman"/>
          <w:i/>
          <w:iCs/>
          <w:color w:val="000000"/>
        </w:rPr>
        <w:t>Nouvelles</w:t>
      </w:r>
      <w:proofErr w:type="spellEnd"/>
      <w:r w:rsidRPr="00191EC0">
        <w:rPr>
          <w:rFonts w:cs="Times New Roman"/>
          <w:color w:val="000000"/>
        </w:rPr>
        <w:t xml:space="preserve">, and the </w:t>
      </w:r>
      <w:r w:rsidR="00E1353A">
        <w:rPr>
          <w:rFonts w:cs="Times New Roman"/>
          <w:color w:val="000000"/>
        </w:rPr>
        <w:t>‘</w:t>
      </w:r>
      <w:r w:rsidRPr="00191EC0">
        <w:rPr>
          <w:rFonts w:cs="Times New Roman"/>
          <w:color w:val="000000"/>
        </w:rPr>
        <w:t>trilogy</w:t>
      </w:r>
      <w:r w:rsidR="00E1353A">
        <w:rPr>
          <w:rFonts w:cs="Times New Roman"/>
          <w:color w:val="000000"/>
        </w:rPr>
        <w:t>’</w:t>
      </w:r>
      <w:r w:rsidRPr="00191EC0">
        <w:rPr>
          <w:rFonts w:cs="Times New Roman"/>
          <w:color w:val="000000"/>
        </w:rPr>
        <w:t xml:space="preserve">, all conform to the quest structure, despite the manifold incompetence of the questers.’ But the next work, </w:t>
      </w:r>
      <w:proofErr w:type="spellStart"/>
      <w:r w:rsidRPr="00191EC0">
        <w:rPr>
          <w:rFonts w:cs="Times New Roman"/>
          <w:i/>
          <w:iCs/>
          <w:color w:val="000000"/>
        </w:rPr>
        <w:t>Textes</w:t>
      </w:r>
      <w:proofErr w:type="spellEnd"/>
      <w:r w:rsidRPr="00191EC0">
        <w:rPr>
          <w:rFonts w:cs="Times New Roman"/>
          <w:i/>
          <w:iCs/>
          <w:color w:val="000000"/>
        </w:rPr>
        <w:t xml:space="preserve"> pour </w:t>
      </w:r>
      <w:proofErr w:type="spellStart"/>
      <w:r w:rsidRPr="00191EC0">
        <w:rPr>
          <w:rFonts w:cs="Times New Roman"/>
          <w:i/>
          <w:iCs/>
          <w:color w:val="000000"/>
        </w:rPr>
        <w:t>rien</w:t>
      </w:r>
      <w:proofErr w:type="spellEnd"/>
      <w:r w:rsidRPr="00191EC0">
        <w:rPr>
          <w:rFonts w:cs="Times New Roman"/>
          <w:i/>
          <w:iCs/>
          <w:color w:val="000000"/>
        </w:rPr>
        <w:t xml:space="preserve"> </w:t>
      </w:r>
      <w:r w:rsidRPr="00191EC0">
        <w:rPr>
          <w:rFonts w:cs="Times New Roman"/>
          <w:color w:val="000000"/>
        </w:rPr>
        <w:t xml:space="preserve">(started in 1951, published in 1955; </w:t>
      </w:r>
      <w:r w:rsidRPr="00191EC0">
        <w:rPr>
          <w:rFonts w:cs="Times New Roman"/>
          <w:i/>
          <w:iCs/>
          <w:color w:val="000000"/>
        </w:rPr>
        <w:t>Texts for Nothing</w:t>
      </w:r>
      <w:r w:rsidRPr="00191EC0">
        <w:rPr>
          <w:rFonts w:cs="Times New Roman"/>
          <w:color w:val="000000"/>
        </w:rPr>
        <w:t xml:space="preserve">, published in 1967), ‘marks a pause in the story of the </w:t>
      </w:r>
      <w:proofErr w:type="spellStart"/>
      <w:r w:rsidRPr="00191EC0">
        <w:rPr>
          <w:rFonts w:cs="Times New Roman"/>
          <w:color w:val="000000"/>
        </w:rPr>
        <w:t>œuvre</w:t>
      </w:r>
      <w:proofErr w:type="spellEnd"/>
      <w:r w:rsidRPr="00191EC0">
        <w:rPr>
          <w:rFonts w:cs="Times New Roman"/>
          <w:color w:val="000000"/>
        </w:rPr>
        <w:t>’ (Abbott</w:t>
      </w:r>
      <w:r w:rsidR="00CF3917">
        <w:rPr>
          <w:rFonts w:cs="Times New Roman"/>
          <w:color w:val="000000"/>
        </w:rPr>
        <w:t>, 1996:</w:t>
      </w:r>
      <w:r w:rsidRPr="00191EC0">
        <w:rPr>
          <w:rFonts w:cs="Times New Roman"/>
          <w:color w:val="000000"/>
        </w:rPr>
        <w:t xml:space="preserve"> 89). According to this periodization, it is the ‘willful shredding of narrative linearity within the </w:t>
      </w:r>
      <w:r w:rsidRPr="00191EC0">
        <w:rPr>
          <w:rFonts w:cs="Times New Roman"/>
          <w:i/>
          <w:iCs/>
          <w:color w:val="000000"/>
        </w:rPr>
        <w:t>Texts</w:t>
      </w:r>
      <w:r w:rsidRPr="00191EC0">
        <w:rPr>
          <w:rFonts w:cs="Times New Roman"/>
          <w:color w:val="000000"/>
        </w:rPr>
        <w:t>’ (90) that marks the end of a period, which coincides with the end of the so-called ‘great creative period’ (</w:t>
      </w:r>
      <w:proofErr w:type="spellStart"/>
      <w:r w:rsidRPr="00191EC0">
        <w:rPr>
          <w:rFonts w:cs="Times New Roman"/>
          <w:color w:val="000000"/>
        </w:rPr>
        <w:t>Federman</w:t>
      </w:r>
      <w:proofErr w:type="spellEnd"/>
      <w:r w:rsidRPr="00191EC0">
        <w:rPr>
          <w:rFonts w:cs="Times New Roman"/>
          <w:color w:val="000000"/>
        </w:rPr>
        <w:t xml:space="preserve"> </w:t>
      </w:r>
      <w:r w:rsidR="002D1EC1">
        <w:rPr>
          <w:rFonts w:cs="Times New Roman"/>
          <w:color w:val="000000"/>
        </w:rPr>
        <w:t>&amp; Fletcher, 1970:</w:t>
      </w:r>
      <w:r w:rsidRPr="00191EC0">
        <w:rPr>
          <w:rFonts w:cs="Times New Roman"/>
          <w:color w:val="000000"/>
        </w:rPr>
        <w:t xml:space="preserve"> 63). The </w:t>
      </w:r>
      <w:r w:rsidRPr="00191EC0">
        <w:rPr>
          <w:rFonts w:cs="Times New Roman"/>
          <w:i/>
          <w:iCs/>
          <w:color w:val="000000"/>
        </w:rPr>
        <w:t>Texts for Nothing</w:t>
      </w:r>
      <w:r w:rsidRPr="00191EC0">
        <w:rPr>
          <w:rFonts w:cs="Times New Roman"/>
          <w:color w:val="000000"/>
        </w:rPr>
        <w:t xml:space="preserve"> were followed by </w:t>
      </w:r>
      <w:proofErr w:type="spellStart"/>
      <w:r w:rsidRPr="00191EC0">
        <w:rPr>
          <w:rFonts w:cs="Times New Roman"/>
          <w:i/>
          <w:iCs/>
          <w:color w:val="000000"/>
        </w:rPr>
        <w:t>Foirades</w:t>
      </w:r>
      <w:proofErr w:type="spellEnd"/>
      <w:r w:rsidRPr="00191EC0">
        <w:rPr>
          <w:rFonts w:cs="Times New Roman"/>
          <w:color w:val="000000"/>
        </w:rPr>
        <w:t xml:space="preserve"> (the earliest of which was written in 1954; published in 1973; </w:t>
      </w:r>
      <w:r w:rsidRPr="00191EC0">
        <w:rPr>
          <w:rFonts w:cs="Times New Roman"/>
          <w:i/>
          <w:iCs/>
          <w:color w:val="000000"/>
        </w:rPr>
        <w:t>Fizzles</w:t>
      </w:r>
      <w:r w:rsidRPr="00191EC0">
        <w:rPr>
          <w:rFonts w:cs="Times New Roman"/>
          <w:color w:val="000000"/>
        </w:rPr>
        <w:t xml:space="preserve"> published in 1976) and </w:t>
      </w:r>
      <w:r w:rsidRPr="00191EC0">
        <w:rPr>
          <w:rFonts w:cs="Times New Roman"/>
          <w:i/>
          <w:iCs/>
          <w:color w:val="000000"/>
        </w:rPr>
        <w:t>From an Abandoned Work</w:t>
      </w:r>
      <w:r w:rsidRPr="00191EC0">
        <w:rPr>
          <w:rFonts w:cs="Times New Roman"/>
          <w:color w:val="000000"/>
        </w:rPr>
        <w:t xml:space="preserve"> (started in 1955, published in 1956; </w:t>
      </w:r>
      <w:r w:rsidRPr="00191EC0">
        <w:rPr>
          <w:rFonts w:cs="Times New Roman"/>
          <w:i/>
          <w:iCs/>
          <w:color w:val="000000"/>
        </w:rPr>
        <w:t xml:space="preserve">D’un </w:t>
      </w:r>
      <w:proofErr w:type="spellStart"/>
      <w:r w:rsidRPr="00191EC0">
        <w:rPr>
          <w:rFonts w:cs="Times New Roman"/>
          <w:i/>
          <w:iCs/>
          <w:color w:val="000000"/>
        </w:rPr>
        <w:t>ouvrage</w:t>
      </w:r>
      <w:proofErr w:type="spellEnd"/>
      <w:r w:rsidRPr="00191EC0">
        <w:rPr>
          <w:rFonts w:cs="Times New Roman"/>
          <w:i/>
          <w:iCs/>
          <w:color w:val="000000"/>
        </w:rPr>
        <w:t xml:space="preserve"> </w:t>
      </w:r>
      <w:proofErr w:type="spellStart"/>
      <w:r w:rsidRPr="00191EC0">
        <w:rPr>
          <w:rFonts w:cs="Times New Roman"/>
          <w:i/>
          <w:iCs/>
          <w:color w:val="000000"/>
        </w:rPr>
        <w:t>abandonné</w:t>
      </w:r>
      <w:proofErr w:type="spellEnd"/>
      <w:r w:rsidRPr="00191EC0">
        <w:rPr>
          <w:rFonts w:cs="Times New Roman"/>
          <w:color w:val="000000"/>
        </w:rPr>
        <w:t xml:space="preserve"> published in 1967).</w:t>
      </w:r>
    </w:p>
    <w:p w14:paraId="07AC6AD4" w14:textId="60C79F8A" w:rsidR="00191EC0" w:rsidRPr="00191EC0" w:rsidRDefault="00191EC0" w:rsidP="00191EC0">
      <w:pPr>
        <w:spacing w:line="360" w:lineRule="auto"/>
        <w:contextualSpacing/>
        <w:jc w:val="both"/>
        <w:rPr>
          <w:rFonts w:ascii="Times" w:hAnsi="Times" w:cs="Times New Roman"/>
          <w:sz w:val="20"/>
          <w:szCs w:val="20"/>
        </w:rPr>
      </w:pPr>
      <w:r w:rsidRPr="00191EC0">
        <w:rPr>
          <w:rFonts w:cs="Times New Roman"/>
          <w:color w:val="000000"/>
        </w:rPr>
        <w:tab/>
      </w:r>
      <w:r w:rsidRPr="00191EC0">
        <w:rPr>
          <w:rFonts w:cs="Times New Roman"/>
          <w:i/>
          <w:iCs/>
          <w:color w:val="000000"/>
        </w:rPr>
        <w:t xml:space="preserve">Comment </w:t>
      </w:r>
      <w:proofErr w:type="spellStart"/>
      <w:r w:rsidRPr="00191EC0">
        <w:rPr>
          <w:rFonts w:cs="Times New Roman"/>
          <w:i/>
          <w:iCs/>
          <w:color w:val="000000"/>
        </w:rPr>
        <w:t>c’est</w:t>
      </w:r>
      <w:proofErr w:type="spellEnd"/>
      <w:r w:rsidRPr="00191EC0">
        <w:rPr>
          <w:rFonts w:cs="Times New Roman"/>
          <w:color w:val="000000"/>
        </w:rPr>
        <w:t xml:space="preserve"> (started in 1958, published in 1961; </w:t>
      </w:r>
      <w:r w:rsidRPr="00191EC0">
        <w:rPr>
          <w:rFonts w:cs="Times New Roman"/>
          <w:i/>
          <w:iCs/>
          <w:color w:val="000000"/>
        </w:rPr>
        <w:t>How It Is</w:t>
      </w:r>
      <w:r w:rsidRPr="00191EC0">
        <w:rPr>
          <w:rFonts w:cs="Times New Roman"/>
          <w:color w:val="000000"/>
        </w:rPr>
        <w:t>, published in 1964) is considered another ‘pivotal work’. The title has been interpreted as a ‘pun on beginnings (</w:t>
      </w:r>
      <w:r w:rsidRPr="00191EC0">
        <w:rPr>
          <w:rFonts w:cs="Times New Roman"/>
          <w:i/>
          <w:iCs/>
          <w:color w:val="000000"/>
        </w:rPr>
        <w:t xml:space="preserve">comment </w:t>
      </w:r>
      <w:proofErr w:type="spellStart"/>
      <w:r w:rsidRPr="00191EC0">
        <w:rPr>
          <w:rFonts w:cs="Times New Roman"/>
          <w:i/>
          <w:iCs/>
          <w:color w:val="000000"/>
        </w:rPr>
        <w:t>c’est</w:t>
      </w:r>
      <w:proofErr w:type="spellEnd"/>
      <w:r w:rsidRPr="00191EC0">
        <w:rPr>
          <w:rFonts w:cs="Times New Roman"/>
          <w:color w:val="000000"/>
        </w:rPr>
        <w:t xml:space="preserve"> is </w:t>
      </w:r>
      <w:r w:rsidRPr="00191EC0">
        <w:rPr>
          <w:rFonts w:cs="Times New Roman"/>
          <w:i/>
          <w:iCs/>
          <w:color w:val="000000"/>
        </w:rPr>
        <w:t>commencer</w:t>
      </w:r>
      <w:r w:rsidRPr="00191EC0">
        <w:rPr>
          <w:rFonts w:cs="Times New Roman"/>
          <w:color w:val="000000"/>
        </w:rPr>
        <w:t>)’ (Abbott</w:t>
      </w:r>
      <w:r w:rsidR="00CF3917">
        <w:rPr>
          <w:rFonts w:cs="Times New Roman"/>
          <w:color w:val="000000"/>
        </w:rPr>
        <w:t>, 1996:</w:t>
      </w:r>
      <w:r w:rsidRPr="00191EC0">
        <w:rPr>
          <w:rFonts w:cs="Times New Roman"/>
          <w:color w:val="000000"/>
        </w:rPr>
        <w:t xml:space="preserve"> 102), and would in that sense mark the beginning of the late period. Again, the notion of a (failed) beginning was emphasized in the very short </w:t>
      </w:r>
      <w:r w:rsidRPr="00191EC0">
        <w:rPr>
          <w:rFonts w:cs="Times New Roman"/>
          <w:i/>
          <w:iCs/>
          <w:color w:val="000000"/>
        </w:rPr>
        <w:t xml:space="preserve">Faux </w:t>
      </w:r>
      <w:proofErr w:type="spellStart"/>
      <w:r w:rsidRPr="00191EC0">
        <w:rPr>
          <w:rFonts w:cs="Times New Roman"/>
          <w:i/>
          <w:iCs/>
          <w:color w:val="000000"/>
        </w:rPr>
        <w:t>départs</w:t>
      </w:r>
      <w:proofErr w:type="spellEnd"/>
      <w:r w:rsidRPr="00191EC0">
        <w:rPr>
          <w:rFonts w:cs="Times New Roman"/>
          <w:color w:val="000000"/>
        </w:rPr>
        <w:t xml:space="preserve"> (1964, published in 1965). The subsequent prose pieces were usually so short that – simply in quantitative terms – most of them can barely be used for stylometric analysis: </w:t>
      </w:r>
      <w:r w:rsidRPr="00191EC0">
        <w:rPr>
          <w:rFonts w:cs="Times New Roman"/>
          <w:i/>
          <w:iCs/>
          <w:color w:val="000000"/>
        </w:rPr>
        <w:t>All Strange Away</w:t>
      </w:r>
      <w:r w:rsidRPr="00191EC0">
        <w:rPr>
          <w:rFonts w:cs="Times New Roman"/>
          <w:color w:val="000000"/>
        </w:rPr>
        <w:t xml:space="preserve"> (started in 1964, published in 1976); </w:t>
      </w:r>
      <w:r w:rsidRPr="00191EC0">
        <w:rPr>
          <w:rFonts w:cs="Times New Roman"/>
          <w:i/>
          <w:iCs/>
          <w:color w:val="000000"/>
        </w:rPr>
        <w:t xml:space="preserve">Imagination </w:t>
      </w:r>
      <w:proofErr w:type="spellStart"/>
      <w:r w:rsidRPr="00191EC0">
        <w:rPr>
          <w:rFonts w:cs="Times New Roman"/>
          <w:i/>
          <w:iCs/>
          <w:color w:val="000000"/>
        </w:rPr>
        <w:t>morte</w:t>
      </w:r>
      <w:proofErr w:type="spellEnd"/>
      <w:r w:rsidRPr="00191EC0">
        <w:rPr>
          <w:rFonts w:cs="Times New Roman"/>
          <w:i/>
          <w:iCs/>
          <w:color w:val="000000"/>
        </w:rPr>
        <w:t xml:space="preserve"> </w:t>
      </w:r>
      <w:proofErr w:type="spellStart"/>
      <w:r w:rsidRPr="00191EC0">
        <w:rPr>
          <w:rFonts w:cs="Times New Roman"/>
          <w:i/>
          <w:iCs/>
          <w:color w:val="000000"/>
        </w:rPr>
        <w:t>imaginez</w:t>
      </w:r>
      <w:proofErr w:type="spellEnd"/>
      <w:r w:rsidRPr="00191EC0">
        <w:rPr>
          <w:rFonts w:cs="Times New Roman"/>
          <w:color w:val="000000"/>
        </w:rPr>
        <w:t xml:space="preserve"> (written and published in 1965; </w:t>
      </w:r>
      <w:r w:rsidRPr="00191EC0">
        <w:rPr>
          <w:rFonts w:cs="Times New Roman"/>
          <w:i/>
          <w:iCs/>
          <w:color w:val="000000"/>
        </w:rPr>
        <w:t>Imagination Dead Imagine</w:t>
      </w:r>
      <w:r w:rsidRPr="00191EC0">
        <w:rPr>
          <w:rFonts w:cs="Times New Roman"/>
          <w:color w:val="000000"/>
        </w:rPr>
        <w:t xml:space="preserve">, published in 1965); </w:t>
      </w:r>
      <w:proofErr w:type="spellStart"/>
      <w:r w:rsidRPr="00191EC0">
        <w:rPr>
          <w:rFonts w:cs="Times New Roman"/>
          <w:i/>
          <w:iCs/>
          <w:color w:val="000000"/>
        </w:rPr>
        <w:t>Assez</w:t>
      </w:r>
      <w:proofErr w:type="spellEnd"/>
      <w:r w:rsidRPr="00191EC0">
        <w:rPr>
          <w:rFonts w:cs="Times New Roman"/>
          <w:color w:val="000000"/>
        </w:rPr>
        <w:t xml:space="preserve"> (written in 1965, published in 1966; </w:t>
      </w:r>
      <w:r w:rsidRPr="00852BA2">
        <w:rPr>
          <w:rFonts w:cs="Times New Roman"/>
          <w:i/>
          <w:color w:val="000000"/>
        </w:rPr>
        <w:t>Enough</w:t>
      </w:r>
      <w:r w:rsidRPr="00191EC0">
        <w:rPr>
          <w:rFonts w:cs="Times New Roman"/>
          <w:color w:val="000000"/>
        </w:rPr>
        <w:t xml:space="preserve">, published in 1967); </w:t>
      </w:r>
      <w:r w:rsidRPr="00191EC0">
        <w:rPr>
          <w:rFonts w:cs="Times New Roman"/>
          <w:i/>
          <w:iCs/>
          <w:color w:val="000000"/>
        </w:rPr>
        <w:t>Bing</w:t>
      </w:r>
      <w:r w:rsidRPr="00191EC0">
        <w:rPr>
          <w:rFonts w:cs="Times New Roman"/>
          <w:color w:val="000000"/>
        </w:rPr>
        <w:t xml:space="preserve"> (written and published in 1966; </w:t>
      </w:r>
      <w:r w:rsidRPr="00191EC0">
        <w:rPr>
          <w:rFonts w:cs="Times New Roman"/>
          <w:i/>
          <w:iCs/>
          <w:color w:val="000000"/>
        </w:rPr>
        <w:t>Ping</w:t>
      </w:r>
      <w:r w:rsidRPr="00191EC0">
        <w:rPr>
          <w:rFonts w:cs="Times New Roman"/>
          <w:color w:val="000000"/>
        </w:rPr>
        <w:t xml:space="preserve">, published in 1967); </w:t>
      </w:r>
      <w:r w:rsidRPr="00191EC0">
        <w:rPr>
          <w:rFonts w:cs="Times New Roman"/>
          <w:i/>
          <w:iCs/>
          <w:color w:val="000000"/>
        </w:rPr>
        <w:t>Sans</w:t>
      </w:r>
      <w:r w:rsidRPr="00191EC0">
        <w:rPr>
          <w:rFonts w:cs="Times New Roman"/>
          <w:color w:val="000000"/>
        </w:rPr>
        <w:t xml:space="preserve"> (written and published in 1969; </w:t>
      </w:r>
      <w:proofErr w:type="spellStart"/>
      <w:r w:rsidRPr="00191EC0">
        <w:rPr>
          <w:rFonts w:cs="Times New Roman"/>
          <w:i/>
          <w:iCs/>
          <w:color w:val="000000"/>
        </w:rPr>
        <w:t>Lessness</w:t>
      </w:r>
      <w:proofErr w:type="spellEnd"/>
      <w:r w:rsidRPr="00191EC0">
        <w:rPr>
          <w:rFonts w:cs="Times New Roman"/>
          <w:color w:val="000000"/>
        </w:rPr>
        <w:t xml:space="preserve">, published in 1970); </w:t>
      </w:r>
      <w:r w:rsidRPr="00191EC0">
        <w:rPr>
          <w:rFonts w:cs="Times New Roman"/>
          <w:i/>
          <w:iCs/>
          <w:color w:val="000000"/>
        </w:rPr>
        <w:t xml:space="preserve">Le </w:t>
      </w:r>
      <w:proofErr w:type="spellStart"/>
      <w:r w:rsidRPr="00191EC0">
        <w:rPr>
          <w:rFonts w:cs="Times New Roman"/>
          <w:i/>
          <w:iCs/>
          <w:color w:val="000000"/>
        </w:rPr>
        <w:t>Dépeupleur</w:t>
      </w:r>
      <w:proofErr w:type="spellEnd"/>
      <w:r w:rsidRPr="00191EC0">
        <w:rPr>
          <w:rFonts w:cs="Times New Roman"/>
          <w:color w:val="000000"/>
        </w:rPr>
        <w:t xml:space="preserve"> (written and published in 1970; </w:t>
      </w:r>
      <w:r w:rsidRPr="00191EC0">
        <w:rPr>
          <w:rFonts w:cs="Times New Roman"/>
          <w:i/>
          <w:iCs/>
          <w:color w:val="000000"/>
        </w:rPr>
        <w:t>The Lost Ones</w:t>
      </w:r>
      <w:r w:rsidRPr="00191EC0">
        <w:rPr>
          <w:rFonts w:cs="Times New Roman"/>
          <w:color w:val="000000"/>
        </w:rPr>
        <w:t xml:space="preserve">, published in 1972); </w:t>
      </w:r>
      <w:proofErr w:type="spellStart"/>
      <w:r w:rsidRPr="00191EC0">
        <w:rPr>
          <w:rFonts w:cs="Times New Roman"/>
          <w:i/>
          <w:iCs/>
          <w:color w:val="000000"/>
        </w:rPr>
        <w:t>Abandonné</w:t>
      </w:r>
      <w:proofErr w:type="spellEnd"/>
      <w:r w:rsidRPr="00191EC0">
        <w:rPr>
          <w:rFonts w:cs="Times New Roman"/>
          <w:color w:val="000000"/>
        </w:rPr>
        <w:t xml:space="preserve"> (started in 1970, published in 1972); </w:t>
      </w:r>
      <w:r w:rsidRPr="00191EC0">
        <w:rPr>
          <w:rFonts w:cs="Times New Roman"/>
          <w:i/>
          <w:iCs/>
          <w:color w:val="000000"/>
        </w:rPr>
        <w:t xml:space="preserve">Still </w:t>
      </w:r>
      <w:r w:rsidRPr="00191EC0">
        <w:rPr>
          <w:rFonts w:cs="Times New Roman"/>
          <w:color w:val="000000"/>
        </w:rPr>
        <w:t xml:space="preserve">(started in 1972, published in 1975); </w:t>
      </w:r>
      <w:r w:rsidRPr="00191EC0">
        <w:rPr>
          <w:rFonts w:cs="Times New Roman"/>
          <w:i/>
          <w:iCs/>
          <w:color w:val="000000"/>
        </w:rPr>
        <w:t xml:space="preserve">Sounds </w:t>
      </w:r>
      <w:r w:rsidRPr="00191EC0">
        <w:rPr>
          <w:rFonts w:cs="Times New Roman"/>
          <w:color w:val="000000"/>
        </w:rPr>
        <w:t xml:space="preserve">(started in 1972, published in 1978); </w:t>
      </w:r>
      <w:r w:rsidRPr="00191EC0">
        <w:rPr>
          <w:rFonts w:cs="Times New Roman"/>
          <w:i/>
          <w:iCs/>
          <w:color w:val="000000"/>
        </w:rPr>
        <w:t xml:space="preserve">Still 3 </w:t>
      </w:r>
      <w:r w:rsidRPr="00191EC0">
        <w:rPr>
          <w:rFonts w:cs="Times New Roman"/>
          <w:color w:val="000000"/>
        </w:rPr>
        <w:t xml:space="preserve">(started in 1973, published in 1978); </w:t>
      </w:r>
      <w:r w:rsidRPr="00191EC0">
        <w:rPr>
          <w:rFonts w:cs="Times New Roman"/>
          <w:i/>
          <w:iCs/>
          <w:color w:val="000000"/>
        </w:rPr>
        <w:t>As the Story Was Told</w:t>
      </w:r>
      <w:r w:rsidRPr="00191EC0">
        <w:rPr>
          <w:rFonts w:cs="Times New Roman"/>
          <w:color w:val="000000"/>
        </w:rPr>
        <w:t xml:space="preserve"> (written and published in 1973); </w:t>
      </w:r>
      <w:r w:rsidRPr="00191EC0">
        <w:rPr>
          <w:rFonts w:cs="Times New Roman"/>
          <w:i/>
          <w:iCs/>
          <w:color w:val="000000"/>
        </w:rPr>
        <w:t xml:space="preserve">La </w:t>
      </w:r>
      <w:proofErr w:type="spellStart"/>
      <w:r w:rsidRPr="00191EC0">
        <w:rPr>
          <w:rFonts w:cs="Times New Roman"/>
          <w:i/>
          <w:iCs/>
          <w:color w:val="000000"/>
        </w:rPr>
        <w:t>Falaise</w:t>
      </w:r>
      <w:proofErr w:type="spellEnd"/>
      <w:r w:rsidRPr="00191EC0">
        <w:rPr>
          <w:rFonts w:cs="Times New Roman"/>
          <w:i/>
          <w:iCs/>
          <w:color w:val="000000"/>
        </w:rPr>
        <w:t xml:space="preserve"> </w:t>
      </w:r>
      <w:r w:rsidRPr="00191EC0">
        <w:rPr>
          <w:rFonts w:cs="Times New Roman"/>
          <w:color w:val="000000"/>
        </w:rPr>
        <w:t xml:space="preserve">(started in 1974, published in 1975); </w:t>
      </w:r>
      <w:r w:rsidRPr="00191EC0">
        <w:rPr>
          <w:rFonts w:cs="Times New Roman"/>
          <w:i/>
          <w:iCs/>
          <w:color w:val="000000"/>
        </w:rPr>
        <w:t xml:space="preserve">Un </w:t>
      </w:r>
      <w:proofErr w:type="spellStart"/>
      <w:r w:rsidRPr="00191EC0">
        <w:rPr>
          <w:rFonts w:cs="Times New Roman"/>
          <w:i/>
          <w:iCs/>
          <w:color w:val="000000"/>
        </w:rPr>
        <w:t>Soir</w:t>
      </w:r>
      <w:proofErr w:type="spellEnd"/>
      <w:r w:rsidRPr="00191EC0">
        <w:rPr>
          <w:rFonts w:cs="Times New Roman"/>
          <w:color w:val="000000"/>
        </w:rPr>
        <w:t xml:space="preserve"> (started in 1979, published in 1980; </w:t>
      </w:r>
      <w:r w:rsidRPr="00191EC0">
        <w:rPr>
          <w:rFonts w:cs="Times New Roman"/>
          <w:i/>
          <w:iCs/>
          <w:color w:val="000000"/>
        </w:rPr>
        <w:t>One Evening</w:t>
      </w:r>
      <w:r w:rsidRPr="00191EC0">
        <w:rPr>
          <w:rFonts w:cs="Times New Roman"/>
          <w:color w:val="000000"/>
        </w:rPr>
        <w:t xml:space="preserve">, published in 1980); </w:t>
      </w:r>
      <w:r w:rsidRPr="00191EC0">
        <w:rPr>
          <w:rFonts w:cs="Times New Roman"/>
          <w:i/>
          <w:iCs/>
          <w:color w:val="000000"/>
        </w:rPr>
        <w:t>The Way</w:t>
      </w:r>
      <w:r w:rsidRPr="00191EC0">
        <w:rPr>
          <w:rFonts w:cs="Times New Roman"/>
          <w:color w:val="000000"/>
        </w:rPr>
        <w:t xml:space="preserve"> (written and published in 1981); Ceiling (written in 1981; published in 1985; </w:t>
      </w:r>
      <w:r w:rsidRPr="00191EC0">
        <w:rPr>
          <w:rFonts w:cs="Times New Roman"/>
          <w:i/>
          <w:iCs/>
          <w:color w:val="000000"/>
        </w:rPr>
        <w:t>Plafond</w:t>
      </w:r>
      <w:r w:rsidRPr="00191EC0">
        <w:rPr>
          <w:rFonts w:cs="Times New Roman"/>
          <w:color w:val="000000"/>
        </w:rPr>
        <w:t xml:space="preserve">, published in 1985). The more slightly longer prose texts are sometimes referred as the ‘second trilogy’ (although Beckett did not like this term) and were published both separately and together under the title </w:t>
      </w:r>
      <w:proofErr w:type="spellStart"/>
      <w:r w:rsidRPr="00191EC0">
        <w:rPr>
          <w:rFonts w:cs="Times New Roman"/>
          <w:i/>
          <w:iCs/>
          <w:color w:val="000000"/>
        </w:rPr>
        <w:t>Nohow</w:t>
      </w:r>
      <w:proofErr w:type="spellEnd"/>
      <w:r w:rsidRPr="00191EC0">
        <w:rPr>
          <w:rFonts w:cs="Times New Roman"/>
          <w:i/>
          <w:iCs/>
          <w:color w:val="000000"/>
        </w:rPr>
        <w:t xml:space="preserve"> On</w:t>
      </w:r>
      <w:r w:rsidRPr="00191EC0">
        <w:rPr>
          <w:rFonts w:cs="Times New Roman"/>
          <w:color w:val="000000"/>
        </w:rPr>
        <w:t xml:space="preserve">: </w:t>
      </w:r>
      <w:r w:rsidRPr="00191EC0">
        <w:rPr>
          <w:rFonts w:cs="Times New Roman"/>
          <w:i/>
          <w:iCs/>
          <w:color w:val="000000"/>
        </w:rPr>
        <w:t>Company</w:t>
      </w:r>
      <w:r w:rsidRPr="00191EC0">
        <w:rPr>
          <w:rFonts w:cs="Times New Roman"/>
          <w:color w:val="000000"/>
        </w:rPr>
        <w:t xml:space="preserve"> (started in 1976, published in 1980; </w:t>
      </w:r>
      <w:proofErr w:type="spellStart"/>
      <w:r w:rsidRPr="00191EC0">
        <w:rPr>
          <w:rFonts w:cs="Times New Roman"/>
          <w:i/>
          <w:iCs/>
          <w:color w:val="000000"/>
        </w:rPr>
        <w:t>Compagnie</w:t>
      </w:r>
      <w:proofErr w:type="spellEnd"/>
      <w:r w:rsidRPr="00191EC0">
        <w:rPr>
          <w:rFonts w:cs="Times New Roman"/>
          <w:color w:val="000000"/>
        </w:rPr>
        <w:t xml:space="preserve">, published in 1980); </w:t>
      </w:r>
      <w:r w:rsidRPr="00191EC0">
        <w:rPr>
          <w:rFonts w:cs="Times New Roman"/>
          <w:i/>
          <w:iCs/>
          <w:color w:val="000000"/>
        </w:rPr>
        <w:t xml:space="preserve">Mal vu mal </w:t>
      </w:r>
      <w:proofErr w:type="spellStart"/>
      <w:r w:rsidRPr="00191EC0">
        <w:rPr>
          <w:rFonts w:cs="Times New Roman"/>
          <w:i/>
          <w:iCs/>
          <w:color w:val="000000"/>
        </w:rPr>
        <w:t>dit</w:t>
      </w:r>
      <w:proofErr w:type="spellEnd"/>
      <w:r w:rsidRPr="00191EC0">
        <w:rPr>
          <w:rFonts w:cs="Times New Roman"/>
          <w:color w:val="000000"/>
        </w:rPr>
        <w:t xml:space="preserve"> (started in 1980, published in 1981; </w:t>
      </w:r>
      <w:r w:rsidRPr="00191EC0">
        <w:rPr>
          <w:rFonts w:cs="Times New Roman"/>
          <w:i/>
          <w:iCs/>
          <w:color w:val="000000"/>
        </w:rPr>
        <w:t>Ill Seen Ill Said</w:t>
      </w:r>
      <w:r w:rsidRPr="00191EC0">
        <w:rPr>
          <w:rFonts w:cs="Times New Roman"/>
          <w:color w:val="000000"/>
        </w:rPr>
        <w:t xml:space="preserve">, published in 1981) and </w:t>
      </w:r>
      <w:proofErr w:type="spellStart"/>
      <w:r w:rsidRPr="00191EC0">
        <w:rPr>
          <w:rFonts w:cs="Times New Roman"/>
          <w:i/>
          <w:iCs/>
          <w:color w:val="000000"/>
        </w:rPr>
        <w:t>Worstward</w:t>
      </w:r>
      <w:proofErr w:type="spellEnd"/>
      <w:r w:rsidRPr="00191EC0">
        <w:rPr>
          <w:rFonts w:cs="Times New Roman"/>
          <w:i/>
          <w:iCs/>
          <w:color w:val="000000"/>
        </w:rPr>
        <w:t xml:space="preserve"> Ho</w:t>
      </w:r>
      <w:r w:rsidRPr="00191EC0">
        <w:rPr>
          <w:rFonts w:cs="Times New Roman"/>
          <w:color w:val="000000"/>
        </w:rPr>
        <w:t xml:space="preserve"> (started in 1981, published in 1983), followed by the short text </w:t>
      </w:r>
      <w:r w:rsidRPr="00191EC0">
        <w:rPr>
          <w:rFonts w:cs="Times New Roman"/>
          <w:i/>
          <w:iCs/>
          <w:color w:val="000000"/>
        </w:rPr>
        <w:t>Stirrings Still</w:t>
      </w:r>
      <w:r w:rsidRPr="00191EC0">
        <w:rPr>
          <w:rFonts w:cs="Times New Roman"/>
          <w:color w:val="000000"/>
        </w:rPr>
        <w:t xml:space="preserve"> (started in 1983, published in 1989; </w:t>
      </w:r>
      <w:proofErr w:type="spellStart"/>
      <w:r w:rsidRPr="00191EC0">
        <w:rPr>
          <w:rFonts w:cs="Times New Roman"/>
          <w:i/>
          <w:iCs/>
          <w:color w:val="000000"/>
        </w:rPr>
        <w:t>Soubresauts</w:t>
      </w:r>
      <w:proofErr w:type="spellEnd"/>
      <w:r w:rsidRPr="00191EC0">
        <w:rPr>
          <w:rFonts w:cs="Times New Roman"/>
          <w:color w:val="000000"/>
        </w:rPr>
        <w:t>, published in 1989).</w:t>
      </w:r>
    </w:p>
    <w:p w14:paraId="7C8AEB81" w14:textId="54D5BA71" w:rsidR="00191EC0" w:rsidRPr="00191EC0" w:rsidRDefault="00191EC0" w:rsidP="00191EC0">
      <w:pPr>
        <w:spacing w:line="360" w:lineRule="auto"/>
        <w:contextualSpacing/>
        <w:jc w:val="both"/>
        <w:rPr>
          <w:rFonts w:ascii="Times" w:hAnsi="Times" w:cs="Times New Roman"/>
          <w:sz w:val="20"/>
          <w:szCs w:val="20"/>
        </w:rPr>
      </w:pPr>
      <w:r w:rsidRPr="00191EC0">
        <w:rPr>
          <w:rFonts w:cs="Times New Roman"/>
          <w:color w:val="000000"/>
        </w:rPr>
        <w:tab/>
      </w:r>
      <w:r w:rsidR="00670720">
        <w:rPr>
          <w:rFonts w:cs="Times New Roman"/>
          <w:color w:val="000000"/>
        </w:rPr>
        <w:t xml:space="preserve">The last text, </w:t>
      </w:r>
      <w:r w:rsidRPr="00670720">
        <w:rPr>
          <w:rFonts w:cs="Times New Roman"/>
          <w:i/>
          <w:color w:val="000000"/>
        </w:rPr>
        <w:t>Comment dire</w:t>
      </w:r>
      <w:r w:rsidR="00670720">
        <w:rPr>
          <w:rFonts w:cs="Times New Roman"/>
          <w:color w:val="000000"/>
        </w:rPr>
        <w:t xml:space="preserve"> / </w:t>
      </w:r>
      <w:r w:rsidR="00670720" w:rsidRPr="00670720">
        <w:rPr>
          <w:rFonts w:cs="Times New Roman"/>
          <w:i/>
          <w:color w:val="000000"/>
        </w:rPr>
        <w:t>what is the word</w:t>
      </w:r>
      <w:r w:rsidRPr="00191EC0">
        <w:rPr>
          <w:rFonts w:cs="Times New Roman"/>
          <w:color w:val="000000"/>
        </w:rPr>
        <w:t xml:space="preserve">, is again very short and usually treated as a poem, although it might just as well be regarded as a prose text – a piece about a sentence that does not manage to get written. It ends with the words ‘comment dire’, or ‘what is the word’ in Beckett’s translation. Beckett thus made his </w:t>
      </w:r>
      <w:proofErr w:type="spellStart"/>
      <w:r w:rsidRPr="00191EC0">
        <w:rPr>
          <w:rFonts w:cs="Times New Roman"/>
          <w:color w:val="000000"/>
        </w:rPr>
        <w:t>œuvre</w:t>
      </w:r>
      <w:proofErr w:type="spellEnd"/>
      <w:r w:rsidRPr="00191EC0">
        <w:rPr>
          <w:rFonts w:cs="Times New Roman"/>
          <w:color w:val="000000"/>
        </w:rPr>
        <w:t xml:space="preserve"> end in the middle of sentence – a poetical statement indicating his view on his work in terms of continuous incompletion. The </w:t>
      </w:r>
      <w:proofErr w:type="spellStart"/>
      <w:r w:rsidRPr="00191EC0">
        <w:rPr>
          <w:rFonts w:cs="Times New Roman"/>
          <w:color w:val="000000"/>
        </w:rPr>
        <w:t>Joycean</w:t>
      </w:r>
      <w:proofErr w:type="spellEnd"/>
      <w:r w:rsidRPr="00191EC0">
        <w:rPr>
          <w:rFonts w:cs="Times New Roman"/>
          <w:color w:val="000000"/>
        </w:rPr>
        <w:t xml:space="preserve"> notion of a ‘work in progress’ is not entirely suitable to denote this continuing incompletion as it implies the notion of improvement (‘progress’), whereas Beckett preferred to think in terms of ‘mere </w:t>
      </w:r>
      <w:proofErr w:type="spellStart"/>
      <w:r w:rsidRPr="00191EC0">
        <w:rPr>
          <w:rFonts w:cs="Times New Roman"/>
          <w:color w:val="000000"/>
        </w:rPr>
        <w:t>gress</w:t>
      </w:r>
      <w:proofErr w:type="spellEnd"/>
      <w:r w:rsidRPr="00191EC0">
        <w:rPr>
          <w:rFonts w:cs="Times New Roman"/>
          <w:color w:val="000000"/>
        </w:rPr>
        <w:t>’ because of its ‘purity from destination and hence from schedule’ (186) (Beckett</w:t>
      </w:r>
      <w:r w:rsidR="00E17C87">
        <w:rPr>
          <w:rFonts w:cs="Times New Roman"/>
          <w:color w:val="000000"/>
        </w:rPr>
        <w:t>, 2009:</w:t>
      </w:r>
      <w:r w:rsidRPr="00191EC0">
        <w:rPr>
          <w:rFonts w:cs="Times New Roman"/>
          <w:color w:val="000000"/>
        </w:rPr>
        <w:t xml:space="preserve"> 186). </w:t>
      </w:r>
    </w:p>
    <w:p w14:paraId="78799F4F" w14:textId="243030AB" w:rsidR="00191EC0" w:rsidRPr="00191EC0" w:rsidRDefault="00191EC0" w:rsidP="00191EC0">
      <w:pPr>
        <w:spacing w:after="240" w:line="360" w:lineRule="auto"/>
        <w:ind w:firstLine="720"/>
        <w:contextualSpacing/>
        <w:jc w:val="both"/>
        <w:rPr>
          <w:rFonts w:ascii="Times" w:hAnsi="Times" w:cs="Times New Roman"/>
          <w:sz w:val="20"/>
          <w:szCs w:val="20"/>
        </w:rPr>
      </w:pPr>
      <w:r w:rsidRPr="00191EC0">
        <w:rPr>
          <w:rFonts w:cs="Times New Roman"/>
          <w:color w:val="000000"/>
        </w:rPr>
        <w:t>In spite – and because – of Beckett’s aversion to ‘schedule’ and ‘destination’, scholars have tried to at least determine stages in his aesthetic ‘</w:t>
      </w:r>
      <w:proofErr w:type="spellStart"/>
      <w:r w:rsidRPr="00191EC0">
        <w:rPr>
          <w:rFonts w:cs="Times New Roman"/>
          <w:color w:val="000000"/>
        </w:rPr>
        <w:t>gress</w:t>
      </w:r>
      <w:proofErr w:type="spellEnd"/>
      <w:r w:rsidRPr="00191EC0">
        <w:rPr>
          <w:rFonts w:cs="Times New Roman"/>
          <w:color w:val="000000"/>
        </w:rPr>
        <w:t>’. John Bolin</w:t>
      </w:r>
      <w:r w:rsidR="008861EF">
        <w:rPr>
          <w:rFonts w:cs="Times New Roman"/>
          <w:color w:val="000000"/>
        </w:rPr>
        <w:t xml:space="preserve"> (2013)</w:t>
      </w:r>
      <w:r w:rsidRPr="00191EC0">
        <w:rPr>
          <w:rFonts w:cs="Times New Roman"/>
          <w:color w:val="000000"/>
        </w:rPr>
        <w:t xml:space="preserve">, for instance, focuses on the voices of the professor and the poet (the voice of ironic commentary versus a poetic voice that is open to the contingent) arguing that the latter is given greater prominence for the first time in the novel </w:t>
      </w:r>
      <w:r w:rsidRPr="00191EC0">
        <w:rPr>
          <w:rFonts w:cs="Times New Roman"/>
          <w:i/>
          <w:iCs/>
          <w:color w:val="000000"/>
        </w:rPr>
        <w:t>Watt</w:t>
      </w:r>
      <w:r w:rsidRPr="00191EC0">
        <w:rPr>
          <w:rFonts w:cs="Times New Roman"/>
          <w:color w:val="000000"/>
        </w:rPr>
        <w:t>. From this perspective, Beckett’s last novel in English before he switched to writing fiction in French thus becomes a pivotal work that closes the</w:t>
      </w:r>
      <w:r w:rsidR="008861EF">
        <w:rPr>
          <w:rFonts w:cs="Times New Roman"/>
          <w:color w:val="000000"/>
        </w:rPr>
        <w:t xml:space="preserve"> early period, separating it fro</w:t>
      </w:r>
      <w:r w:rsidRPr="00191EC0">
        <w:rPr>
          <w:rFonts w:cs="Times New Roman"/>
          <w:color w:val="000000"/>
        </w:rPr>
        <w:t xml:space="preserve">m his mature work, more or less in accordance with Pilling’s periodization. But other critics already discern aspects of the later work in the writings of the 1930s. For instance, </w:t>
      </w:r>
      <w:proofErr w:type="spellStart"/>
      <w:r w:rsidRPr="00191EC0">
        <w:rPr>
          <w:rFonts w:cs="Times New Roman"/>
          <w:color w:val="000000"/>
        </w:rPr>
        <w:t>Fintan</w:t>
      </w:r>
      <w:proofErr w:type="spellEnd"/>
      <w:r w:rsidRPr="00191EC0">
        <w:rPr>
          <w:rFonts w:cs="Times New Roman"/>
          <w:color w:val="000000"/>
        </w:rPr>
        <w:t xml:space="preserve"> O’Toole finds ‘the seed of Beckett’s mature work’ in passages from the unpublished story ‘Echo’s Bones’ (written in the Fall of 1933, published posthumously in 2014 in an annotated edition by Mark Nixon). </w:t>
      </w:r>
      <w:r w:rsidR="009C63FF">
        <w:rPr>
          <w:rFonts w:cs="Times New Roman"/>
          <w:color w:val="000000"/>
        </w:rPr>
        <w:t xml:space="preserve">Chiara </w:t>
      </w:r>
      <w:proofErr w:type="spellStart"/>
      <w:r w:rsidR="009C63FF">
        <w:rPr>
          <w:rFonts w:cs="Times New Roman"/>
          <w:color w:val="000000"/>
        </w:rPr>
        <w:t>Montini</w:t>
      </w:r>
      <w:proofErr w:type="spellEnd"/>
      <w:r w:rsidR="009C63FF">
        <w:rPr>
          <w:rFonts w:cs="Times New Roman"/>
          <w:color w:val="000000"/>
        </w:rPr>
        <w:t xml:space="preserve"> suggests yet another periodization</w:t>
      </w:r>
      <w:r w:rsidR="004F23BD">
        <w:rPr>
          <w:rFonts w:cs="Times New Roman"/>
          <w:color w:val="000000"/>
        </w:rPr>
        <w:t>: a four-phase division,</w:t>
      </w:r>
      <w:r w:rsidR="009C63FF">
        <w:rPr>
          <w:rFonts w:cs="Times New Roman"/>
          <w:color w:val="000000"/>
        </w:rPr>
        <w:t xml:space="preserve"> based on Beckett’s use of different languages: (1)</w:t>
      </w:r>
      <w:r w:rsidR="004F23BD">
        <w:rPr>
          <w:rFonts w:cs="Times New Roman"/>
          <w:color w:val="000000"/>
        </w:rPr>
        <w:t xml:space="preserve"> </w:t>
      </w:r>
      <w:r w:rsidR="004F23BD" w:rsidRPr="00E41261">
        <w:rPr>
          <w:rFonts w:cs="Times New Roman"/>
          <w:i/>
          <w:color w:val="000000"/>
        </w:rPr>
        <w:t xml:space="preserve">le </w:t>
      </w:r>
      <w:proofErr w:type="spellStart"/>
      <w:r w:rsidR="004F23BD" w:rsidRPr="00E41261">
        <w:rPr>
          <w:rFonts w:cs="Times New Roman"/>
          <w:i/>
          <w:color w:val="000000"/>
        </w:rPr>
        <w:t>monolinguisme</w:t>
      </w:r>
      <w:proofErr w:type="spellEnd"/>
      <w:r w:rsidR="004F23BD" w:rsidRPr="00E41261">
        <w:rPr>
          <w:rFonts w:cs="Times New Roman"/>
          <w:i/>
          <w:color w:val="000000"/>
        </w:rPr>
        <w:t xml:space="preserve">  </w:t>
      </w:r>
      <w:proofErr w:type="spellStart"/>
      <w:r w:rsidR="004F23BD" w:rsidRPr="00E41261">
        <w:rPr>
          <w:rFonts w:cs="Times New Roman"/>
          <w:i/>
          <w:color w:val="000000"/>
        </w:rPr>
        <w:t>polyglotte</w:t>
      </w:r>
      <w:proofErr w:type="spellEnd"/>
      <w:r w:rsidR="004F23BD">
        <w:rPr>
          <w:rFonts w:cs="Times New Roman"/>
          <w:color w:val="000000"/>
        </w:rPr>
        <w:t xml:space="preserve"> (1929-1937); (2) </w:t>
      </w:r>
      <w:r w:rsidR="004F23BD">
        <w:rPr>
          <w:rFonts w:cs="Times New Roman"/>
          <w:i/>
          <w:color w:val="000000"/>
        </w:rPr>
        <w:t xml:space="preserve">le </w:t>
      </w:r>
      <w:proofErr w:type="spellStart"/>
      <w:r w:rsidR="004F23BD">
        <w:rPr>
          <w:rFonts w:cs="Times New Roman"/>
          <w:i/>
          <w:color w:val="000000"/>
        </w:rPr>
        <w:t>biblinguisme</w:t>
      </w:r>
      <w:proofErr w:type="spellEnd"/>
      <w:r w:rsidR="004F23BD">
        <w:rPr>
          <w:rFonts w:cs="Times New Roman"/>
          <w:i/>
          <w:color w:val="000000"/>
        </w:rPr>
        <w:t xml:space="preserve"> à dominance Anglophone</w:t>
      </w:r>
      <w:r w:rsidR="004F23BD">
        <w:rPr>
          <w:rFonts w:cs="Times New Roman"/>
          <w:color w:val="000000"/>
        </w:rPr>
        <w:t xml:space="preserve"> (1937-1945); (3) </w:t>
      </w:r>
      <w:r w:rsidR="004F23BD">
        <w:rPr>
          <w:rFonts w:cs="Times New Roman"/>
          <w:i/>
          <w:color w:val="000000"/>
        </w:rPr>
        <w:t xml:space="preserve">le </w:t>
      </w:r>
      <w:proofErr w:type="spellStart"/>
      <w:r w:rsidR="004F23BD">
        <w:rPr>
          <w:rFonts w:cs="Times New Roman"/>
          <w:i/>
          <w:color w:val="000000"/>
        </w:rPr>
        <w:t>bilinguisme</w:t>
      </w:r>
      <w:proofErr w:type="spellEnd"/>
      <w:r w:rsidR="004F23BD">
        <w:rPr>
          <w:rFonts w:cs="Times New Roman"/>
          <w:i/>
          <w:color w:val="000000"/>
        </w:rPr>
        <w:t xml:space="preserve"> à dominance francophone </w:t>
      </w:r>
      <w:r w:rsidR="004F23BD">
        <w:rPr>
          <w:rFonts w:cs="Times New Roman"/>
          <w:color w:val="000000"/>
        </w:rPr>
        <w:t xml:space="preserve">(1946-1953); (4) </w:t>
      </w:r>
      <w:r w:rsidR="004F23BD">
        <w:rPr>
          <w:rFonts w:cs="Times New Roman"/>
          <w:i/>
          <w:color w:val="000000"/>
        </w:rPr>
        <w:t xml:space="preserve">le </w:t>
      </w:r>
      <w:proofErr w:type="spellStart"/>
      <w:r w:rsidR="004F23BD">
        <w:rPr>
          <w:rFonts w:cs="Times New Roman"/>
          <w:i/>
          <w:color w:val="000000"/>
        </w:rPr>
        <w:t>bilinguisme</w:t>
      </w:r>
      <w:proofErr w:type="spellEnd"/>
      <w:r w:rsidR="004F23BD">
        <w:rPr>
          <w:rFonts w:cs="Times New Roman"/>
          <w:i/>
          <w:color w:val="000000"/>
        </w:rPr>
        <w:t xml:space="preserve"> </w:t>
      </w:r>
      <w:proofErr w:type="spellStart"/>
      <w:r w:rsidR="004F23BD">
        <w:rPr>
          <w:rFonts w:cs="Times New Roman"/>
          <w:i/>
          <w:color w:val="000000"/>
        </w:rPr>
        <w:t>mixte</w:t>
      </w:r>
      <w:proofErr w:type="spellEnd"/>
      <w:r w:rsidR="004F23BD">
        <w:rPr>
          <w:rFonts w:cs="Times New Roman"/>
          <w:color w:val="000000"/>
        </w:rPr>
        <w:t xml:space="preserve"> (</w:t>
      </w:r>
      <w:proofErr w:type="spellStart"/>
      <w:r w:rsidR="004F23BD">
        <w:rPr>
          <w:rFonts w:cs="Times New Roman"/>
          <w:color w:val="000000"/>
        </w:rPr>
        <w:t>Montini</w:t>
      </w:r>
      <w:proofErr w:type="spellEnd"/>
      <w:r w:rsidR="0026587E">
        <w:rPr>
          <w:rFonts w:cs="Times New Roman"/>
          <w:color w:val="000000"/>
        </w:rPr>
        <w:t>,</w:t>
      </w:r>
      <w:r w:rsidR="004F23BD">
        <w:rPr>
          <w:rFonts w:cs="Times New Roman"/>
          <w:color w:val="000000"/>
        </w:rPr>
        <w:t xml:space="preserve"> 2008: 65).</w:t>
      </w:r>
      <w:r w:rsidR="009C63FF">
        <w:rPr>
          <w:rFonts w:cs="Times New Roman"/>
          <w:color w:val="000000"/>
        </w:rPr>
        <w:t xml:space="preserve"> </w:t>
      </w:r>
    </w:p>
    <w:p w14:paraId="22D7A754" w14:textId="67C7D773" w:rsidR="00191EC0" w:rsidRPr="00191EC0" w:rsidRDefault="00191EC0" w:rsidP="003F719E">
      <w:pPr>
        <w:spacing w:after="240" w:line="360" w:lineRule="auto"/>
        <w:contextualSpacing/>
        <w:jc w:val="both"/>
        <w:rPr>
          <w:rFonts w:ascii="Times" w:hAnsi="Times" w:cs="Times New Roman"/>
          <w:sz w:val="20"/>
          <w:szCs w:val="20"/>
        </w:rPr>
      </w:pPr>
      <w:r w:rsidRPr="00191EC0">
        <w:rPr>
          <w:rFonts w:cs="Times New Roman"/>
          <w:color w:val="000000"/>
        </w:rPr>
        <w:tab/>
        <w:t>The various opinions may lead us to a relativistic conclusion that periodization is merely a way of giving in to a</w:t>
      </w:r>
      <w:r w:rsidR="004E2B38">
        <w:rPr>
          <w:rFonts w:cs="Times New Roman"/>
          <w:color w:val="000000"/>
        </w:rPr>
        <w:t>n</w:t>
      </w:r>
      <w:r w:rsidRPr="00191EC0">
        <w:rPr>
          <w:rFonts w:cs="Times New Roman"/>
          <w:color w:val="000000"/>
        </w:rPr>
        <w:t xml:space="preserve"> urge</w:t>
      </w:r>
      <w:r w:rsidR="004E2B38">
        <w:rPr>
          <w:rFonts w:cs="Times New Roman"/>
          <w:color w:val="000000"/>
        </w:rPr>
        <w:t xml:space="preserve"> </w:t>
      </w:r>
      <w:r w:rsidR="009C63FF">
        <w:rPr>
          <w:rFonts w:cs="Times New Roman"/>
          <w:color w:val="000000"/>
        </w:rPr>
        <w:t>to turn time into a plot</w:t>
      </w:r>
      <w:r w:rsidRPr="00191EC0">
        <w:rPr>
          <w:rFonts w:cs="Times New Roman"/>
          <w:color w:val="000000"/>
        </w:rPr>
        <w:t xml:space="preserve">, which Frank Kermode famously described in </w:t>
      </w:r>
      <w:r w:rsidR="004E2B38">
        <w:rPr>
          <w:rFonts w:cs="Times New Roman"/>
          <w:i/>
          <w:iCs/>
          <w:color w:val="000000"/>
        </w:rPr>
        <w:t>The</w:t>
      </w:r>
      <w:r w:rsidRPr="00191EC0">
        <w:rPr>
          <w:rFonts w:cs="Times New Roman"/>
          <w:i/>
          <w:iCs/>
          <w:color w:val="000000"/>
        </w:rPr>
        <w:t xml:space="preserve"> Sense of an Ending</w:t>
      </w:r>
      <w:r w:rsidRPr="00191EC0">
        <w:rPr>
          <w:rFonts w:cs="Times New Roman"/>
          <w:color w:val="000000"/>
        </w:rPr>
        <w:t xml:space="preserve"> as </w:t>
      </w:r>
      <w:r w:rsidR="00E21C4A">
        <w:rPr>
          <w:rFonts w:cs="Times New Roman"/>
          <w:color w:val="000000"/>
        </w:rPr>
        <w:t>the ‘tick-tock’ model</w:t>
      </w:r>
      <w:r w:rsidR="009C63FF">
        <w:rPr>
          <w:rFonts w:cs="Times New Roman"/>
          <w:color w:val="000000"/>
        </w:rPr>
        <w:t>, an organization which humanizes time by giving it a form</w:t>
      </w:r>
      <w:r w:rsidR="00E21C4A">
        <w:rPr>
          <w:rFonts w:cs="Times New Roman"/>
          <w:color w:val="000000"/>
        </w:rPr>
        <w:t xml:space="preserve"> (Kermode</w:t>
      </w:r>
      <w:r w:rsidR="0026587E">
        <w:rPr>
          <w:rFonts w:cs="Times New Roman"/>
          <w:color w:val="000000"/>
        </w:rPr>
        <w:t>,</w:t>
      </w:r>
      <w:r w:rsidR="00E21C4A">
        <w:rPr>
          <w:rFonts w:cs="Times New Roman"/>
          <w:color w:val="000000"/>
        </w:rPr>
        <w:t xml:space="preserve"> 1967: 45). </w:t>
      </w:r>
      <w:r w:rsidRPr="00191EC0">
        <w:rPr>
          <w:rFonts w:cs="Times New Roman"/>
          <w:color w:val="000000"/>
        </w:rPr>
        <w:t xml:space="preserve">But perhaps this tendency to categorize or </w:t>
      </w:r>
      <w:proofErr w:type="spellStart"/>
      <w:r w:rsidRPr="00191EC0">
        <w:rPr>
          <w:rFonts w:cs="Times New Roman"/>
          <w:color w:val="000000"/>
        </w:rPr>
        <w:t>periodize</w:t>
      </w:r>
      <w:proofErr w:type="spellEnd"/>
      <w:r w:rsidRPr="00191EC0">
        <w:rPr>
          <w:rFonts w:cs="Times New Roman"/>
          <w:color w:val="000000"/>
        </w:rPr>
        <w:t xml:space="preserve"> an </w:t>
      </w:r>
      <w:proofErr w:type="spellStart"/>
      <w:r w:rsidR="009C63FF">
        <w:rPr>
          <w:rFonts w:cs="Times New Roman"/>
          <w:color w:val="000000"/>
        </w:rPr>
        <w:t>œ</w:t>
      </w:r>
      <w:r w:rsidRPr="00191EC0">
        <w:rPr>
          <w:rFonts w:cs="Times New Roman"/>
          <w:color w:val="000000"/>
        </w:rPr>
        <w:t>uvre</w:t>
      </w:r>
      <w:proofErr w:type="spellEnd"/>
      <w:r w:rsidRPr="00191EC0">
        <w:rPr>
          <w:rFonts w:cs="Times New Roman"/>
          <w:color w:val="000000"/>
        </w:rPr>
        <w:t xml:space="preserve"> is more than a subjective feeling. It is possible that it is based on stylistic developments that the human interpreter ‘senses’ but cannot always illustrate with empirical data. The hermeneutic approach thus resorts to explanations such as the ones described above, resulting in almost as many different </w:t>
      </w:r>
      <w:proofErr w:type="spellStart"/>
      <w:r w:rsidRPr="00191EC0">
        <w:rPr>
          <w:rFonts w:cs="Times New Roman"/>
          <w:color w:val="000000"/>
        </w:rPr>
        <w:t>periodizations</w:t>
      </w:r>
      <w:proofErr w:type="spellEnd"/>
      <w:r w:rsidRPr="00191EC0">
        <w:rPr>
          <w:rFonts w:cs="Times New Roman"/>
          <w:color w:val="000000"/>
        </w:rPr>
        <w:t xml:space="preserve"> as the number of critics that devise them. We therefore wondered what a non-human ‘interpreter’ would come up with as a periodization</w:t>
      </w:r>
      <w:r w:rsidR="004D3075">
        <w:rPr>
          <w:rFonts w:cs="Times New Roman"/>
          <w:color w:val="000000"/>
        </w:rPr>
        <w:t xml:space="preserve"> by means of stylometry</w:t>
      </w:r>
      <w:r w:rsidRPr="00191EC0">
        <w:rPr>
          <w:rFonts w:cs="Times New Roman"/>
          <w:color w:val="000000"/>
        </w:rPr>
        <w:t xml:space="preserve">. </w:t>
      </w:r>
    </w:p>
    <w:p w14:paraId="463AF37E" w14:textId="77777777" w:rsidR="00191EC0" w:rsidRPr="00191EC0" w:rsidRDefault="00191EC0" w:rsidP="00191EC0">
      <w:pPr>
        <w:spacing w:line="360" w:lineRule="auto"/>
        <w:contextualSpacing/>
        <w:jc w:val="both"/>
        <w:rPr>
          <w:rFonts w:ascii="Times" w:eastAsia="Times New Roman" w:hAnsi="Times" w:cs="Times New Roman"/>
          <w:sz w:val="20"/>
          <w:szCs w:val="20"/>
        </w:rPr>
      </w:pPr>
    </w:p>
    <w:p w14:paraId="5E9C0888" w14:textId="11F09AFF" w:rsidR="00191EC0" w:rsidRPr="00191EC0" w:rsidRDefault="004216D5" w:rsidP="00191EC0">
      <w:pPr>
        <w:spacing w:after="240" w:line="360" w:lineRule="auto"/>
        <w:contextualSpacing/>
        <w:jc w:val="both"/>
        <w:rPr>
          <w:rFonts w:ascii="Times" w:hAnsi="Times" w:cs="Times New Roman"/>
          <w:sz w:val="20"/>
          <w:szCs w:val="20"/>
        </w:rPr>
      </w:pPr>
      <w:r>
        <w:rPr>
          <w:rFonts w:cs="Times New Roman"/>
          <w:b/>
          <w:bCs/>
          <w:color w:val="000000"/>
        </w:rPr>
        <w:t xml:space="preserve">2. </w:t>
      </w:r>
      <w:r w:rsidR="004D3075">
        <w:rPr>
          <w:rFonts w:cs="Times New Roman"/>
          <w:b/>
          <w:bCs/>
          <w:color w:val="000000"/>
        </w:rPr>
        <w:t xml:space="preserve">Stylometry and </w:t>
      </w:r>
      <w:proofErr w:type="spellStart"/>
      <w:r w:rsidR="00191EC0" w:rsidRPr="00191EC0">
        <w:rPr>
          <w:rFonts w:cs="Times New Roman"/>
          <w:b/>
          <w:bCs/>
          <w:color w:val="000000"/>
        </w:rPr>
        <w:t>Stylochronometry</w:t>
      </w:r>
      <w:proofErr w:type="spellEnd"/>
    </w:p>
    <w:p w14:paraId="2300287E" w14:textId="3DC70641" w:rsidR="00191EC0" w:rsidRPr="00191EC0" w:rsidRDefault="00191EC0" w:rsidP="00191EC0">
      <w:pPr>
        <w:spacing w:after="240" w:line="360" w:lineRule="auto"/>
        <w:contextualSpacing/>
        <w:jc w:val="both"/>
        <w:rPr>
          <w:rFonts w:ascii="Times" w:hAnsi="Times" w:cs="Times New Roman"/>
          <w:sz w:val="20"/>
          <w:szCs w:val="20"/>
        </w:rPr>
      </w:pPr>
      <w:r w:rsidRPr="00191EC0">
        <w:rPr>
          <w:rFonts w:cs="Times New Roman"/>
          <w:color w:val="000000"/>
        </w:rPr>
        <w:t xml:space="preserve">Stylometry or computational stylistics is a multidisciplinary research domain </w:t>
      </w:r>
      <w:r w:rsidR="004D3075">
        <w:rPr>
          <w:rFonts w:cs="Times New Roman"/>
          <w:color w:val="000000"/>
        </w:rPr>
        <w:t>that</w:t>
      </w:r>
      <w:r w:rsidRPr="00191EC0">
        <w:rPr>
          <w:rFonts w:cs="Times New Roman"/>
          <w:color w:val="000000"/>
        </w:rPr>
        <w:t xml:space="preserve"> use</w:t>
      </w:r>
      <w:r w:rsidR="004D3075">
        <w:rPr>
          <w:rFonts w:cs="Times New Roman"/>
          <w:color w:val="000000"/>
        </w:rPr>
        <w:t>s</w:t>
      </w:r>
      <w:r w:rsidRPr="00191EC0">
        <w:rPr>
          <w:rFonts w:cs="Times New Roman"/>
          <w:color w:val="000000"/>
        </w:rPr>
        <w:t xml:space="preserve"> computational methods to </w:t>
      </w:r>
      <w:r w:rsidR="0063512E">
        <w:rPr>
          <w:rFonts w:cs="Times New Roman"/>
          <w:color w:val="000000"/>
        </w:rPr>
        <w:t xml:space="preserve">study writing style </w:t>
      </w:r>
      <w:r w:rsidR="003F719E">
        <w:rPr>
          <w:rFonts w:cs="Times New Roman"/>
          <w:color w:val="000000"/>
        </w:rPr>
        <w:t>(</w:t>
      </w:r>
      <w:r w:rsidR="00587CFE">
        <w:rPr>
          <w:rFonts w:cs="Times New Roman"/>
          <w:color w:val="000000"/>
        </w:rPr>
        <w:t>Holmes, 1998</w:t>
      </w:r>
      <w:r w:rsidR="003F719E">
        <w:rPr>
          <w:rFonts w:cs="Times New Roman"/>
          <w:color w:val="000000"/>
        </w:rPr>
        <w:t>)</w:t>
      </w:r>
      <w:r w:rsidRPr="00191EC0">
        <w:rPr>
          <w:rFonts w:cs="Times New Roman"/>
          <w:color w:val="000000"/>
        </w:rPr>
        <w:t xml:space="preserve">. To some extent, it can be considered a form of Artificial Reading, in which computers are used to artificially simulate and potentially enhance or complement </w:t>
      </w:r>
      <w:r w:rsidR="0063512E">
        <w:rPr>
          <w:rFonts w:cs="Times New Roman"/>
          <w:color w:val="000000"/>
        </w:rPr>
        <w:t>human reading</w:t>
      </w:r>
      <w:r w:rsidRPr="00191EC0">
        <w:rPr>
          <w:rFonts w:cs="Times New Roman"/>
          <w:color w:val="000000"/>
        </w:rPr>
        <w:t xml:space="preserve">. Because of its heavy reliance on quantification, stylometry is commonly considered a part of the Digital Humanities or Humanities Computing </w:t>
      </w:r>
      <w:r w:rsidR="00587CFE">
        <w:rPr>
          <w:rFonts w:cs="Times New Roman"/>
          <w:color w:val="000000"/>
        </w:rPr>
        <w:t>(</w:t>
      </w:r>
      <w:proofErr w:type="spellStart"/>
      <w:r w:rsidR="00587CFE">
        <w:rPr>
          <w:rFonts w:cs="Times New Roman"/>
          <w:color w:val="000000"/>
        </w:rPr>
        <w:t>Schreibman</w:t>
      </w:r>
      <w:proofErr w:type="spellEnd"/>
      <w:r w:rsidR="00587CFE">
        <w:rPr>
          <w:rFonts w:cs="Times New Roman"/>
          <w:color w:val="000000"/>
        </w:rPr>
        <w:t xml:space="preserve"> &amp; Siemens, 2008) </w:t>
      </w:r>
      <w:r w:rsidRPr="00191EC0">
        <w:rPr>
          <w:rFonts w:cs="Times New Roman"/>
          <w:color w:val="000000"/>
        </w:rPr>
        <w:t xml:space="preserve">and it is indeed in this domain that stylometry saw some of its seminal applications, such as the well-known study of authorship in the </w:t>
      </w:r>
      <w:r w:rsidRPr="00191EC0">
        <w:rPr>
          <w:rFonts w:cs="Times New Roman"/>
          <w:i/>
          <w:iCs/>
          <w:color w:val="000000"/>
        </w:rPr>
        <w:t>Federalist Papers</w:t>
      </w:r>
      <w:r w:rsidRPr="00191EC0">
        <w:rPr>
          <w:rFonts w:cs="Times New Roman"/>
          <w:color w:val="000000"/>
        </w:rPr>
        <w:t xml:space="preserve"> by </w:t>
      </w:r>
      <w:proofErr w:type="spellStart"/>
      <w:r w:rsidRPr="00191EC0">
        <w:rPr>
          <w:rFonts w:cs="Times New Roman"/>
          <w:color w:val="000000"/>
        </w:rPr>
        <w:t>Mosteller</w:t>
      </w:r>
      <w:proofErr w:type="spellEnd"/>
      <w:r w:rsidRPr="00191EC0">
        <w:rPr>
          <w:rFonts w:cs="Times New Roman"/>
          <w:color w:val="000000"/>
        </w:rPr>
        <w:t xml:space="preserve"> and Wallace </w:t>
      </w:r>
      <w:r w:rsidR="00C5206F">
        <w:rPr>
          <w:rFonts w:cs="Times New Roman"/>
          <w:color w:val="000000"/>
        </w:rPr>
        <w:t xml:space="preserve">(1964) </w:t>
      </w:r>
      <w:r w:rsidRPr="00191EC0">
        <w:rPr>
          <w:rFonts w:cs="Times New Roman"/>
          <w:color w:val="000000"/>
        </w:rPr>
        <w:t xml:space="preserve">or John </w:t>
      </w:r>
      <w:proofErr w:type="spellStart"/>
      <w:r w:rsidRPr="00191EC0">
        <w:rPr>
          <w:rFonts w:cs="Times New Roman"/>
          <w:color w:val="000000"/>
        </w:rPr>
        <w:t>Burrows’s</w:t>
      </w:r>
      <w:proofErr w:type="spellEnd"/>
      <w:r w:rsidRPr="00191EC0">
        <w:rPr>
          <w:rFonts w:cs="Times New Roman"/>
          <w:color w:val="000000"/>
        </w:rPr>
        <w:t xml:space="preserve"> pioneering study of the speech of the different characters in Jane Austen’s novels</w:t>
      </w:r>
      <w:r w:rsidR="004F38B9">
        <w:rPr>
          <w:rFonts w:cs="Times New Roman"/>
          <w:color w:val="000000"/>
        </w:rPr>
        <w:t xml:space="preserve"> (1987)</w:t>
      </w:r>
      <w:r w:rsidRPr="00191EC0">
        <w:rPr>
          <w:rFonts w:cs="Times New Roman"/>
          <w:color w:val="000000"/>
        </w:rPr>
        <w:t>.</w:t>
      </w:r>
    </w:p>
    <w:p w14:paraId="581E3081" w14:textId="16D1FB87" w:rsidR="00191EC0" w:rsidRPr="00191EC0" w:rsidRDefault="00191EC0" w:rsidP="00191EC0">
      <w:pPr>
        <w:spacing w:after="240" w:line="360" w:lineRule="auto"/>
        <w:ind w:firstLine="720"/>
        <w:contextualSpacing/>
        <w:jc w:val="both"/>
        <w:rPr>
          <w:rFonts w:ascii="Times" w:hAnsi="Times" w:cs="Times New Roman"/>
          <w:sz w:val="20"/>
          <w:szCs w:val="20"/>
        </w:rPr>
      </w:pPr>
      <w:r w:rsidRPr="00191EC0">
        <w:rPr>
          <w:rFonts w:cs="Times New Roman"/>
          <w:color w:val="000000"/>
        </w:rPr>
        <w:t>Stylometric research is typically concerned with the relationship between a text’s writing style and its metadata. In the popular field of authorship attribution (Love</w:t>
      </w:r>
      <w:r w:rsidR="00D027E8">
        <w:rPr>
          <w:rFonts w:cs="Times New Roman"/>
          <w:color w:val="000000"/>
        </w:rPr>
        <w:t>,</w:t>
      </w:r>
      <w:r w:rsidRPr="00191EC0">
        <w:rPr>
          <w:rFonts w:cs="Times New Roman"/>
          <w:color w:val="000000"/>
        </w:rPr>
        <w:t xml:space="preserve"> 2002; </w:t>
      </w:r>
      <w:proofErr w:type="spellStart"/>
      <w:r w:rsidR="00D027E8" w:rsidRPr="00191EC0">
        <w:rPr>
          <w:rFonts w:cs="Times New Roman"/>
          <w:color w:val="000000"/>
        </w:rPr>
        <w:t>Juola</w:t>
      </w:r>
      <w:proofErr w:type="spellEnd"/>
      <w:r w:rsidR="00D027E8">
        <w:rPr>
          <w:rFonts w:cs="Times New Roman"/>
          <w:color w:val="000000"/>
        </w:rPr>
        <w:t xml:space="preserve">, 2008; </w:t>
      </w:r>
      <w:proofErr w:type="spellStart"/>
      <w:r w:rsidRPr="00191EC0">
        <w:rPr>
          <w:rFonts w:cs="Times New Roman"/>
          <w:color w:val="000000"/>
        </w:rPr>
        <w:t>Stamatatos</w:t>
      </w:r>
      <w:proofErr w:type="spellEnd"/>
      <w:r w:rsidR="00D027E8">
        <w:rPr>
          <w:rFonts w:cs="Times New Roman"/>
          <w:color w:val="000000"/>
        </w:rPr>
        <w:t>,</w:t>
      </w:r>
      <w:r w:rsidRPr="00191EC0">
        <w:rPr>
          <w:rFonts w:cs="Times New Roman"/>
          <w:color w:val="000000"/>
        </w:rPr>
        <w:t xml:space="preserve"> 2009; </w:t>
      </w:r>
      <w:r w:rsidR="00D027E8">
        <w:rPr>
          <w:rFonts w:cs="Times New Roman"/>
          <w:color w:val="000000"/>
        </w:rPr>
        <w:t>Koppel, 2009</w:t>
      </w:r>
      <w:r w:rsidRPr="00191EC0">
        <w:rPr>
          <w:rFonts w:cs="Times New Roman"/>
          <w:color w:val="000000"/>
        </w:rPr>
        <w:t xml:space="preserve">), for instance, researchers attempt to establish a quantitative link between an author’s identity and his/her unique writing style. </w:t>
      </w:r>
      <w:r w:rsidR="004D3075">
        <w:rPr>
          <w:rFonts w:cs="Times New Roman"/>
          <w:color w:val="000000"/>
        </w:rPr>
        <w:t>In many cases, these</w:t>
      </w:r>
      <w:r w:rsidRPr="00191EC0">
        <w:rPr>
          <w:rFonts w:cs="Times New Roman"/>
          <w:color w:val="000000"/>
        </w:rPr>
        <w:t xml:space="preserve"> methodologies have been able to attribute anonymous texts to a known author. Especially in the field of</w:t>
      </w:r>
      <w:r w:rsidR="00D027E8">
        <w:rPr>
          <w:rFonts w:cs="Times New Roman"/>
          <w:color w:val="000000"/>
        </w:rPr>
        <w:t xml:space="preserve"> </w:t>
      </w:r>
      <w:r w:rsidR="0026587E">
        <w:t>in the fields of ancient and medieval literature</w:t>
      </w:r>
      <w:r w:rsidRPr="00191EC0">
        <w:rPr>
          <w:rFonts w:cs="Times New Roman"/>
          <w:color w:val="000000"/>
        </w:rPr>
        <w:t xml:space="preserve"> </w:t>
      </w:r>
      <w:r w:rsidR="0026587E">
        <w:rPr>
          <w:rFonts w:cs="Times New Roman"/>
          <w:color w:val="000000"/>
        </w:rPr>
        <w:t>(which abound</w:t>
      </w:r>
      <w:r w:rsidRPr="00191EC0">
        <w:rPr>
          <w:rFonts w:cs="Times New Roman"/>
          <w:color w:val="000000"/>
        </w:rPr>
        <w:t xml:space="preserve"> in anonymous texts), stylometry has generated a number of </w:t>
      </w:r>
      <w:r w:rsidR="0063512E">
        <w:rPr>
          <w:rFonts w:cs="Times New Roman"/>
          <w:color w:val="000000"/>
        </w:rPr>
        <w:t xml:space="preserve">thought-provoking </w:t>
      </w:r>
      <w:r w:rsidRPr="00191EC0">
        <w:rPr>
          <w:rFonts w:cs="Times New Roman"/>
          <w:color w:val="000000"/>
        </w:rPr>
        <w:t>results</w:t>
      </w:r>
      <w:r w:rsidR="00D027E8">
        <w:rPr>
          <w:rFonts w:cs="Times New Roman"/>
          <w:color w:val="000000"/>
        </w:rPr>
        <w:t>, for instance,</w:t>
      </w:r>
      <w:r w:rsidRPr="00191EC0">
        <w:rPr>
          <w:rFonts w:cs="Times New Roman"/>
          <w:color w:val="000000"/>
        </w:rPr>
        <w:t xml:space="preserve"> as to the attribution of disputed texts, such as the Shakespeare-Marlowe controversy (Burrows, </w:t>
      </w:r>
      <w:r w:rsidR="001A201F" w:rsidRPr="004E770F">
        <w:rPr>
          <w:rFonts w:cs="Times New Roman"/>
          <w:iCs/>
          <w:color w:val="000000"/>
        </w:rPr>
        <w:t>2012</w:t>
      </w:r>
      <w:r w:rsidRPr="00191EC0">
        <w:rPr>
          <w:rFonts w:cs="Times New Roman"/>
          <w:color w:val="000000"/>
        </w:rPr>
        <w:t xml:space="preserve">). </w:t>
      </w:r>
      <w:r w:rsidR="004D3075">
        <w:rPr>
          <w:rFonts w:cs="Times New Roman"/>
          <w:color w:val="000000"/>
        </w:rPr>
        <w:t>Fur</w:t>
      </w:r>
      <w:r w:rsidRPr="00191EC0">
        <w:rPr>
          <w:rFonts w:cs="Times New Roman"/>
          <w:color w:val="000000"/>
        </w:rPr>
        <w:t>ther research has focused on other forms of ‘author profiling’, such as the automatic detection of the age or gender of a text’s author</w:t>
      </w:r>
      <w:r w:rsidR="007B44C7">
        <w:rPr>
          <w:rFonts w:cs="Times New Roman"/>
          <w:color w:val="000000"/>
        </w:rPr>
        <w:t xml:space="preserve"> (</w:t>
      </w:r>
      <w:proofErr w:type="spellStart"/>
      <w:r w:rsidR="007B44C7">
        <w:rPr>
          <w:rFonts w:cs="Times New Roman"/>
          <w:color w:val="000000"/>
        </w:rPr>
        <w:t>Daelemans</w:t>
      </w:r>
      <w:proofErr w:type="spellEnd"/>
      <w:r w:rsidR="007B44C7">
        <w:rPr>
          <w:rFonts w:cs="Times New Roman"/>
          <w:color w:val="000000"/>
        </w:rPr>
        <w:t>, 2013)</w:t>
      </w:r>
      <w:r w:rsidRPr="00191EC0">
        <w:rPr>
          <w:rFonts w:cs="Times New Roman"/>
          <w:color w:val="000000"/>
        </w:rPr>
        <w:t>. In literary studies, stylometry has moreover proved useful to arrive at a better understanding of the stylistic (dis)similarities between texts from different genres or periods</w:t>
      </w:r>
      <w:r w:rsidR="00574BAE">
        <w:rPr>
          <w:rFonts w:cs="Times New Roman"/>
          <w:color w:val="000000"/>
        </w:rPr>
        <w:t xml:space="preserve"> (</w:t>
      </w:r>
      <w:proofErr w:type="spellStart"/>
      <w:r w:rsidR="00574BAE">
        <w:rPr>
          <w:rFonts w:cs="Times New Roman"/>
          <w:color w:val="000000"/>
        </w:rPr>
        <w:t>Jannidis</w:t>
      </w:r>
      <w:proofErr w:type="spellEnd"/>
      <w:r w:rsidR="00574BAE">
        <w:rPr>
          <w:rFonts w:cs="Times New Roman"/>
          <w:color w:val="000000"/>
        </w:rPr>
        <w:t xml:space="preserve"> &amp; Lauer, 2014)</w:t>
      </w:r>
      <w:r w:rsidRPr="00191EC0">
        <w:rPr>
          <w:rFonts w:cs="Times New Roman"/>
          <w:color w:val="000000"/>
        </w:rPr>
        <w:t>.</w:t>
      </w:r>
    </w:p>
    <w:p w14:paraId="1937B0B0" w14:textId="17A29891" w:rsidR="00191EC0" w:rsidRPr="00191EC0" w:rsidRDefault="00191EC0" w:rsidP="00191EC0">
      <w:pPr>
        <w:spacing w:after="240" w:line="360" w:lineRule="auto"/>
        <w:ind w:firstLine="720"/>
        <w:contextualSpacing/>
        <w:jc w:val="both"/>
        <w:rPr>
          <w:rFonts w:ascii="Times" w:hAnsi="Times" w:cs="Times New Roman"/>
          <w:sz w:val="20"/>
          <w:szCs w:val="20"/>
        </w:rPr>
      </w:pPr>
      <w:r w:rsidRPr="00191EC0">
        <w:rPr>
          <w:rFonts w:cs="Times New Roman"/>
          <w:color w:val="000000"/>
        </w:rPr>
        <w:t xml:space="preserve">This </w:t>
      </w:r>
      <w:r w:rsidR="004D3075">
        <w:rPr>
          <w:rFonts w:cs="Times New Roman"/>
          <w:color w:val="000000"/>
        </w:rPr>
        <w:t>study of periodization in Samuel Beckett’s works</w:t>
      </w:r>
      <w:r w:rsidRPr="00191EC0">
        <w:rPr>
          <w:rFonts w:cs="Times New Roman"/>
          <w:color w:val="000000"/>
        </w:rPr>
        <w:t xml:space="preserve"> sets out from a slightly less studied subfield of stylometry, </w:t>
      </w:r>
      <w:r w:rsidR="004D3075">
        <w:rPr>
          <w:rFonts w:cs="Times New Roman"/>
          <w:color w:val="000000"/>
        </w:rPr>
        <w:t>usually referred to as</w:t>
      </w:r>
      <w:r w:rsidRPr="00191EC0">
        <w:rPr>
          <w:rFonts w:cs="Times New Roman"/>
          <w:color w:val="000000"/>
        </w:rPr>
        <w:t xml:space="preserve"> ‘</w:t>
      </w:r>
      <w:proofErr w:type="spellStart"/>
      <w:r w:rsidRPr="00191EC0">
        <w:rPr>
          <w:rFonts w:cs="Times New Roman"/>
          <w:color w:val="000000"/>
        </w:rPr>
        <w:t>stylochronometry</w:t>
      </w:r>
      <w:proofErr w:type="spellEnd"/>
      <w:r w:rsidRPr="00191EC0">
        <w:rPr>
          <w:rFonts w:cs="Times New Roman"/>
          <w:color w:val="000000"/>
        </w:rPr>
        <w:t>’ (</w:t>
      </w:r>
      <w:proofErr w:type="spellStart"/>
      <w:r w:rsidRPr="00191EC0">
        <w:rPr>
          <w:rFonts w:cs="Times New Roman"/>
          <w:color w:val="000000"/>
        </w:rPr>
        <w:t>Stamou</w:t>
      </w:r>
      <w:proofErr w:type="spellEnd"/>
      <w:r w:rsidR="00F20408">
        <w:rPr>
          <w:rFonts w:cs="Times New Roman"/>
          <w:color w:val="000000"/>
        </w:rPr>
        <w:t>, 2008</w:t>
      </w:r>
      <w:r w:rsidRPr="00191EC0">
        <w:rPr>
          <w:rFonts w:cs="Times New Roman"/>
          <w:color w:val="000000"/>
        </w:rPr>
        <w:t xml:space="preserve">), in which a text’s writing style is studied as a function of its date of composition. </w:t>
      </w:r>
      <w:r w:rsidR="004D3075">
        <w:rPr>
          <w:rFonts w:cs="Times New Roman"/>
          <w:color w:val="000000"/>
        </w:rPr>
        <w:t>For instance, r</w:t>
      </w:r>
      <w:r w:rsidRPr="00191EC0">
        <w:rPr>
          <w:rFonts w:cs="Times New Roman"/>
          <w:color w:val="000000"/>
        </w:rPr>
        <w:t>esearch into medieval charters has shown that quantitative measurements allow us to date undated charters on the basis of stylistic features</w:t>
      </w:r>
      <w:r w:rsidR="00914FCB">
        <w:rPr>
          <w:rFonts w:cs="Times New Roman"/>
          <w:color w:val="000000"/>
        </w:rPr>
        <w:t xml:space="preserve"> (</w:t>
      </w:r>
      <w:proofErr w:type="spellStart"/>
      <w:r w:rsidR="00914FCB" w:rsidRPr="00914FCB">
        <w:rPr>
          <w:rFonts w:cs="Times New Roman"/>
          <w:color w:val="000000"/>
        </w:rPr>
        <w:t>Feuerverger</w:t>
      </w:r>
      <w:proofErr w:type="spellEnd"/>
      <w:r w:rsidR="00914FCB">
        <w:rPr>
          <w:rFonts w:cs="Times New Roman"/>
          <w:color w:val="000000"/>
        </w:rPr>
        <w:t xml:space="preserve"> </w:t>
      </w:r>
      <w:r w:rsidR="00914FCB" w:rsidRPr="00914FCB">
        <w:rPr>
          <w:rFonts w:cs="Times New Roman"/>
          <w:i/>
          <w:color w:val="000000"/>
        </w:rPr>
        <w:t>et al.</w:t>
      </w:r>
      <w:r w:rsidR="00914FCB">
        <w:rPr>
          <w:rFonts w:cs="Times New Roman"/>
          <w:color w:val="000000"/>
        </w:rPr>
        <w:t>, 2008)</w:t>
      </w:r>
      <w:r w:rsidRPr="00191EC0">
        <w:rPr>
          <w:rFonts w:cs="Times New Roman"/>
          <w:color w:val="000000"/>
        </w:rPr>
        <w:t xml:space="preserve">. Other recent research in </w:t>
      </w:r>
      <w:proofErr w:type="spellStart"/>
      <w:r w:rsidRPr="00191EC0">
        <w:rPr>
          <w:rFonts w:cs="Times New Roman"/>
          <w:color w:val="000000"/>
        </w:rPr>
        <w:t>stylochronometry</w:t>
      </w:r>
      <w:proofErr w:type="spellEnd"/>
      <w:r w:rsidRPr="00191EC0">
        <w:rPr>
          <w:rFonts w:cs="Times New Roman"/>
          <w:color w:val="000000"/>
        </w:rPr>
        <w:t xml:space="preserve"> has used diachronic models to study the development of the writing style in the </w:t>
      </w:r>
      <w:proofErr w:type="spellStart"/>
      <w:r w:rsidR="00DA5618">
        <w:rPr>
          <w:rFonts w:cs="Times New Roman"/>
          <w:color w:val="000000"/>
        </w:rPr>
        <w:t>œ</w:t>
      </w:r>
      <w:r w:rsidRPr="00191EC0">
        <w:rPr>
          <w:rFonts w:cs="Times New Roman"/>
          <w:color w:val="000000"/>
        </w:rPr>
        <w:t>uvres</w:t>
      </w:r>
      <w:proofErr w:type="spellEnd"/>
      <w:r w:rsidRPr="00191EC0">
        <w:rPr>
          <w:rFonts w:cs="Times New Roman"/>
          <w:color w:val="000000"/>
        </w:rPr>
        <w:t xml:space="preserve"> of individual authors. A text book example is David Hoover’s recent analysis of Henry James’s </w:t>
      </w:r>
      <w:proofErr w:type="spellStart"/>
      <w:r w:rsidR="00DA5618">
        <w:rPr>
          <w:rFonts w:cs="Times New Roman"/>
          <w:color w:val="000000"/>
        </w:rPr>
        <w:t>œ</w:t>
      </w:r>
      <w:r w:rsidRPr="00191EC0">
        <w:rPr>
          <w:rFonts w:cs="Times New Roman"/>
          <w:color w:val="000000"/>
        </w:rPr>
        <w:t>uvre</w:t>
      </w:r>
      <w:proofErr w:type="spellEnd"/>
      <w:r w:rsidR="00BE2171">
        <w:rPr>
          <w:rFonts w:cs="Times New Roman"/>
          <w:color w:val="000000"/>
        </w:rPr>
        <w:t xml:space="preserve"> (Hoover, 2014)</w:t>
      </w:r>
      <w:r w:rsidRPr="00191EC0">
        <w:rPr>
          <w:rFonts w:cs="Times New Roman"/>
          <w:color w:val="000000"/>
        </w:rPr>
        <w:t xml:space="preserve">, in which Hoover was able to detect striking diachronic trends. In the field of Anglo-Saxon literature, other studies have reported similar findings for the oeuvres of </w:t>
      </w:r>
      <w:r w:rsidR="00B33FA0">
        <w:rPr>
          <w:rFonts w:cs="Times New Roman"/>
          <w:color w:val="000000"/>
        </w:rPr>
        <w:t xml:space="preserve">W. B. </w:t>
      </w:r>
      <w:r w:rsidR="00CD6E37">
        <w:rPr>
          <w:rFonts w:cs="Times New Roman"/>
          <w:color w:val="000000"/>
        </w:rPr>
        <w:t>Yeats</w:t>
      </w:r>
      <w:r w:rsidRPr="00191EC0">
        <w:rPr>
          <w:rFonts w:cs="Times New Roman"/>
          <w:color w:val="000000"/>
        </w:rPr>
        <w:t xml:space="preserve"> </w:t>
      </w:r>
      <w:r w:rsidR="00B51747">
        <w:rPr>
          <w:rFonts w:cs="Times New Roman"/>
          <w:color w:val="000000"/>
        </w:rPr>
        <w:t>(</w:t>
      </w:r>
      <w:r w:rsidR="00166220">
        <w:rPr>
          <w:rFonts w:cs="Times New Roman"/>
          <w:color w:val="000000"/>
        </w:rPr>
        <w:t>Forsyth, 1999</w:t>
      </w:r>
      <w:r w:rsidR="00B51747">
        <w:rPr>
          <w:rFonts w:cs="Times New Roman"/>
          <w:color w:val="000000"/>
        </w:rPr>
        <w:t xml:space="preserve">) </w:t>
      </w:r>
      <w:r w:rsidRPr="00191EC0">
        <w:rPr>
          <w:rFonts w:cs="Times New Roman"/>
          <w:color w:val="000000"/>
        </w:rPr>
        <w:t>or Jack London</w:t>
      </w:r>
      <w:r w:rsidR="00B51747">
        <w:rPr>
          <w:rFonts w:cs="Times New Roman"/>
          <w:color w:val="000000"/>
        </w:rPr>
        <w:t xml:space="preserve"> (</w:t>
      </w:r>
      <w:proofErr w:type="spellStart"/>
      <w:r w:rsidR="00AA7C03">
        <w:rPr>
          <w:rFonts w:cs="Times New Roman"/>
          <w:color w:val="000000"/>
        </w:rPr>
        <w:t>Juola</w:t>
      </w:r>
      <w:proofErr w:type="spellEnd"/>
      <w:r w:rsidR="00B51747">
        <w:rPr>
          <w:rFonts w:cs="Times New Roman"/>
          <w:color w:val="000000"/>
        </w:rPr>
        <w:t>, 2007</w:t>
      </w:r>
      <w:r w:rsidR="00AA7C03">
        <w:rPr>
          <w:rFonts w:cs="Times New Roman"/>
          <w:color w:val="000000"/>
        </w:rPr>
        <w:t>)</w:t>
      </w:r>
      <w:r w:rsidRPr="00191EC0">
        <w:rPr>
          <w:rFonts w:cs="Times New Roman"/>
          <w:color w:val="000000"/>
        </w:rPr>
        <w:t>.</w:t>
      </w:r>
    </w:p>
    <w:p w14:paraId="3BA0785A" w14:textId="7E285A4F" w:rsidR="000604CF" w:rsidRDefault="00191EC0" w:rsidP="00191EC0">
      <w:pPr>
        <w:spacing w:after="240" w:line="360" w:lineRule="auto"/>
        <w:ind w:firstLine="720"/>
        <w:contextualSpacing/>
        <w:jc w:val="both"/>
        <w:rPr>
          <w:rFonts w:cs="Times New Roman"/>
          <w:color w:val="000000"/>
        </w:rPr>
      </w:pPr>
      <w:r w:rsidRPr="00191EC0">
        <w:rPr>
          <w:rFonts w:cs="Times New Roman"/>
          <w:color w:val="000000"/>
        </w:rPr>
        <w:t xml:space="preserve">Most stylometric research today focuses on stylistic features </w:t>
      </w:r>
      <w:r w:rsidR="000604CF">
        <w:rPr>
          <w:rFonts w:cs="Times New Roman"/>
          <w:color w:val="000000"/>
        </w:rPr>
        <w:t>that</w:t>
      </w:r>
      <w:r w:rsidRPr="00191EC0">
        <w:rPr>
          <w:rFonts w:cs="Times New Roman"/>
          <w:color w:val="000000"/>
        </w:rPr>
        <w:t xml:space="preserve"> can be automatically extracted from (digitized) texts. Whereas seminal studies focused on the analysis of rather superficial characteristics, such as average word or sentence length, a variety of more advanced stylistic features has been explored in the recent literature, including stylistic characteristics related to semantics, </w:t>
      </w:r>
      <w:proofErr w:type="spellStart"/>
      <w:r w:rsidRPr="00191EC0">
        <w:rPr>
          <w:rFonts w:cs="Times New Roman"/>
          <w:color w:val="000000"/>
        </w:rPr>
        <w:t>morpho</w:t>
      </w:r>
      <w:proofErr w:type="spellEnd"/>
      <w:r w:rsidRPr="00191EC0">
        <w:rPr>
          <w:rFonts w:cs="Times New Roman"/>
          <w:color w:val="000000"/>
        </w:rPr>
        <w:t xml:space="preserve">-syntax, metaphors, </w:t>
      </w:r>
      <w:proofErr w:type="spellStart"/>
      <w:r w:rsidRPr="00191EC0">
        <w:rPr>
          <w:rFonts w:cs="Times New Roman"/>
          <w:color w:val="000000"/>
        </w:rPr>
        <w:t>intertextuality</w:t>
      </w:r>
      <w:proofErr w:type="spellEnd"/>
      <w:r w:rsidRPr="00191EC0">
        <w:rPr>
          <w:rFonts w:cs="Times New Roman"/>
          <w:color w:val="000000"/>
        </w:rPr>
        <w:t xml:space="preserve"> etc.</w:t>
      </w:r>
      <w:r w:rsidR="00B51747">
        <w:rPr>
          <w:rFonts w:cs="Times New Roman"/>
          <w:color w:val="000000"/>
        </w:rPr>
        <w:t xml:space="preserve"> (</w:t>
      </w:r>
      <w:proofErr w:type="spellStart"/>
      <w:r w:rsidR="00B51747">
        <w:rPr>
          <w:rFonts w:cs="Times New Roman"/>
          <w:color w:val="000000"/>
        </w:rPr>
        <w:t>Stamatatos</w:t>
      </w:r>
      <w:proofErr w:type="spellEnd"/>
      <w:r w:rsidR="00B51747">
        <w:rPr>
          <w:rFonts w:cs="Times New Roman"/>
          <w:color w:val="000000"/>
        </w:rPr>
        <w:t>, 2009).</w:t>
      </w:r>
      <w:r w:rsidRPr="00191EC0">
        <w:rPr>
          <w:rFonts w:cs="Times New Roman"/>
          <w:color w:val="000000"/>
        </w:rPr>
        <w:t xml:space="preserve"> In this </w:t>
      </w:r>
      <w:r w:rsidR="000604CF">
        <w:rPr>
          <w:rFonts w:cs="Times New Roman"/>
          <w:color w:val="000000"/>
        </w:rPr>
        <w:t>article</w:t>
      </w:r>
      <w:r w:rsidRPr="00191EC0">
        <w:rPr>
          <w:rFonts w:cs="Times New Roman"/>
          <w:color w:val="000000"/>
        </w:rPr>
        <w:t xml:space="preserve">, we focus on a feature type </w:t>
      </w:r>
      <w:r w:rsidR="000604CF">
        <w:rPr>
          <w:rFonts w:cs="Times New Roman"/>
          <w:color w:val="000000"/>
        </w:rPr>
        <w:t>that</w:t>
      </w:r>
      <w:r w:rsidRPr="00191EC0">
        <w:rPr>
          <w:rFonts w:cs="Times New Roman"/>
          <w:color w:val="000000"/>
        </w:rPr>
        <w:t xml:space="preserve"> has proven </w:t>
      </w:r>
      <w:r w:rsidR="007140B5">
        <w:rPr>
          <w:rFonts w:cs="Times New Roman"/>
          <w:color w:val="000000"/>
        </w:rPr>
        <w:t>surprisingly</w:t>
      </w:r>
      <w:r w:rsidRPr="00191EC0">
        <w:rPr>
          <w:rFonts w:cs="Times New Roman"/>
          <w:color w:val="000000"/>
        </w:rPr>
        <w:t xml:space="preserve"> successful to model writing style across various languages, auth</w:t>
      </w:r>
      <w:r w:rsidR="007140B5">
        <w:rPr>
          <w:rFonts w:cs="Times New Roman"/>
          <w:color w:val="000000"/>
        </w:rPr>
        <w:t>ors and genres: function words</w:t>
      </w:r>
      <w:r w:rsidR="00B51747">
        <w:rPr>
          <w:rFonts w:cs="Times New Roman"/>
          <w:color w:val="000000"/>
        </w:rPr>
        <w:t xml:space="preserve"> (</w:t>
      </w:r>
      <w:proofErr w:type="spellStart"/>
      <w:r w:rsidR="00AB262E">
        <w:rPr>
          <w:rFonts w:cs="Times New Roman"/>
          <w:color w:val="000000"/>
        </w:rPr>
        <w:t>Binongo</w:t>
      </w:r>
      <w:proofErr w:type="spellEnd"/>
      <w:r w:rsidR="00AB262E">
        <w:rPr>
          <w:rFonts w:cs="Times New Roman"/>
          <w:color w:val="000000"/>
        </w:rPr>
        <w:t>, 2003</w:t>
      </w:r>
      <w:r w:rsidR="006906DC">
        <w:rPr>
          <w:rFonts w:cs="Times New Roman"/>
          <w:color w:val="000000"/>
        </w:rPr>
        <w:t xml:space="preserve">; </w:t>
      </w:r>
      <w:proofErr w:type="spellStart"/>
      <w:r w:rsidR="006906DC">
        <w:rPr>
          <w:rFonts w:cs="Times New Roman"/>
          <w:color w:val="000000"/>
        </w:rPr>
        <w:t>Rybicki</w:t>
      </w:r>
      <w:proofErr w:type="spellEnd"/>
      <w:r w:rsidR="006906DC">
        <w:rPr>
          <w:rFonts w:cs="Times New Roman"/>
          <w:color w:val="000000"/>
        </w:rPr>
        <w:t xml:space="preserve"> &amp; Eder, 2011</w:t>
      </w:r>
      <w:r w:rsidR="00B51747">
        <w:rPr>
          <w:rFonts w:cs="Times New Roman"/>
          <w:color w:val="000000"/>
        </w:rPr>
        <w:t>)</w:t>
      </w:r>
      <w:r w:rsidR="007140B5">
        <w:rPr>
          <w:rFonts w:cs="Times New Roman"/>
          <w:color w:val="000000"/>
        </w:rPr>
        <w:t>.</w:t>
      </w:r>
    </w:p>
    <w:p w14:paraId="00FA51F7" w14:textId="39DE0E1B" w:rsidR="00191EC0" w:rsidRPr="00191EC0" w:rsidRDefault="00191EC0" w:rsidP="003977E2">
      <w:pPr>
        <w:spacing w:after="240" w:line="360" w:lineRule="auto"/>
        <w:ind w:firstLine="720"/>
        <w:contextualSpacing/>
        <w:jc w:val="both"/>
        <w:rPr>
          <w:rFonts w:ascii="Times" w:hAnsi="Times" w:cs="Times New Roman"/>
          <w:sz w:val="20"/>
          <w:szCs w:val="20"/>
        </w:rPr>
      </w:pPr>
      <w:r w:rsidRPr="00191EC0">
        <w:rPr>
          <w:rFonts w:cs="Times New Roman"/>
          <w:color w:val="000000"/>
        </w:rPr>
        <w:t>Apart from the practical advantage that function words can normally be easily identified by computer algorithms there</w:t>
      </w:r>
      <w:r w:rsidR="000604CF">
        <w:rPr>
          <w:rFonts w:cs="Times New Roman"/>
          <w:color w:val="000000"/>
        </w:rPr>
        <w:t xml:space="preserve"> are also</w:t>
      </w:r>
      <w:r w:rsidRPr="00191EC0">
        <w:rPr>
          <w:rFonts w:cs="Times New Roman"/>
          <w:color w:val="000000"/>
        </w:rPr>
        <w:t xml:space="preserve"> a number of theoretical considerations </w:t>
      </w:r>
      <w:r w:rsidR="000604CF">
        <w:rPr>
          <w:rFonts w:cs="Times New Roman"/>
          <w:color w:val="000000"/>
        </w:rPr>
        <w:t>that</w:t>
      </w:r>
      <w:r w:rsidRPr="00191EC0">
        <w:rPr>
          <w:rFonts w:cs="Times New Roman"/>
          <w:color w:val="000000"/>
        </w:rPr>
        <w:t xml:space="preserve"> help explain the attractiveness of function words for research in computational text analysis</w:t>
      </w:r>
      <w:r w:rsidR="006906DC">
        <w:rPr>
          <w:rFonts w:cs="Times New Roman"/>
          <w:color w:val="000000"/>
        </w:rPr>
        <w:t xml:space="preserve"> (Kestemont, 2014)</w:t>
      </w:r>
      <w:r w:rsidRPr="00191EC0">
        <w:rPr>
          <w:rFonts w:cs="Times New Roman"/>
          <w:color w:val="000000"/>
        </w:rPr>
        <w:t>.</w:t>
      </w:r>
      <w:r w:rsidR="000604CF">
        <w:rPr>
          <w:rFonts w:cs="Times New Roman"/>
          <w:color w:val="000000"/>
        </w:rPr>
        <w:t xml:space="preserve"> </w:t>
      </w:r>
      <w:r w:rsidRPr="00191EC0">
        <w:rPr>
          <w:rFonts w:cs="Times New Roman"/>
          <w:color w:val="000000"/>
        </w:rPr>
        <w:t>Word frequencies in human languages follow a so-called “</w:t>
      </w:r>
      <w:proofErr w:type="spellStart"/>
      <w:r w:rsidRPr="00191EC0">
        <w:rPr>
          <w:rFonts w:cs="Times New Roman"/>
          <w:color w:val="000000"/>
        </w:rPr>
        <w:t>Zipfian</w:t>
      </w:r>
      <w:proofErr w:type="spellEnd"/>
      <w:r w:rsidRPr="00191EC0">
        <w:rPr>
          <w:rFonts w:cs="Times New Roman"/>
          <w:color w:val="000000"/>
        </w:rPr>
        <w:t xml:space="preserve">” distribution: a </w:t>
      </w:r>
      <w:r w:rsidR="000604CF">
        <w:rPr>
          <w:rFonts w:cs="Times New Roman"/>
          <w:color w:val="000000"/>
        </w:rPr>
        <w:t>few</w:t>
      </w:r>
      <w:r w:rsidRPr="00191EC0">
        <w:rPr>
          <w:rFonts w:cs="Times New Roman"/>
          <w:color w:val="000000"/>
        </w:rPr>
        <w:t xml:space="preserve"> high-frequency words tend to occur very commonly </w:t>
      </w:r>
      <w:r w:rsidR="000604CF">
        <w:rPr>
          <w:rFonts w:cs="Times New Roman"/>
          <w:color w:val="000000"/>
        </w:rPr>
        <w:t>in (not only literary)</w:t>
      </w:r>
      <w:r w:rsidRPr="00191EC0">
        <w:rPr>
          <w:rFonts w:cs="Times New Roman"/>
          <w:color w:val="000000"/>
        </w:rPr>
        <w:t xml:space="preserve"> texts, whereas a much larger and diverse group of words occur much less frequently. The former group of high-frequency words is generally referred to as ‘function words’ by linguists: they cover a small set of (typically short) words, such as articles, prepositions, conjunctions or pronouns, which serve a predominantly grammatical function and do not carry any straightforward meaning when used in isolation, as opposed to, for instance, the much more straightforward semantics of most nouns or verbs.</w:t>
      </w:r>
    </w:p>
    <w:p w14:paraId="1E2725C8" w14:textId="54354C48" w:rsidR="00191EC0" w:rsidRPr="00191EC0" w:rsidRDefault="00191EC0" w:rsidP="00852BA2">
      <w:pPr>
        <w:spacing w:after="240" w:line="360" w:lineRule="auto"/>
        <w:ind w:firstLine="720"/>
        <w:contextualSpacing/>
        <w:jc w:val="both"/>
        <w:rPr>
          <w:rFonts w:ascii="Times" w:hAnsi="Times" w:cs="Times New Roman"/>
          <w:sz w:val="20"/>
          <w:szCs w:val="20"/>
        </w:rPr>
      </w:pPr>
      <w:r w:rsidRPr="00191EC0">
        <w:rPr>
          <w:rFonts w:cs="Times New Roman"/>
          <w:color w:val="000000"/>
        </w:rPr>
        <w:t>Function words appear frequently throughout texts, which makes them an attractive and rich basis for quantitative research</w:t>
      </w:r>
      <w:r w:rsidR="006906DC">
        <w:rPr>
          <w:rFonts w:cs="Times New Roman"/>
          <w:color w:val="000000"/>
        </w:rPr>
        <w:t xml:space="preserve"> (</w:t>
      </w:r>
      <w:proofErr w:type="spellStart"/>
      <w:r w:rsidR="006906DC">
        <w:rPr>
          <w:rFonts w:cs="Times New Roman"/>
          <w:color w:val="000000"/>
        </w:rPr>
        <w:t>Binongo</w:t>
      </w:r>
      <w:proofErr w:type="spellEnd"/>
      <w:r w:rsidR="006906DC">
        <w:rPr>
          <w:rFonts w:cs="Times New Roman"/>
          <w:color w:val="000000"/>
        </w:rPr>
        <w:t>, 2003)</w:t>
      </w:r>
      <w:r w:rsidRPr="00191EC0">
        <w:rPr>
          <w:rFonts w:cs="Times New Roman"/>
          <w:color w:val="000000"/>
        </w:rPr>
        <w:t>. The fact that most texts written in a particular language will have to use the same set of function</w:t>
      </w:r>
      <w:r w:rsidR="000604CF">
        <w:rPr>
          <w:rFonts w:cs="Times New Roman"/>
          <w:color w:val="000000"/>
        </w:rPr>
        <w:t xml:space="preserve"> words</w:t>
      </w:r>
      <w:r w:rsidRPr="00191EC0">
        <w:rPr>
          <w:rFonts w:cs="Times New Roman"/>
          <w:color w:val="000000"/>
        </w:rPr>
        <w:t xml:space="preserve"> – one can hardly write an English text without using </w:t>
      </w:r>
      <w:r w:rsidRPr="00191EC0">
        <w:rPr>
          <w:rFonts w:cs="Times New Roman"/>
          <w:i/>
          <w:iCs/>
          <w:color w:val="000000"/>
        </w:rPr>
        <w:t>the</w:t>
      </w:r>
      <w:r w:rsidRPr="00191EC0">
        <w:rPr>
          <w:rFonts w:cs="Times New Roman"/>
          <w:color w:val="000000"/>
        </w:rPr>
        <w:t xml:space="preserve"> or </w:t>
      </w:r>
      <w:r w:rsidRPr="00191EC0">
        <w:rPr>
          <w:rFonts w:cs="Times New Roman"/>
          <w:i/>
          <w:iCs/>
          <w:color w:val="000000"/>
        </w:rPr>
        <w:t>and</w:t>
      </w:r>
      <w:r w:rsidR="00B17185">
        <w:rPr>
          <w:rFonts w:cs="Times New Roman"/>
          <w:color w:val="000000"/>
        </w:rPr>
        <w:t xml:space="preserve"> – </w:t>
      </w:r>
      <w:r w:rsidR="000604CF">
        <w:rPr>
          <w:rFonts w:cs="Times New Roman"/>
          <w:color w:val="000000"/>
        </w:rPr>
        <w:t>makes them</w:t>
      </w:r>
      <w:r w:rsidRPr="00191EC0">
        <w:rPr>
          <w:rFonts w:cs="Times New Roman"/>
          <w:color w:val="000000"/>
        </w:rPr>
        <w:t xml:space="preserve"> a reliable base unit for textual comparison. </w:t>
      </w:r>
      <w:r w:rsidR="003977E2">
        <w:rPr>
          <w:rFonts w:cs="Times New Roman"/>
          <w:color w:val="000000"/>
        </w:rPr>
        <w:t>E</w:t>
      </w:r>
      <w:r w:rsidRPr="00191EC0">
        <w:rPr>
          <w:rFonts w:cs="Times New Roman"/>
          <w:color w:val="000000"/>
        </w:rPr>
        <w:t>mpirical studies have shown that precisely function words capture a variety of stylistic choices, giving important clues as to an author’s gender, identity or sentiment</w:t>
      </w:r>
      <w:r w:rsidR="00672E5F">
        <w:rPr>
          <w:rFonts w:cs="Times New Roman"/>
          <w:color w:val="000000"/>
        </w:rPr>
        <w:t xml:space="preserve"> (</w:t>
      </w:r>
      <w:proofErr w:type="spellStart"/>
      <w:r w:rsidR="00672E5F">
        <w:rPr>
          <w:rFonts w:cs="Times New Roman"/>
          <w:color w:val="000000"/>
        </w:rPr>
        <w:t>Stamatatos</w:t>
      </w:r>
      <w:proofErr w:type="spellEnd"/>
      <w:r w:rsidR="00672E5F">
        <w:rPr>
          <w:rFonts w:cs="Times New Roman"/>
          <w:color w:val="000000"/>
        </w:rPr>
        <w:t>, 2009)</w:t>
      </w:r>
      <w:r w:rsidRPr="00191EC0">
        <w:rPr>
          <w:rFonts w:cs="Times New Roman"/>
          <w:color w:val="000000"/>
        </w:rPr>
        <w:t>. Finally, research in authorship attribution suggest</w:t>
      </w:r>
      <w:r w:rsidR="003977E2">
        <w:rPr>
          <w:rFonts w:cs="Times New Roman"/>
          <w:color w:val="000000"/>
        </w:rPr>
        <w:t>s</w:t>
      </w:r>
      <w:r w:rsidRPr="00191EC0">
        <w:rPr>
          <w:rFonts w:cs="Times New Roman"/>
          <w:color w:val="000000"/>
        </w:rPr>
        <w:t xml:space="preserve"> that authors use function words t</w:t>
      </w:r>
      <w:r w:rsidR="000950C5">
        <w:rPr>
          <w:rFonts w:cs="Times New Roman"/>
          <w:color w:val="000000"/>
        </w:rPr>
        <w:t xml:space="preserve">o a large extent </w:t>
      </w:r>
      <w:r w:rsidR="000950C5" w:rsidRPr="00E41261">
        <w:rPr>
          <w:rFonts w:cs="Times New Roman"/>
          <w:i/>
          <w:color w:val="000000"/>
        </w:rPr>
        <w:t>unconsciously</w:t>
      </w:r>
      <w:r w:rsidR="000950C5">
        <w:rPr>
          <w:rFonts w:cs="Times New Roman"/>
          <w:color w:val="000000"/>
        </w:rPr>
        <w:t xml:space="preserve"> – </w:t>
      </w:r>
      <w:r w:rsidRPr="00191EC0">
        <w:rPr>
          <w:rFonts w:cs="Times New Roman"/>
          <w:color w:val="000000"/>
        </w:rPr>
        <w:t>this seems especially the case in l</w:t>
      </w:r>
      <w:r w:rsidR="003977E2">
        <w:rPr>
          <w:rFonts w:cs="Times New Roman"/>
          <w:color w:val="000000"/>
        </w:rPr>
        <w:t>on</w:t>
      </w:r>
      <w:r w:rsidR="000950C5">
        <w:rPr>
          <w:rFonts w:cs="Times New Roman"/>
          <w:color w:val="000000"/>
        </w:rPr>
        <w:t>ger prose texts (</w:t>
      </w:r>
      <w:proofErr w:type="spellStart"/>
      <w:r w:rsidR="000950C5">
        <w:rPr>
          <w:rFonts w:cs="Times New Roman"/>
          <w:color w:val="000000"/>
        </w:rPr>
        <w:t>Pennebaker</w:t>
      </w:r>
      <w:proofErr w:type="spellEnd"/>
      <w:r w:rsidR="000950C5">
        <w:rPr>
          <w:rFonts w:cs="Times New Roman"/>
          <w:color w:val="000000"/>
        </w:rPr>
        <w:t>, 2011)</w:t>
      </w:r>
      <w:r w:rsidRPr="00191EC0">
        <w:rPr>
          <w:rFonts w:cs="Times New Roman"/>
          <w:color w:val="000000"/>
        </w:rPr>
        <w:t>. This makes function words a refreshing object of research, because they lend themselves well to model</w:t>
      </w:r>
      <w:r w:rsidR="003977E2">
        <w:rPr>
          <w:rFonts w:cs="Times New Roman"/>
          <w:color w:val="000000"/>
        </w:rPr>
        <w:t>ing stylistic</w:t>
      </w:r>
      <w:r w:rsidRPr="00191EC0">
        <w:rPr>
          <w:rFonts w:cs="Times New Roman"/>
          <w:color w:val="000000"/>
        </w:rPr>
        <w:t xml:space="preserve"> aspects </w:t>
      </w:r>
      <w:r w:rsidR="003977E2">
        <w:rPr>
          <w:rFonts w:cs="Times New Roman"/>
          <w:color w:val="000000"/>
        </w:rPr>
        <w:t>that</w:t>
      </w:r>
      <w:r w:rsidRPr="00191EC0">
        <w:rPr>
          <w:rFonts w:cs="Times New Roman"/>
          <w:color w:val="000000"/>
        </w:rPr>
        <w:t xml:space="preserve"> are less deliberately constructed by authors. </w:t>
      </w:r>
      <w:r w:rsidR="003977E2">
        <w:rPr>
          <w:rFonts w:cs="Times New Roman"/>
          <w:color w:val="000000"/>
        </w:rPr>
        <w:t>In Beckett studies, stylistic research has so far mainly focuse</w:t>
      </w:r>
      <w:r w:rsidR="009D6E64">
        <w:rPr>
          <w:rFonts w:cs="Times New Roman"/>
          <w:color w:val="000000"/>
        </w:rPr>
        <w:t>d</w:t>
      </w:r>
      <w:r w:rsidR="003977E2">
        <w:rPr>
          <w:rFonts w:cs="Times New Roman"/>
          <w:color w:val="000000"/>
        </w:rPr>
        <w:t xml:space="preserve"> on rhetoric (Clément</w:t>
      </w:r>
      <w:r w:rsidR="002277C3">
        <w:rPr>
          <w:rFonts w:cs="Times New Roman"/>
          <w:color w:val="000000"/>
        </w:rPr>
        <w:t>,</w:t>
      </w:r>
      <w:r w:rsidR="003977E2">
        <w:rPr>
          <w:rFonts w:cs="Times New Roman"/>
          <w:color w:val="000000"/>
        </w:rPr>
        <w:t xml:space="preserve"> </w:t>
      </w:r>
      <w:r w:rsidR="00C21398">
        <w:rPr>
          <w:rFonts w:cs="Times New Roman"/>
          <w:color w:val="000000"/>
        </w:rPr>
        <w:t>1989</w:t>
      </w:r>
      <w:r w:rsidR="003977E2">
        <w:rPr>
          <w:rFonts w:cs="Times New Roman"/>
          <w:color w:val="000000"/>
        </w:rPr>
        <w:t>) and self-translation (</w:t>
      </w:r>
      <w:proofErr w:type="spellStart"/>
      <w:r w:rsidR="00F9062C">
        <w:rPr>
          <w:rFonts w:cs="Times New Roman"/>
          <w:color w:val="000000"/>
        </w:rPr>
        <w:t>Sardin</w:t>
      </w:r>
      <w:proofErr w:type="spellEnd"/>
      <w:r w:rsidR="00F9062C">
        <w:rPr>
          <w:rFonts w:cs="Times New Roman"/>
          <w:color w:val="000000"/>
        </w:rPr>
        <w:t xml:space="preserve">, 2002; </w:t>
      </w:r>
      <w:proofErr w:type="spellStart"/>
      <w:r w:rsidR="003977E2">
        <w:rPr>
          <w:rFonts w:cs="Times New Roman"/>
          <w:color w:val="000000"/>
        </w:rPr>
        <w:t>Montini</w:t>
      </w:r>
      <w:proofErr w:type="spellEnd"/>
      <w:r w:rsidR="002277C3">
        <w:rPr>
          <w:rFonts w:cs="Times New Roman"/>
          <w:color w:val="000000"/>
        </w:rPr>
        <w:t>,</w:t>
      </w:r>
      <w:r w:rsidR="00F9062C">
        <w:rPr>
          <w:rFonts w:cs="Times New Roman"/>
          <w:color w:val="000000"/>
        </w:rPr>
        <w:t xml:space="preserve"> 2007</w:t>
      </w:r>
      <w:r w:rsidR="002277C3">
        <w:rPr>
          <w:rFonts w:cs="Times New Roman"/>
          <w:color w:val="000000"/>
        </w:rPr>
        <w:t>;</w:t>
      </w:r>
      <w:r w:rsidR="003977E2">
        <w:rPr>
          <w:rFonts w:cs="Times New Roman"/>
          <w:color w:val="000000"/>
        </w:rPr>
        <w:t xml:space="preserve"> Mooney</w:t>
      </w:r>
      <w:r w:rsidR="002277C3">
        <w:rPr>
          <w:rFonts w:cs="Times New Roman"/>
          <w:color w:val="000000"/>
        </w:rPr>
        <w:t>,</w:t>
      </w:r>
      <w:r w:rsidR="00F9062C">
        <w:rPr>
          <w:rFonts w:cs="Times New Roman"/>
          <w:color w:val="000000"/>
        </w:rPr>
        <w:t xml:space="preserve"> 2011</w:t>
      </w:r>
      <w:r w:rsidR="003977E2">
        <w:rPr>
          <w:rFonts w:cs="Times New Roman"/>
          <w:color w:val="000000"/>
        </w:rPr>
        <w:t>). None of this research, however, focuses specifically on function words.</w:t>
      </w:r>
      <w:r w:rsidR="003D3350">
        <w:rPr>
          <w:rFonts w:cs="Times New Roman"/>
          <w:color w:val="000000"/>
        </w:rPr>
        <w:t xml:space="preserve"> The following section delineates the methodology by means of which we applied the study of functi</w:t>
      </w:r>
      <w:r w:rsidR="00B17185">
        <w:rPr>
          <w:rFonts w:cs="Times New Roman"/>
          <w:color w:val="000000"/>
        </w:rPr>
        <w:t xml:space="preserve">on words to a </w:t>
      </w:r>
      <w:proofErr w:type="spellStart"/>
      <w:r w:rsidR="00B17185">
        <w:rPr>
          <w:rFonts w:cs="Times New Roman"/>
          <w:color w:val="000000"/>
        </w:rPr>
        <w:t>stylochronometric</w:t>
      </w:r>
      <w:proofErr w:type="spellEnd"/>
      <w:r w:rsidR="003D3350">
        <w:rPr>
          <w:rFonts w:cs="Times New Roman"/>
          <w:color w:val="000000"/>
        </w:rPr>
        <w:t xml:space="preserve"> analysis of Beckett’s works.</w:t>
      </w:r>
    </w:p>
    <w:p w14:paraId="5C72D143" w14:textId="77777777" w:rsidR="00191EC0" w:rsidRDefault="00191EC0" w:rsidP="00191EC0">
      <w:pPr>
        <w:spacing w:line="360" w:lineRule="auto"/>
        <w:contextualSpacing/>
        <w:jc w:val="both"/>
        <w:rPr>
          <w:b/>
        </w:rPr>
      </w:pPr>
    </w:p>
    <w:p w14:paraId="1E6F5A70" w14:textId="5676E51A" w:rsidR="00222A68" w:rsidRPr="00191EC0" w:rsidRDefault="004216D5" w:rsidP="00191EC0">
      <w:pPr>
        <w:spacing w:line="360" w:lineRule="auto"/>
        <w:contextualSpacing/>
        <w:jc w:val="both"/>
        <w:rPr>
          <w:b/>
        </w:rPr>
      </w:pPr>
      <w:r>
        <w:rPr>
          <w:b/>
        </w:rPr>
        <w:t xml:space="preserve">3. Materials and </w:t>
      </w:r>
      <w:r w:rsidR="00222A68" w:rsidRPr="00222A68">
        <w:rPr>
          <w:b/>
        </w:rPr>
        <w:t>Preprocessing</w:t>
      </w:r>
    </w:p>
    <w:p w14:paraId="4269C563" w14:textId="03D1FA50" w:rsidR="00B708FE" w:rsidRDefault="004A675A" w:rsidP="00191EC0">
      <w:pPr>
        <w:spacing w:line="360" w:lineRule="auto"/>
        <w:contextualSpacing/>
        <w:jc w:val="both"/>
      </w:pPr>
      <w:r>
        <w:t xml:space="preserve">In this study, we analyzed Beckett’s </w:t>
      </w:r>
      <w:r w:rsidR="003977E2">
        <w:t>prose fiction</w:t>
      </w:r>
      <w:r>
        <w:t xml:space="preserve">, in both French and English. Naturally, the limitation to </w:t>
      </w:r>
      <w:r w:rsidR="00F174FC">
        <w:t>the</w:t>
      </w:r>
      <w:r w:rsidR="00A52D16">
        <w:t>se</w:t>
      </w:r>
      <w:r w:rsidR="00F174FC">
        <w:t xml:space="preserve"> </w:t>
      </w:r>
      <w:r w:rsidR="00A52D16">
        <w:t>(</w:t>
      </w:r>
      <w:r w:rsidR="00F174FC">
        <w:t>lengthier</w:t>
      </w:r>
      <w:r w:rsidR="00A52D16">
        <w:t>)</w:t>
      </w:r>
      <w:r>
        <w:t xml:space="preserve"> prose writings does not do justice to Beckett’s achievements as a </w:t>
      </w:r>
      <w:r w:rsidR="00D96D5D">
        <w:t>playwright, poet and</w:t>
      </w:r>
      <w:r>
        <w:t xml:space="preserve"> essay writer, although future research </w:t>
      </w:r>
      <w:r w:rsidR="00C429C4">
        <w:t>might</w:t>
      </w:r>
      <w:r>
        <w:t xml:space="preserve"> easily expand the scope of our investigations</w:t>
      </w:r>
      <w:r w:rsidR="0058619B">
        <w:t xml:space="preserve"> to include other genres</w:t>
      </w:r>
      <w:r>
        <w:t xml:space="preserve">. We obtained Beckett’s </w:t>
      </w:r>
      <w:proofErr w:type="spellStart"/>
      <w:r w:rsidR="003977E2">
        <w:t>œ</w:t>
      </w:r>
      <w:r>
        <w:t>uvre</w:t>
      </w:r>
      <w:proofErr w:type="spellEnd"/>
      <w:r>
        <w:t xml:space="preserve"> in digital form, mostly through purchasing the prose works in </w:t>
      </w:r>
      <w:proofErr w:type="spellStart"/>
      <w:r>
        <w:t>epub</w:t>
      </w:r>
      <w:proofErr w:type="spellEnd"/>
      <w:r w:rsidR="003977E2">
        <w:t xml:space="preserve"> </w:t>
      </w:r>
      <w:r>
        <w:t xml:space="preserve">format and extracting the plain text. </w:t>
      </w:r>
      <w:r w:rsidR="001765AC">
        <w:t>From this corpus, we removed all non-</w:t>
      </w:r>
      <w:r w:rsidR="00C429C4">
        <w:t>authorial</w:t>
      </w:r>
      <w:r w:rsidR="001765AC">
        <w:t xml:space="preserve"> </w:t>
      </w:r>
      <w:proofErr w:type="spellStart"/>
      <w:r w:rsidR="001765AC">
        <w:t>paratexts</w:t>
      </w:r>
      <w:proofErr w:type="spellEnd"/>
      <w:r w:rsidR="001765AC">
        <w:t xml:space="preserve">, such as prefaces or page numbers. </w:t>
      </w:r>
      <w:r w:rsidR="0059481D">
        <w:t>To further process these texts, we identified individual words in these materi</w:t>
      </w:r>
      <w:r w:rsidR="00BC16EB">
        <w:t xml:space="preserve">als using a standard </w:t>
      </w:r>
      <w:proofErr w:type="spellStart"/>
      <w:r w:rsidR="00BC16EB">
        <w:t>tokenizer</w:t>
      </w:r>
      <w:proofErr w:type="spellEnd"/>
      <w:r w:rsidR="004C1361">
        <w:t xml:space="preserve"> </w:t>
      </w:r>
      <w:r w:rsidR="00BC16EB">
        <w:t>(</w:t>
      </w:r>
      <w:r w:rsidR="002C2DC3">
        <w:t xml:space="preserve">Bird </w:t>
      </w:r>
      <w:r w:rsidR="002C2DC3" w:rsidRPr="00BC16EB">
        <w:rPr>
          <w:i/>
        </w:rPr>
        <w:t>et al.</w:t>
      </w:r>
      <w:r w:rsidR="00BC16EB">
        <w:t xml:space="preserve">, </w:t>
      </w:r>
      <w:r w:rsidR="000950C5">
        <w:t>2009</w:t>
      </w:r>
      <w:r w:rsidR="0059481D">
        <w:t>).</w:t>
      </w:r>
      <w:r w:rsidR="005562A5">
        <w:rPr>
          <w:rStyle w:val="FootnoteReference"/>
        </w:rPr>
        <w:footnoteReference w:id="2"/>
      </w:r>
      <w:r w:rsidR="00B708FE">
        <w:t xml:space="preserve"> To maximize the comparability across texts, we have </w:t>
      </w:r>
      <w:r w:rsidR="008E5E1A">
        <w:t>only considered lower</w:t>
      </w:r>
      <w:r w:rsidR="00D96D5D">
        <w:t>-</w:t>
      </w:r>
      <w:r w:rsidR="008E5E1A">
        <w:t xml:space="preserve">case, alphabetical </w:t>
      </w:r>
      <w:r w:rsidR="00692AD5">
        <w:t>character</w:t>
      </w:r>
      <w:r w:rsidR="008E5E1A">
        <w:t xml:space="preserve"> strings, ignoring</w:t>
      </w:r>
      <w:r w:rsidR="003A5C84">
        <w:t xml:space="preserve"> </w:t>
      </w:r>
      <w:r w:rsidR="00D96D5D">
        <w:t>for instance</w:t>
      </w:r>
      <w:r w:rsidR="008E5E1A">
        <w:t xml:space="preserve"> </w:t>
      </w:r>
      <w:r w:rsidR="003A5C84">
        <w:t>punctuation marks and digits</w:t>
      </w:r>
      <w:r w:rsidR="00B708FE">
        <w:t>.</w:t>
      </w:r>
      <w:r w:rsidR="00482F83">
        <w:t xml:space="preserve"> </w:t>
      </w:r>
    </w:p>
    <w:p w14:paraId="3699DF4D" w14:textId="392EC3E0" w:rsidR="00F174FC" w:rsidRDefault="0059481D" w:rsidP="00191EC0">
      <w:pPr>
        <w:spacing w:line="360" w:lineRule="auto"/>
        <w:ind w:firstLine="720"/>
        <w:contextualSpacing/>
        <w:jc w:val="both"/>
      </w:pPr>
      <w:r>
        <w:t xml:space="preserve">Table 1 gives an overview of the materials we collected, including the </w:t>
      </w:r>
      <w:r w:rsidR="003D3350">
        <w:t>publication dates of the</w:t>
      </w:r>
      <w:r>
        <w:t xml:space="preserve"> editions </w:t>
      </w:r>
      <w:r w:rsidR="003D3350">
        <w:t xml:space="preserve">we </w:t>
      </w:r>
      <w:r>
        <w:t>used,</w:t>
      </w:r>
      <w:r w:rsidR="003D3350">
        <w:rPr>
          <w:rStyle w:val="FootnoteReference"/>
        </w:rPr>
        <w:footnoteReference w:id="3"/>
      </w:r>
      <w:r>
        <w:t xml:space="preserve"> the text’s size (token counts afte</w:t>
      </w:r>
      <w:r w:rsidR="00963046">
        <w:t xml:space="preserve">r </w:t>
      </w:r>
      <w:r w:rsidR="00B33089">
        <w:t>tokenization and preprocessing</w:t>
      </w:r>
      <w:r w:rsidR="00963046">
        <w:t>), as well as other</w:t>
      </w:r>
      <w:r>
        <w:t xml:space="preserve"> metadata for each text. </w:t>
      </w:r>
      <w:r w:rsidR="00963046">
        <w:t xml:space="preserve">In terms of chronology, we distinguish between a text’s official publication date in French and/or English, as well as the </w:t>
      </w:r>
      <w:r w:rsidR="00B6162D">
        <w:t xml:space="preserve">fairly </w:t>
      </w:r>
      <w:r w:rsidR="00963046">
        <w:t>exact moment in time Beckett is known to have started working on a te</w:t>
      </w:r>
      <w:r w:rsidR="00B6162D">
        <w:t>xt in either language (</w:t>
      </w:r>
      <w:r w:rsidR="00D96D5D">
        <w:t xml:space="preserve">Van Hulle </w:t>
      </w:r>
      <w:r w:rsidR="0057319A">
        <w:t>&amp;</w:t>
      </w:r>
      <w:r w:rsidR="00D96D5D">
        <w:t xml:space="preserve"> </w:t>
      </w:r>
      <w:proofErr w:type="spellStart"/>
      <w:r w:rsidR="00D96D5D">
        <w:t>Verhulst</w:t>
      </w:r>
      <w:proofErr w:type="spellEnd"/>
      <w:r w:rsidR="0057319A">
        <w:t>,</w:t>
      </w:r>
      <w:r w:rsidR="00C052B3">
        <w:t xml:space="preserve"> 2015</w:t>
      </w:r>
      <w:r w:rsidR="00994982">
        <w:t>)</w:t>
      </w:r>
      <w:r w:rsidR="00963046">
        <w:t>.</w:t>
      </w:r>
      <w:r w:rsidR="00444D33">
        <w:t xml:space="preserve"> </w:t>
      </w:r>
      <w:r w:rsidR="00E0315D">
        <w:t xml:space="preserve">Finally, Table 1 lists a convenient abbreviation for each text (in each language), which we will use as a shorthand to identify texts in the </w:t>
      </w:r>
      <w:r w:rsidR="00C052B3">
        <w:t>graphs</w:t>
      </w:r>
      <w:r w:rsidR="00E0315D">
        <w:t xml:space="preserve"> </w:t>
      </w:r>
      <w:r w:rsidR="00C052B3">
        <w:t xml:space="preserve">shown </w:t>
      </w:r>
      <w:r w:rsidR="00E0315D">
        <w:t xml:space="preserve">below. </w:t>
      </w:r>
      <w:r w:rsidR="00444D33">
        <w:t xml:space="preserve">While international copyright law does not allow us to redistribute the original texts, all software code, necessary to replicate our findings, is freely available from </w:t>
      </w:r>
      <w:r w:rsidR="00965A80">
        <w:t>the following</w:t>
      </w:r>
      <w:r w:rsidR="00B6162D">
        <w:t xml:space="preserve"> software repository</w:t>
      </w:r>
      <w:r w:rsidR="00965A80">
        <w:t>:</w:t>
      </w:r>
      <w:r w:rsidR="00B6162D">
        <w:t xml:space="preserve"> </w:t>
      </w:r>
      <w:commentRangeStart w:id="0"/>
      <w:r w:rsidR="00B6162D">
        <w:t>(</w:t>
      </w:r>
      <w:r w:rsidR="00CA2653" w:rsidRPr="00CA2653">
        <w:rPr>
          <w:b/>
        </w:rPr>
        <w:t>link</w:t>
      </w:r>
      <w:r w:rsidR="00444D33">
        <w:t>)</w:t>
      </w:r>
      <w:commentRangeEnd w:id="0"/>
      <w:r w:rsidR="00F9062C">
        <w:rPr>
          <w:rStyle w:val="CommentReference"/>
        </w:rPr>
        <w:commentReference w:id="0"/>
      </w:r>
      <w:r w:rsidR="00444D33">
        <w:t>.</w:t>
      </w:r>
      <w:r w:rsidR="00965A80">
        <w:t xml:space="preserve"> Note that this repository also holds high-resolution versions of the plots in this paper, which will be much more readable on screen.</w:t>
      </w:r>
    </w:p>
    <w:p w14:paraId="57374B41" w14:textId="77777777" w:rsidR="00444D33" w:rsidRDefault="00444D33" w:rsidP="00191EC0">
      <w:pPr>
        <w:spacing w:line="360" w:lineRule="auto"/>
        <w:contextualSpacing/>
        <w:jc w:val="both"/>
      </w:pPr>
    </w:p>
    <w:p w14:paraId="7F4EDF71" w14:textId="79FA2236" w:rsidR="00444D33" w:rsidRPr="00191EC0" w:rsidRDefault="002242D5" w:rsidP="00191EC0">
      <w:pPr>
        <w:spacing w:line="360" w:lineRule="auto"/>
        <w:contextualSpacing/>
        <w:jc w:val="both"/>
        <w:rPr>
          <w:sz w:val="20"/>
          <w:szCs w:val="20"/>
        </w:rPr>
      </w:pPr>
      <w:r w:rsidRPr="00191EC0">
        <w:rPr>
          <w:sz w:val="20"/>
          <w:szCs w:val="20"/>
        </w:rPr>
        <w:t>[</w:t>
      </w:r>
      <w:r w:rsidR="002676EE" w:rsidRPr="00191EC0">
        <w:rPr>
          <w:sz w:val="20"/>
          <w:szCs w:val="20"/>
        </w:rPr>
        <w:t>Insert Table 1</w:t>
      </w:r>
      <w:r w:rsidR="009F657C">
        <w:rPr>
          <w:sz w:val="20"/>
          <w:szCs w:val="20"/>
        </w:rPr>
        <w:t xml:space="preserve"> </w:t>
      </w:r>
      <w:r w:rsidR="002676EE" w:rsidRPr="00191EC0">
        <w:rPr>
          <w:sz w:val="20"/>
          <w:szCs w:val="20"/>
        </w:rPr>
        <w:t>here</w:t>
      </w:r>
      <w:r w:rsidRPr="00191EC0">
        <w:rPr>
          <w:sz w:val="20"/>
          <w:szCs w:val="20"/>
        </w:rPr>
        <w:t xml:space="preserve">: </w:t>
      </w:r>
      <w:r w:rsidR="00EE49F4" w:rsidRPr="00191EC0">
        <w:rPr>
          <w:b/>
          <w:sz w:val="20"/>
          <w:szCs w:val="20"/>
        </w:rPr>
        <w:t>Ta</w:t>
      </w:r>
      <w:r w:rsidR="001001FD">
        <w:rPr>
          <w:b/>
          <w:sz w:val="20"/>
          <w:szCs w:val="20"/>
        </w:rPr>
        <w:t>ble</w:t>
      </w:r>
      <w:r w:rsidRPr="00191EC0">
        <w:rPr>
          <w:b/>
          <w:sz w:val="20"/>
          <w:szCs w:val="20"/>
        </w:rPr>
        <w:t xml:space="preserve"> of the analyzed corpus.</w:t>
      </w:r>
      <w:r w:rsidRPr="00191EC0">
        <w:rPr>
          <w:sz w:val="20"/>
          <w:szCs w:val="20"/>
        </w:rPr>
        <w:t xml:space="preserve"> For each text (in each language), we list the origin</w:t>
      </w:r>
      <w:r w:rsidR="008C4931" w:rsidRPr="00191EC0">
        <w:rPr>
          <w:sz w:val="20"/>
          <w:szCs w:val="20"/>
        </w:rPr>
        <w:t xml:space="preserve">al title, an abbreviated title, </w:t>
      </w:r>
      <w:r w:rsidR="00E329C5" w:rsidRPr="00191EC0">
        <w:rPr>
          <w:sz w:val="20"/>
          <w:szCs w:val="20"/>
        </w:rPr>
        <w:t xml:space="preserve">the language in which Beckett first composed a text, </w:t>
      </w:r>
      <w:r w:rsidR="00EE49F4" w:rsidRPr="00191EC0">
        <w:rPr>
          <w:sz w:val="20"/>
          <w:szCs w:val="20"/>
        </w:rPr>
        <w:t xml:space="preserve">the text’s length (word count after tokenization), </w:t>
      </w:r>
      <w:r w:rsidR="008C4931" w:rsidRPr="00191EC0">
        <w:rPr>
          <w:sz w:val="20"/>
          <w:szCs w:val="20"/>
        </w:rPr>
        <w:t>as well as the publication date</w:t>
      </w:r>
      <w:r w:rsidR="003D3350">
        <w:rPr>
          <w:sz w:val="20"/>
          <w:szCs w:val="20"/>
        </w:rPr>
        <w:t xml:space="preserve"> of the first edition</w:t>
      </w:r>
      <w:r w:rsidR="00C429C4" w:rsidRPr="00191EC0">
        <w:rPr>
          <w:sz w:val="20"/>
          <w:szCs w:val="20"/>
        </w:rPr>
        <w:t>.</w:t>
      </w:r>
      <w:r w:rsidR="00F97A2E" w:rsidRPr="00191EC0">
        <w:rPr>
          <w:sz w:val="20"/>
          <w:szCs w:val="20"/>
        </w:rPr>
        <w:t xml:space="preserve"> </w:t>
      </w:r>
      <w:r w:rsidR="00E1457C" w:rsidRPr="00191EC0">
        <w:rPr>
          <w:sz w:val="20"/>
          <w:szCs w:val="20"/>
        </w:rPr>
        <w:t>The ‘start of composition</w:t>
      </w:r>
      <w:r w:rsidR="00E329C5" w:rsidRPr="00191EC0">
        <w:rPr>
          <w:sz w:val="20"/>
          <w:szCs w:val="20"/>
        </w:rPr>
        <w:t>’</w:t>
      </w:r>
      <w:r w:rsidR="00E1457C" w:rsidRPr="00191EC0">
        <w:rPr>
          <w:sz w:val="20"/>
          <w:szCs w:val="20"/>
        </w:rPr>
        <w:t xml:space="preserve"> column provides a</w:t>
      </w:r>
      <w:r w:rsidR="003C125F">
        <w:rPr>
          <w:sz w:val="20"/>
          <w:szCs w:val="20"/>
        </w:rPr>
        <w:t xml:space="preserve">n indication as to when Beckett started writing </w:t>
      </w:r>
      <w:r w:rsidR="00E1457C" w:rsidRPr="00191EC0">
        <w:rPr>
          <w:sz w:val="20"/>
          <w:szCs w:val="20"/>
        </w:rPr>
        <w:t xml:space="preserve">a particular text (in either language). </w:t>
      </w:r>
      <w:r w:rsidR="008C4931" w:rsidRPr="00191EC0">
        <w:rPr>
          <w:sz w:val="20"/>
          <w:szCs w:val="20"/>
        </w:rPr>
        <w:t>Some texts were originally published as part of a larger collect</w:t>
      </w:r>
      <w:r w:rsidR="00F9062C">
        <w:rPr>
          <w:sz w:val="20"/>
          <w:szCs w:val="20"/>
        </w:rPr>
        <w:t>ion</w:t>
      </w:r>
      <w:r w:rsidR="008C4931" w:rsidRPr="00191EC0">
        <w:rPr>
          <w:sz w:val="20"/>
          <w:szCs w:val="20"/>
        </w:rPr>
        <w:t>, which we identify in the ‘container text’ column.</w:t>
      </w:r>
      <w:r w:rsidR="00167496" w:rsidRPr="00191EC0">
        <w:rPr>
          <w:sz w:val="20"/>
          <w:szCs w:val="20"/>
        </w:rPr>
        <w:t xml:space="preserve"> </w:t>
      </w:r>
      <w:r w:rsidR="001001FD">
        <w:rPr>
          <w:sz w:val="20"/>
          <w:szCs w:val="20"/>
        </w:rPr>
        <w:t>‘</w:t>
      </w:r>
      <w:r w:rsidR="00167496" w:rsidRPr="00191EC0">
        <w:rPr>
          <w:sz w:val="20"/>
          <w:szCs w:val="20"/>
        </w:rPr>
        <w:t xml:space="preserve">NA’s indicate missing information, e.g. the French title of a text </w:t>
      </w:r>
      <w:r w:rsidR="001001FD">
        <w:rPr>
          <w:sz w:val="20"/>
          <w:szCs w:val="20"/>
        </w:rPr>
        <w:t>that</w:t>
      </w:r>
      <w:r w:rsidR="00167496" w:rsidRPr="00191EC0">
        <w:rPr>
          <w:sz w:val="20"/>
          <w:szCs w:val="20"/>
        </w:rPr>
        <w:t xml:space="preserve"> was only written in English.</w:t>
      </w:r>
      <w:r w:rsidRPr="00191EC0">
        <w:rPr>
          <w:sz w:val="20"/>
          <w:szCs w:val="20"/>
        </w:rPr>
        <w:t>]</w:t>
      </w:r>
    </w:p>
    <w:p w14:paraId="62E90DE2" w14:textId="77777777" w:rsidR="004A675A" w:rsidRDefault="004A675A" w:rsidP="00191EC0">
      <w:pPr>
        <w:spacing w:line="360" w:lineRule="auto"/>
        <w:contextualSpacing/>
        <w:jc w:val="both"/>
      </w:pPr>
    </w:p>
    <w:p w14:paraId="570CE84A" w14:textId="0AFEFE58" w:rsidR="00EE49F4" w:rsidRDefault="003D3350" w:rsidP="00680B1B">
      <w:pPr>
        <w:spacing w:line="360" w:lineRule="auto"/>
        <w:contextualSpacing/>
        <w:jc w:val="both"/>
      </w:pPr>
      <w:r>
        <w:t>As</w:t>
      </w:r>
      <w:r w:rsidR="00993CF1">
        <w:t xml:space="preserve"> is common across </w:t>
      </w:r>
      <w:r w:rsidR="00BB50B2">
        <w:t xml:space="preserve">a </w:t>
      </w:r>
      <w:r w:rsidR="00993CF1">
        <w:t xml:space="preserve">variety </w:t>
      </w:r>
      <w:r w:rsidR="00BB50B2">
        <w:t xml:space="preserve">of </w:t>
      </w:r>
      <w:r w:rsidR="00993CF1">
        <w:t>studies in stylometry</w:t>
      </w:r>
      <w:r w:rsidR="006C3C8D">
        <w:t xml:space="preserve"> (Burrows</w:t>
      </w:r>
      <w:r w:rsidR="000254F6">
        <w:t>, 2002</w:t>
      </w:r>
      <w:r w:rsidR="000F5FF6">
        <w:t>;</w:t>
      </w:r>
      <w:r w:rsidR="006C3C8D">
        <w:t xml:space="preserve"> </w:t>
      </w:r>
      <w:r w:rsidR="00683C92">
        <w:t xml:space="preserve">Hoover, </w:t>
      </w:r>
      <w:r w:rsidR="00DF2A6A">
        <w:t>2003</w:t>
      </w:r>
      <w:r w:rsidR="006C3C8D">
        <w:t>)</w:t>
      </w:r>
      <w:r>
        <w:t>, we</w:t>
      </w:r>
      <w:r w:rsidR="00993CF1">
        <w:t xml:space="preserve"> </w:t>
      </w:r>
      <w:r w:rsidR="00542E1B">
        <w:t>define</w:t>
      </w:r>
      <w:r>
        <w:t>d</w:t>
      </w:r>
      <w:r w:rsidR="00993CF1">
        <w:t xml:space="preserve"> a </w:t>
      </w:r>
      <w:r w:rsidR="00542E1B">
        <w:t xml:space="preserve">relevant </w:t>
      </w:r>
      <w:r w:rsidR="00993CF1">
        <w:t>list of function words</w:t>
      </w:r>
      <w:r w:rsidR="00C959BF">
        <w:t xml:space="preserve"> by</w:t>
      </w:r>
      <w:r w:rsidR="00993CF1">
        <w:t xml:space="preserve"> extract</w:t>
      </w:r>
      <w:r w:rsidR="00C959BF">
        <w:t>ing</w:t>
      </w:r>
      <w:r w:rsidR="00993CF1">
        <w:t xml:space="preserve"> an initial list of </w:t>
      </w:r>
      <w:r w:rsidR="000F7C10">
        <w:t xml:space="preserve">the 300 most frequent words </w:t>
      </w:r>
      <w:r w:rsidR="00B1715E">
        <w:t>(MFW)</w:t>
      </w:r>
      <w:r w:rsidR="00E875C9">
        <w:t xml:space="preserve"> from</w:t>
      </w:r>
      <w:r w:rsidR="00B1715E">
        <w:t xml:space="preserve"> </w:t>
      </w:r>
      <w:r w:rsidR="00E875C9">
        <w:t>both</w:t>
      </w:r>
      <w:r w:rsidR="00993CF1">
        <w:t xml:space="preserve"> the English </w:t>
      </w:r>
      <w:r w:rsidR="00E875C9">
        <w:t>and the</w:t>
      </w:r>
      <w:r w:rsidR="00993CF1">
        <w:t xml:space="preserve"> French corpus.</w:t>
      </w:r>
      <w:r w:rsidR="00542E1B">
        <w:t xml:space="preserve"> </w:t>
      </w:r>
      <w:r w:rsidR="00982341">
        <w:t>This number of MFW seems an acceptable choice in the light of previous studies (</w:t>
      </w:r>
      <w:proofErr w:type="spellStart"/>
      <w:r w:rsidR="00982341">
        <w:t>Stamatatos</w:t>
      </w:r>
      <w:proofErr w:type="spellEnd"/>
      <w:r w:rsidR="00683C92">
        <w:t>, 2009</w:t>
      </w:r>
      <w:r w:rsidR="00982341">
        <w:t xml:space="preserve">) and allows us to mine the most common function words from Beckett’s oeuvre. </w:t>
      </w:r>
      <w:r w:rsidR="00542E1B">
        <w:t>From this</w:t>
      </w:r>
      <w:r w:rsidR="00DF2A6A">
        <w:t xml:space="preserve"> list, we have manually removed</w:t>
      </w:r>
      <w:r w:rsidR="00542E1B">
        <w:t xml:space="preserve"> non-grammatical words</w:t>
      </w:r>
      <w:r w:rsidR="001001FD">
        <w:t>,</w:t>
      </w:r>
      <w:r w:rsidR="00542E1B">
        <w:t xml:space="preserve"> which might correlate too strongly with the topic of </w:t>
      </w:r>
      <w:r w:rsidR="00E875C9">
        <w:t xml:space="preserve">particular </w:t>
      </w:r>
      <w:r w:rsidR="00542E1B">
        <w:t xml:space="preserve">texts, instead of </w:t>
      </w:r>
      <w:r w:rsidR="00E875C9">
        <w:t xml:space="preserve">their </w:t>
      </w:r>
      <w:r w:rsidR="00542E1B">
        <w:t>writing style</w:t>
      </w:r>
      <w:r w:rsidR="00683C92">
        <w:t xml:space="preserve"> (Hoover, </w:t>
      </w:r>
      <w:r w:rsidR="00AC65CE">
        <w:t>2003</w:t>
      </w:r>
      <w:r w:rsidR="00683C92">
        <w:t>)</w:t>
      </w:r>
      <w:r w:rsidR="007A09E4">
        <w:t>.</w:t>
      </w:r>
      <w:r w:rsidR="00542E1B">
        <w:t xml:space="preserve"> </w:t>
      </w:r>
      <w:r w:rsidR="00DF2A6A">
        <w:t>Removed</w:t>
      </w:r>
      <w:r w:rsidR="00077E97">
        <w:t xml:space="preserve"> items include the names of characters, numerals, common nouns or verbs etc. </w:t>
      </w:r>
      <w:r w:rsidR="002D4F38">
        <w:t xml:space="preserve">We refrained from </w:t>
      </w:r>
      <w:r w:rsidR="00DF2A6A">
        <w:t>removing</w:t>
      </w:r>
      <w:r w:rsidR="002D4F38">
        <w:t xml:space="preserve"> common auxiliary verbs</w:t>
      </w:r>
      <w:r w:rsidR="0087601E">
        <w:t xml:space="preserve">, such as inflected forms of </w:t>
      </w:r>
      <w:r w:rsidR="005779ED">
        <w:rPr>
          <w:i/>
        </w:rPr>
        <w:t>have</w:t>
      </w:r>
      <w:r w:rsidR="0087601E">
        <w:t xml:space="preserve">, </w:t>
      </w:r>
      <w:r w:rsidR="007A09E4">
        <w:t>because they are</w:t>
      </w:r>
      <w:r w:rsidR="002D4F38">
        <w:t xml:space="preserve"> </w:t>
      </w:r>
      <w:r w:rsidR="007A09E4">
        <w:t xml:space="preserve">interestingly </w:t>
      </w:r>
      <w:r w:rsidR="002D4F38">
        <w:t xml:space="preserve">tied to </w:t>
      </w:r>
      <w:r w:rsidR="0005713A">
        <w:t xml:space="preserve">a text’s </w:t>
      </w:r>
      <w:r w:rsidR="002D4F38">
        <w:t>narrative perspective</w:t>
      </w:r>
      <w:r w:rsidR="007A09E4">
        <w:t>, as will become clear below</w:t>
      </w:r>
      <w:r w:rsidR="002D4F38">
        <w:t>.</w:t>
      </w:r>
      <w:r w:rsidR="007A7C03">
        <w:t xml:space="preserve"> </w:t>
      </w:r>
      <w:r w:rsidR="007A09E4">
        <w:t>Likewise</w:t>
      </w:r>
      <w:r w:rsidR="0005713A">
        <w:t xml:space="preserve">, we have not </w:t>
      </w:r>
      <w:r w:rsidR="00CC38AC">
        <w:t>removed</w:t>
      </w:r>
      <w:r w:rsidR="0005713A">
        <w:t xml:space="preserve"> any personal pronouns from these word lists</w:t>
      </w:r>
      <w:r w:rsidR="008533D5">
        <w:t xml:space="preserve"> </w:t>
      </w:r>
      <w:r w:rsidR="007A09E4">
        <w:t xml:space="preserve">(as is common in attribution studies) </w:t>
      </w:r>
      <w:r w:rsidR="008533D5">
        <w:t>because we are especially interested in the stylistic shifts this category of words might capture</w:t>
      </w:r>
      <w:r w:rsidR="0005713A">
        <w:t>.</w:t>
      </w:r>
      <w:r w:rsidR="00680B1B">
        <w:t xml:space="preserve"> </w:t>
      </w:r>
      <w:r w:rsidR="008352CA">
        <w:t xml:space="preserve">After </w:t>
      </w:r>
      <w:r w:rsidR="00CC38AC">
        <w:t>this</w:t>
      </w:r>
      <w:r w:rsidR="007A09E4">
        <w:t xml:space="preserve"> procedure, we were left with 162</w:t>
      </w:r>
      <w:r w:rsidR="008352CA">
        <w:t xml:space="preserve"> function words for </w:t>
      </w:r>
      <w:r w:rsidR="001001FD">
        <w:t xml:space="preserve">the </w:t>
      </w:r>
      <w:r w:rsidR="008352CA">
        <w:t>English</w:t>
      </w:r>
      <w:r w:rsidR="001001FD">
        <w:t xml:space="preserve"> corpus</w:t>
      </w:r>
      <w:r w:rsidR="007A09E4">
        <w:t xml:space="preserve"> and 169</w:t>
      </w:r>
      <w:r w:rsidR="008352CA">
        <w:t xml:space="preserve"> for</w:t>
      </w:r>
      <w:r w:rsidR="001001FD">
        <w:t xml:space="preserve"> the</w:t>
      </w:r>
      <w:r w:rsidR="008352CA">
        <w:t xml:space="preserve"> French, the frequencies of which form the basis </w:t>
      </w:r>
      <w:r w:rsidR="00C938F5">
        <w:t>of</w:t>
      </w:r>
      <w:r w:rsidR="008352CA">
        <w:t xml:space="preserve"> our analysis</w:t>
      </w:r>
      <w:r w:rsidR="001F2343">
        <w:t xml:space="preserve"> (listed in Table 2)</w:t>
      </w:r>
      <w:r w:rsidR="008352CA">
        <w:t>.</w:t>
      </w:r>
    </w:p>
    <w:p w14:paraId="2CEC91A3" w14:textId="77777777" w:rsidR="00BB50B2" w:rsidRDefault="00BB50B2" w:rsidP="00191EC0">
      <w:pPr>
        <w:spacing w:line="360" w:lineRule="auto"/>
        <w:contextualSpacing/>
        <w:jc w:val="both"/>
      </w:pPr>
    </w:p>
    <w:p w14:paraId="16FAE7CB" w14:textId="315D274D" w:rsidR="00BB50B2" w:rsidRPr="00680B1B" w:rsidRDefault="00BB50B2" w:rsidP="00191EC0">
      <w:pPr>
        <w:spacing w:line="360" w:lineRule="auto"/>
        <w:contextualSpacing/>
        <w:jc w:val="both"/>
        <w:rPr>
          <w:sz w:val="20"/>
          <w:szCs w:val="20"/>
        </w:rPr>
      </w:pPr>
      <w:r w:rsidRPr="00680B1B">
        <w:rPr>
          <w:sz w:val="20"/>
          <w:szCs w:val="20"/>
        </w:rPr>
        <w:t>[Table 2</w:t>
      </w:r>
      <w:r w:rsidR="009D7EA5">
        <w:rPr>
          <w:sz w:val="20"/>
          <w:szCs w:val="20"/>
        </w:rPr>
        <w:t xml:space="preserve"> (see </w:t>
      </w:r>
      <w:r w:rsidR="00E9515D" w:rsidRPr="001F2343">
        <w:rPr>
          <w:i/>
          <w:sz w:val="20"/>
          <w:szCs w:val="20"/>
        </w:rPr>
        <w:t>mfw_en_culled.txt</w:t>
      </w:r>
      <w:r w:rsidR="00E9515D">
        <w:rPr>
          <w:sz w:val="20"/>
          <w:szCs w:val="20"/>
        </w:rPr>
        <w:t xml:space="preserve"> and </w:t>
      </w:r>
      <w:r w:rsidR="00E9515D" w:rsidRPr="001F2343">
        <w:rPr>
          <w:i/>
          <w:sz w:val="20"/>
          <w:szCs w:val="20"/>
        </w:rPr>
        <w:t>mfw_fr_culled.txt</w:t>
      </w:r>
      <w:r w:rsidR="009D7EA5" w:rsidRPr="001F2343">
        <w:rPr>
          <w:i/>
          <w:sz w:val="20"/>
          <w:szCs w:val="20"/>
        </w:rPr>
        <w:t>)</w:t>
      </w:r>
      <w:r w:rsidRPr="00680B1B">
        <w:rPr>
          <w:sz w:val="20"/>
          <w:szCs w:val="20"/>
        </w:rPr>
        <w:t xml:space="preserve">: </w:t>
      </w:r>
      <w:r w:rsidRPr="009D7EA5">
        <w:rPr>
          <w:b/>
          <w:sz w:val="20"/>
          <w:szCs w:val="20"/>
        </w:rPr>
        <w:t>List of the most frequent words in the French and English corpus</w:t>
      </w:r>
      <w:r w:rsidR="009D7EA5" w:rsidRPr="009D7EA5">
        <w:rPr>
          <w:sz w:val="20"/>
          <w:szCs w:val="20"/>
        </w:rPr>
        <w:t xml:space="preserve">, i.e. the function word </w:t>
      </w:r>
      <w:r w:rsidRPr="00680B1B">
        <w:rPr>
          <w:sz w:val="20"/>
          <w:szCs w:val="20"/>
        </w:rPr>
        <w:t xml:space="preserve">vocabulary which forms the basis of all subsequent analyses in this paper. Words preceded by a hash tag were manually </w:t>
      </w:r>
      <w:r w:rsidR="00CC38AC">
        <w:rPr>
          <w:sz w:val="20"/>
          <w:szCs w:val="20"/>
        </w:rPr>
        <w:t>removed</w:t>
      </w:r>
      <w:r w:rsidRPr="00680B1B">
        <w:rPr>
          <w:sz w:val="20"/>
          <w:szCs w:val="20"/>
        </w:rPr>
        <w:t xml:space="preserve"> from the</w:t>
      </w:r>
      <w:r w:rsidR="00700A5A" w:rsidRPr="00680B1B">
        <w:rPr>
          <w:sz w:val="20"/>
          <w:szCs w:val="20"/>
        </w:rPr>
        <w:t xml:space="preserve"> data to reduce the effect of, for instance, topic-related </w:t>
      </w:r>
      <w:r w:rsidRPr="00680B1B">
        <w:rPr>
          <w:sz w:val="20"/>
          <w:szCs w:val="20"/>
        </w:rPr>
        <w:t>features which are less related to writing style.]</w:t>
      </w:r>
    </w:p>
    <w:p w14:paraId="5D3B03CE" w14:textId="77777777" w:rsidR="008352CA" w:rsidRDefault="008352CA" w:rsidP="00191EC0">
      <w:pPr>
        <w:spacing w:line="360" w:lineRule="auto"/>
        <w:contextualSpacing/>
        <w:jc w:val="both"/>
      </w:pPr>
    </w:p>
    <w:p w14:paraId="7B1E17E9" w14:textId="77777777" w:rsidR="008352CA" w:rsidRDefault="008352CA" w:rsidP="00191EC0">
      <w:pPr>
        <w:spacing w:line="360" w:lineRule="auto"/>
        <w:contextualSpacing/>
        <w:jc w:val="both"/>
      </w:pPr>
    </w:p>
    <w:p w14:paraId="71775E95" w14:textId="2A4006B1" w:rsidR="00A47244" w:rsidRDefault="004216D5" w:rsidP="00191EC0">
      <w:pPr>
        <w:spacing w:line="360" w:lineRule="auto"/>
        <w:contextualSpacing/>
        <w:jc w:val="both"/>
        <w:rPr>
          <w:b/>
        </w:rPr>
      </w:pPr>
      <w:r>
        <w:rPr>
          <w:b/>
        </w:rPr>
        <w:t xml:space="preserve">4. </w:t>
      </w:r>
      <w:r w:rsidR="00B321A5">
        <w:rPr>
          <w:b/>
        </w:rPr>
        <w:t xml:space="preserve">Preliminary </w:t>
      </w:r>
      <w:r w:rsidR="00222A68" w:rsidRPr="00222A68">
        <w:rPr>
          <w:b/>
        </w:rPr>
        <w:t>analyses</w:t>
      </w:r>
    </w:p>
    <w:p w14:paraId="4684AAAE" w14:textId="5E1BC5B7" w:rsidR="00CE69EC" w:rsidRDefault="008E715A" w:rsidP="00191EC0">
      <w:pPr>
        <w:spacing w:line="360" w:lineRule="auto"/>
        <w:contextualSpacing/>
        <w:jc w:val="both"/>
      </w:pPr>
      <w:r>
        <w:t>In this section we describe a number of explo</w:t>
      </w:r>
      <w:r w:rsidR="00912E55">
        <w:t>ratory analyses of the material</w:t>
      </w:r>
      <w:r>
        <w:t>, using two established method</w:t>
      </w:r>
      <w:r w:rsidR="001001FD">
        <w:t>s</w:t>
      </w:r>
      <w:r>
        <w:t xml:space="preserve"> from</w:t>
      </w:r>
      <w:r w:rsidR="00912E55">
        <w:t xml:space="preserve"> </w:t>
      </w:r>
      <w:r w:rsidR="00573231">
        <w:t>stylometry</w:t>
      </w:r>
      <w:r w:rsidR="00912E55">
        <w:t xml:space="preserve"> </w:t>
      </w:r>
      <w:r>
        <w:t xml:space="preserve">to visualize the main </w:t>
      </w:r>
      <w:r w:rsidR="00EE1B42">
        <w:t xml:space="preserve">variation </w:t>
      </w:r>
      <w:r>
        <w:t>in the</w:t>
      </w:r>
      <w:r w:rsidR="00A73E1C">
        <w:t xml:space="preserve"> data:</w:t>
      </w:r>
      <w:r w:rsidR="00700A5A">
        <w:t xml:space="preserve"> hierarchical </w:t>
      </w:r>
      <w:r>
        <w:t>agglomerative clustering</w:t>
      </w:r>
      <w:r w:rsidR="00700A5A">
        <w:t xml:space="preserve"> (HAC)</w:t>
      </w:r>
      <w:r w:rsidR="00A73E1C">
        <w:t xml:space="preserve"> and principal components analysis (PCA)</w:t>
      </w:r>
      <w:r w:rsidR="00912E55">
        <w:t xml:space="preserve">. Both techniques are unsupervised procedures, in the sense that they do </w:t>
      </w:r>
      <w:r w:rsidR="00292C81">
        <w:t xml:space="preserve">not </w:t>
      </w:r>
      <w:r w:rsidR="00912E55">
        <w:t xml:space="preserve">require any additional information </w:t>
      </w:r>
      <w:r w:rsidR="00FB25A0">
        <w:t xml:space="preserve">other </w:t>
      </w:r>
      <w:r w:rsidR="00912E55">
        <w:t>than the texts themselves to produce a result.</w:t>
      </w:r>
      <w:r w:rsidR="00AA4C9B">
        <w:t xml:space="preserve"> </w:t>
      </w:r>
      <w:r w:rsidR="006F6538">
        <w:t>We should therefore</w:t>
      </w:r>
      <w:r w:rsidR="00CB21F9">
        <w:t xml:space="preserve"> emphasize that, in </w:t>
      </w:r>
      <w:r>
        <w:t>this section, we do not</w:t>
      </w:r>
      <w:r w:rsidR="00FB25A0">
        <w:t xml:space="preserve"> yet</w:t>
      </w:r>
      <w:r>
        <w:t xml:space="preserve"> explicitly </w:t>
      </w:r>
      <w:r w:rsidR="00912E55">
        <w:t>integrate any chronologi</w:t>
      </w:r>
      <w:r w:rsidR="00CB21F9">
        <w:t xml:space="preserve">cal information in the </w:t>
      </w:r>
      <w:r w:rsidR="007E0175">
        <w:t>analyses</w:t>
      </w:r>
      <w:r w:rsidR="00CB21F9">
        <w:t xml:space="preserve">. This </w:t>
      </w:r>
      <w:r w:rsidR="007E0175">
        <w:t>will help</w:t>
      </w:r>
      <w:r w:rsidR="00CB21F9">
        <w:t xml:space="preserve"> us establish to wh</w:t>
      </w:r>
      <w:r w:rsidR="00FB25A0">
        <w:t>at</w:t>
      </w:r>
      <w:r w:rsidR="00CB21F9">
        <w:t xml:space="preserve"> extent Beckett’s </w:t>
      </w:r>
      <w:proofErr w:type="spellStart"/>
      <w:r w:rsidR="00A9317C">
        <w:t>œ</w:t>
      </w:r>
      <w:r w:rsidR="00CB21F9">
        <w:t>uvre</w:t>
      </w:r>
      <w:proofErr w:type="spellEnd"/>
      <w:r w:rsidR="00CB21F9">
        <w:t xml:space="preserve"> might have a ‘natural’ chronological structure</w:t>
      </w:r>
      <w:r w:rsidR="00C46573">
        <w:t xml:space="preserve"> when it comes to </w:t>
      </w:r>
      <w:r w:rsidR="00760D69">
        <w:t xml:space="preserve">the author’s </w:t>
      </w:r>
      <w:r w:rsidR="00C46573">
        <w:t>writing style</w:t>
      </w:r>
      <w:r w:rsidR="00CB21F9">
        <w:t xml:space="preserve">. Previous research in </w:t>
      </w:r>
      <w:proofErr w:type="spellStart"/>
      <w:r w:rsidR="00CB21F9">
        <w:t>stylochronometry</w:t>
      </w:r>
      <w:proofErr w:type="spellEnd"/>
      <w:r w:rsidR="00CB21F9">
        <w:t xml:space="preserve"> suggests that some </w:t>
      </w:r>
      <w:proofErr w:type="spellStart"/>
      <w:r w:rsidR="00760D69">
        <w:t>œ</w:t>
      </w:r>
      <w:r w:rsidR="00CB21F9">
        <w:t>uvres</w:t>
      </w:r>
      <w:proofErr w:type="spellEnd"/>
      <w:r w:rsidR="00CB21F9">
        <w:t xml:space="preserve"> indeed display an important diachronic structure</w:t>
      </w:r>
      <w:r w:rsidR="0067644B">
        <w:t xml:space="preserve">, which can be detected without </w:t>
      </w:r>
      <w:r w:rsidR="006F6538">
        <w:t xml:space="preserve">explicit </w:t>
      </w:r>
      <w:r w:rsidR="0067644B">
        <w:t xml:space="preserve">supervision </w:t>
      </w:r>
      <w:r w:rsidR="00FB25A0">
        <w:t>by</w:t>
      </w:r>
      <w:r w:rsidR="0067644B">
        <w:t xml:space="preserve"> scholars</w:t>
      </w:r>
      <w:r w:rsidR="00905AAD">
        <w:t xml:space="preserve"> (</w:t>
      </w:r>
      <w:proofErr w:type="spellStart"/>
      <w:r w:rsidR="00BB0FBF">
        <w:t>Juola</w:t>
      </w:r>
      <w:proofErr w:type="spellEnd"/>
      <w:r w:rsidR="00BB0FBF">
        <w:t>, 2007; Hoover, 2014</w:t>
      </w:r>
      <w:r w:rsidR="00905AAD">
        <w:t>)</w:t>
      </w:r>
      <w:r w:rsidR="00CB21F9">
        <w:t>.</w:t>
      </w:r>
    </w:p>
    <w:p w14:paraId="6EB28926" w14:textId="52C4B1CE" w:rsidR="006D1B7E" w:rsidRDefault="00DF2F76" w:rsidP="00680B1B">
      <w:pPr>
        <w:spacing w:line="360" w:lineRule="auto"/>
        <w:ind w:firstLine="720"/>
        <w:contextualSpacing/>
        <w:jc w:val="both"/>
      </w:pPr>
      <w:r>
        <w:t xml:space="preserve">The prose texts in </w:t>
      </w:r>
      <w:r w:rsidR="00682B4C">
        <w:t>the Beckett</w:t>
      </w:r>
      <w:r>
        <w:t xml:space="preserve"> corpus differ </w:t>
      </w:r>
      <w:r w:rsidR="001270AB">
        <w:t xml:space="preserve">significantly </w:t>
      </w:r>
      <w:r>
        <w:t xml:space="preserve">in </w:t>
      </w:r>
      <w:r w:rsidR="0031725C">
        <w:t>length</w:t>
      </w:r>
      <w:r w:rsidR="00682B4C">
        <w:t>, ranging from</w:t>
      </w:r>
      <w:r w:rsidR="006F6538">
        <w:t xml:space="preserve"> </w:t>
      </w:r>
      <w:r w:rsidR="00682B4C">
        <w:t>novel-size works</w:t>
      </w:r>
      <w:r w:rsidR="006F6538">
        <w:t xml:space="preserve"> </w:t>
      </w:r>
      <w:r w:rsidR="00ED31D4">
        <w:t xml:space="preserve">to the </w:t>
      </w:r>
      <w:proofErr w:type="spellStart"/>
      <w:r w:rsidR="00ED31D4" w:rsidRPr="00852BA2">
        <w:rPr>
          <w:i/>
        </w:rPr>
        <w:t>Nouvelles</w:t>
      </w:r>
      <w:proofErr w:type="spellEnd"/>
      <w:r w:rsidR="00ED31D4">
        <w:t xml:space="preserve"> and shorter texts</w:t>
      </w:r>
      <w:r w:rsidR="006F6538">
        <w:t xml:space="preserve"> (consult Table 1)</w:t>
      </w:r>
      <w:r w:rsidR="0031725C">
        <w:t xml:space="preserve">. To </w:t>
      </w:r>
      <w:r w:rsidR="00AB6935">
        <w:t>compensate</w:t>
      </w:r>
      <w:r w:rsidR="0031725C">
        <w:t xml:space="preserve"> for this skewedness, we</w:t>
      </w:r>
      <w:r w:rsidR="007A6563">
        <w:t xml:space="preserve"> </w:t>
      </w:r>
      <w:r w:rsidR="0031725C">
        <w:t>slice</w:t>
      </w:r>
      <w:r w:rsidR="006F6538">
        <w:t>d</w:t>
      </w:r>
      <w:r w:rsidR="0031725C">
        <w:t xml:space="preserve"> </w:t>
      </w:r>
      <w:r w:rsidR="00760D69">
        <w:t>the</w:t>
      </w:r>
      <w:r w:rsidR="0031725C">
        <w:t xml:space="preserve"> texts into consecutive, non-overlapping samples</w:t>
      </w:r>
      <w:r w:rsidR="00D66C06">
        <w:t xml:space="preserve"> of a fixed size (expressed in </w:t>
      </w:r>
      <w:r w:rsidR="00482955">
        <w:t>token</w:t>
      </w:r>
      <w:r w:rsidR="00650E25">
        <w:t xml:space="preserve"> length</w:t>
      </w:r>
      <w:r w:rsidR="00D66C06">
        <w:t>)</w:t>
      </w:r>
      <w:r w:rsidR="00B92244">
        <w:t>, which is</w:t>
      </w:r>
      <w:r w:rsidR="0031725C">
        <w:t xml:space="preserve"> a </w:t>
      </w:r>
      <w:r w:rsidR="00B92244">
        <w:t>common ‘</w:t>
      </w:r>
      <w:r w:rsidR="0031725C">
        <w:t>windowing procedure</w:t>
      </w:r>
      <w:r w:rsidR="00B92244">
        <w:t>’</w:t>
      </w:r>
      <w:r w:rsidR="0031725C">
        <w:t xml:space="preserve"> in segmentation studies</w:t>
      </w:r>
      <w:r w:rsidR="00AE4E98">
        <w:t xml:space="preserve"> (e.g. </w:t>
      </w:r>
      <w:r w:rsidR="00FF3908">
        <w:t xml:space="preserve">Brooke </w:t>
      </w:r>
      <w:r w:rsidR="00FF3908" w:rsidRPr="00597072">
        <w:rPr>
          <w:i/>
        </w:rPr>
        <w:t>et al.</w:t>
      </w:r>
      <w:r w:rsidR="00DE2299">
        <w:t>, 2012</w:t>
      </w:r>
      <w:r w:rsidR="00AE4E98">
        <w:t>)</w:t>
      </w:r>
      <w:r w:rsidR="0031725C">
        <w:t>. We drop</w:t>
      </w:r>
      <w:r w:rsidR="007A6563">
        <w:t>ped</w:t>
      </w:r>
      <w:r w:rsidR="0031725C">
        <w:t xml:space="preserve"> trailing words at the end of texts</w:t>
      </w:r>
      <w:r w:rsidR="00D66C06">
        <w:t>,</w:t>
      </w:r>
      <w:r w:rsidR="0031725C">
        <w:t xml:space="preserve"> if they</w:t>
      </w:r>
      <w:r w:rsidR="00760D69">
        <w:t xml:space="preserve"> did</w:t>
      </w:r>
      <w:r w:rsidR="007A6563">
        <w:t xml:space="preserve"> </w:t>
      </w:r>
      <w:r w:rsidR="0031725C">
        <w:t xml:space="preserve">not </w:t>
      </w:r>
      <w:r w:rsidR="007A6563">
        <w:t>constitute</w:t>
      </w:r>
      <w:r w:rsidR="0031725C">
        <w:t xml:space="preserve"> an entire sample anymore.</w:t>
      </w:r>
      <w:r w:rsidR="00082FEB">
        <w:t xml:space="preserve"> While longer texts</w:t>
      </w:r>
      <w:r w:rsidR="00954AA1">
        <w:t>,</w:t>
      </w:r>
      <w:r w:rsidR="00082FEB">
        <w:t xml:space="preserve"> </w:t>
      </w:r>
      <w:r w:rsidR="00954AA1">
        <w:t xml:space="preserve">inevitably, </w:t>
      </w:r>
      <w:r w:rsidR="00082FEB">
        <w:t xml:space="preserve">still have a </w:t>
      </w:r>
      <w:r w:rsidR="003233B0">
        <w:t xml:space="preserve">quantitative </w:t>
      </w:r>
      <w:r w:rsidR="00760D69">
        <w:t xml:space="preserve">advantage </w:t>
      </w:r>
      <w:r w:rsidR="00AD36A0">
        <w:t>(they contribute more samples)</w:t>
      </w:r>
      <w:r w:rsidR="003233B0">
        <w:t xml:space="preserve">, </w:t>
      </w:r>
      <w:r w:rsidR="008C2147">
        <w:t>this procedure allow</w:t>
      </w:r>
      <w:r w:rsidR="00A9317C">
        <w:t>ed</w:t>
      </w:r>
      <w:r w:rsidR="00AD36A0">
        <w:t xml:space="preserve"> us to study Beckett’s prose writings as a </w:t>
      </w:r>
      <w:r w:rsidR="00526B65">
        <w:t>collection</w:t>
      </w:r>
      <w:r w:rsidR="00AD36A0">
        <w:t xml:space="preserve"> of equally sized </w:t>
      </w:r>
      <w:r w:rsidR="00B92244">
        <w:t>text slices</w:t>
      </w:r>
      <w:r w:rsidR="00AD36A0">
        <w:t>.</w:t>
      </w:r>
    </w:p>
    <w:p w14:paraId="04C092B7" w14:textId="63DE01FB" w:rsidR="00DA1ACA" w:rsidRDefault="006D1B7E" w:rsidP="00680B1B">
      <w:pPr>
        <w:spacing w:line="360" w:lineRule="auto"/>
        <w:ind w:firstLine="720"/>
        <w:contextualSpacing/>
        <w:jc w:val="both"/>
      </w:pPr>
      <w:r>
        <w:t>We produce</w:t>
      </w:r>
      <w:r w:rsidR="007A6563">
        <w:t>d</w:t>
      </w:r>
      <w:r>
        <w:t xml:space="preserve"> a </w:t>
      </w:r>
      <w:r w:rsidR="00FA535B">
        <w:t xml:space="preserve">purely </w:t>
      </w:r>
      <w:r>
        <w:t xml:space="preserve">numerical </w:t>
      </w:r>
      <w:r w:rsidR="00B92244">
        <w:t>representation of these slices</w:t>
      </w:r>
      <w:r w:rsidR="00FA535B">
        <w:t xml:space="preserve"> </w:t>
      </w:r>
      <w:r w:rsidR="00436388">
        <w:t xml:space="preserve">of text, </w:t>
      </w:r>
      <w:r w:rsidR="00FA535B">
        <w:t>whi</w:t>
      </w:r>
      <w:r w:rsidR="00436388">
        <w:t xml:space="preserve">ch can serve as the input for </w:t>
      </w:r>
      <w:r w:rsidR="00FA535B">
        <w:t>quantitative algorithm</w:t>
      </w:r>
      <w:r w:rsidR="00436388">
        <w:t>s</w:t>
      </w:r>
      <w:r w:rsidR="00FA535B">
        <w:t xml:space="preserve">. Each text slice </w:t>
      </w:r>
      <w:r w:rsidR="00ED31D4">
        <w:t>i</w:t>
      </w:r>
      <w:r w:rsidR="00FA535B">
        <w:t>s represented as</w:t>
      </w:r>
      <w:r w:rsidR="00B92244">
        <w:t xml:space="preserve"> a </w:t>
      </w:r>
      <w:r w:rsidR="00FA535B">
        <w:t xml:space="preserve">list of </w:t>
      </w:r>
      <w:r w:rsidR="00B92244">
        <w:t>real values (</w:t>
      </w:r>
      <w:r w:rsidR="00FA535B">
        <w:t>or ‘vector’</w:t>
      </w:r>
      <w:r w:rsidR="00B92244">
        <w:t>)</w:t>
      </w:r>
      <w:r w:rsidR="00FA535B">
        <w:t xml:space="preserve">, which </w:t>
      </w:r>
      <w:r w:rsidR="0049014C">
        <w:t xml:space="preserve">will </w:t>
      </w:r>
      <w:r w:rsidR="00340132">
        <w:t xml:space="preserve">hold the relative frequencies of the </w:t>
      </w:r>
      <w:r w:rsidR="0049014C">
        <w:t xml:space="preserve">items in the </w:t>
      </w:r>
      <w:r w:rsidR="00340132">
        <w:t>function word vocabulary we consider</w:t>
      </w:r>
      <w:r w:rsidR="00FA535B">
        <w:t>.</w:t>
      </w:r>
      <w:r w:rsidR="0094057B">
        <w:t xml:space="preserve"> </w:t>
      </w:r>
      <w:r w:rsidR="007A6563">
        <w:t>W</w:t>
      </w:r>
      <w:r w:rsidR="004E46DB">
        <w:t>e obtain</w:t>
      </w:r>
      <w:r w:rsidR="007A6563">
        <w:t>ed</w:t>
      </w:r>
      <w:r w:rsidR="004E46DB">
        <w:t xml:space="preserve"> a word’s relative frequency by dividing </w:t>
      </w:r>
      <w:r w:rsidR="00760D69">
        <w:t>its</w:t>
      </w:r>
      <w:r w:rsidR="004E46DB">
        <w:t xml:space="preserve"> absolute frequency in a slice by the slice’s total </w:t>
      </w:r>
      <w:r w:rsidR="00DA1ACA">
        <w:t>word length</w:t>
      </w:r>
      <w:r w:rsidR="004E46DB">
        <w:t xml:space="preserve">. </w:t>
      </w:r>
      <w:r w:rsidR="00DA1ACA">
        <w:t xml:space="preserve">In technical terms, we </w:t>
      </w:r>
      <w:r w:rsidR="0006599F">
        <w:t>‘</w:t>
      </w:r>
      <w:proofErr w:type="spellStart"/>
      <w:r w:rsidR="00DA1ACA">
        <w:t>vectorize</w:t>
      </w:r>
      <w:r w:rsidR="00760D69">
        <w:t>d</w:t>
      </w:r>
      <w:proofErr w:type="spellEnd"/>
      <w:r w:rsidR="0006599F">
        <w:t>’</w:t>
      </w:r>
      <w:r w:rsidR="00DA1ACA">
        <w:t xml:space="preserve"> these textual samples un</w:t>
      </w:r>
      <w:r w:rsidR="00CE385A">
        <w:t>der a so-called bag-of-words assumption</w:t>
      </w:r>
      <w:r w:rsidR="00AE4E98">
        <w:t xml:space="preserve"> (Manning </w:t>
      </w:r>
      <w:r w:rsidR="00AE4E98" w:rsidRPr="007B5615">
        <w:rPr>
          <w:i/>
        </w:rPr>
        <w:t>et al.</w:t>
      </w:r>
      <w:r w:rsidR="007B5615">
        <w:t>, 2008</w:t>
      </w:r>
      <w:r w:rsidR="00AE4E98">
        <w:t>)</w:t>
      </w:r>
      <w:r w:rsidR="00DA1ACA">
        <w:t>: because we only collect the frequency of individual words</w:t>
      </w:r>
      <w:r w:rsidR="0006599F">
        <w:t xml:space="preserve"> – as if the text were a randomly jumbled ‘bag of words’ –</w:t>
      </w:r>
      <w:r w:rsidR="00DA1ACA">
        <w:t xml:space="preserve"> this representation is agnostic of a term’s original position in a document, or </w:t>
      </w:r>
      <w:r w:rsidR="00F625FF">
        <w:t xml:space="preserve">even </w:t>
      </w:r>
      <w:r w:rsidR="00573231">
        <w:t>the origin</w:t>
      </w:r>
      <w:r w:rsidR="00FC6EC2">
        <w:t>a</w:t>
      </w:r>
      <w:r w:rsidR="00573231">
        <w:t>l word order</w:t>
      </w:r>
      <w:r w:rsidR="00DA1ACA">
        <w:t xml:space="preserve">. This is a common and efficient </w:t>
      </w:r>
      <w:proofErr w:type="spellStart"/>
      <w:r w:rsidR="00DA1ACA">
        <w:t>vectorization</w:t>
      </w:r>
      <w:proofErr w:type="spellEnd"/>
      <w:r w:rsidR="00DA1ACA">
        <w:t xml:space="preserve"> strategy in e.g. Information Retrieval, which has only been shown to work well in literary analyses in stylometry</w:t>
      </w:r>
      <w:r w:rsidR="007B5615">
        <w:t xml:space="preserve"> (</w:t>
      </w:r>
      <w:proofErr w:type="spellStart"/>
      <w:r w:rsidR="007B5615">
        <w:t>Stamatatos</w:t>
      </w:r>
      <w:proofErr w:type="spellEnd"/>
      <w:r w:rsidR="007B5615">
        <w:t>, 2009)</w:t>
      </w:r>
      <w:r w:rsidR="00DA1ACA">
        <w:t xml:space="preserve">. </w:t>
      </w:r>
      <w:r w:rsidR="004E46DB">
        <w:t xml:space="preserve">After </w:t>
      </w:r>
      <w:proofErr w:type="spellStart"/>
      <w:r w:rsidR="004E46DB">
        <w:t>vectorization</w:t>
      </w:r>
      <w:proofErr w:type="spellEnd"/>
      <w:r w:rsidR="004E46DB">
        <w:t>, t</w:t>
      </w:r>
      <w:r w:rsidR="00FA535B">
        <w:t xml:space="preserve">he corpus can </w:t>
      </w:r>
      <w:r w:rsidR="00DA1ACA">
        <w:t xml:space="preserve">now </w:t>
      </w:r>
      <w:r w:rsidR="00FA535B">
        <w:t xml:space="preserve">be </w:t>
      </w:r>
      <w:r w:rsidR="004E46DB">
        <w:t>viewed as</w:t>
      </w:r>
      <w:r w:rsidR="00FA535B">
        <w:t xml:space="preserve"> a two-dimensional matrix in which the number of rows will be equal to the number of slices and in which the number of columns will amount to the number of most frequent words we consider. Each cell holds the relative frequency </w:t>
      </w:r>
      <w:r w:rsidR="00BA1567">
        <w:t xml:space="preserve">of </w:t>
      </w:r>
      <w:r w:rsidR="00FA535B">
        <w:t>a single function word in a particular text slice.</w:t>
      </w:r>
      <w:r w:rsidR="00D45A12">
        <w:t xml:space="preserve"> The advantage of such a numeric text representation is that texts can easily </w:t>
      </w:r>
      <w:r w:rsidR="00964F9B">
        <w:t xml:space="preserve">be studied in a quantitative </w:t>
      </w:r>
      <w:r w:rsidR="00F625FF">
        <w:t xml:space="preserve">fashion, or even </w:t>
      </w:r>
      <w:r w:rsidR="00964F9B">
        <w:t xml:space="preserve">plotted </w:t>
      </w:r>
      <w:r w:rsidR="00D45A12">
        <w:t>a</w:t>
      </w:r>
      <w:r w:rsidR="00964F9B">
        <w:t>s</w:t>
      </w:r>
      <w:r w:rsidR="00D45A12">
        <w:t xml:space="preserve"> points in a geometric space.</w:t>
      </w:r>
      <w:r w:rsidR="00BA1567">
        <w:rPr>
          <w:rStyle w:val="FootnoteReference"/>
        </w:rPr>
        <w:footnoteReference w:id="4"/>
      </w:r>
    </w:p>
    <w:p w14:paraId="4B93C985" w14:textId="27035238" w:rsidR="004E1866" w:rsidRDefault="00A753F7" w:rsidP="00680B1B">
      <w:pPr>
        <w:spacing w:line="360" w:lineRule="auto"/>
        <w:ind w:firstLine="720"/>
        <w:contextualSpacing/>
        <w:jc w:val="both"/>
      </w:pPr>
      <w:r>
        <w:t xml:space="preserve">To get a first glance at the internal structure of Beckett’s prose writings, we now turn to a Hierarchical Agglomerative Clustering (HAC). As </w:t>
      </w:r>
      <w:r w:rsidR="00100767">
        <w:t>its name</w:t>
      </w:r>
      <w:r>
        <w:t xml:space="preserve"> suggests, </w:t>
      </w:r>
      <w:r w:rsidR="002A12D9">
        <w:t>this technique from multivariate statistics attempt</w:t>
      </w:r>
      <w:r w:rsidR="00760D69">
        <w:t>s</w:t>
      </w:r>
      <w:r w:rsidR="002A12D9">
        <w:t xml:space="preserve"> </w:t>
      </w:r>
      <w:r w:rsidR="00661B55">
        <w:t xml:space="preserve">to </w:t>
      </w:r>
      <w:r w:rsidR="002A12D9">
        <w:t>establish a cluster hierarchy of the slices in our corpus</w:t>
      </w:r>
      <w:r w:rsidR="00964F9B">
        <w:t xml:space="preserve">, which will hopefully produce a meaningful first division of Beckett’s </w:t>
      </w:r>
      <w:r w:rsidR="00183CDB">
        <w:t>works</w:t>
      </w:r>
      <w:r w:rsidR="00661B55">
        <w:t xml:space="preserve">. </w:t>
      </w:r>
      <w:r w:rsidR="00301417">
        <w:t>The result of a HAC is typically graphically represented using a ‘</w:t>
      </w:r>
      <w:proofErr w:type="spellStart"/>
      <w:r w:rsidR="00301417">
        <w:t>dendrogram</w:t>
      </w:r>
      <w:proofErr w:type="spellEnd"/>
      <w:r w:rsidR="00301417">
        <w:t>’ or tree representation (see Fig</w:t>
      </w:r>
      <w:r w:rsidR="00886063">
        <w:t>s</w:t>
      </w:r>
      <w:r w:rsidR="00301417">
        <w:t>. 1</w:t>
      </w:r>
      <w:r w:rsidR="00886063">
        <w:t>-2</w:t>
      </w:r>
      <w:r w:rsidR="00301417">
        <w:t>). A</w:t>
      </w:r>
      <w:r w:rsidR="005124A4">
        <w:t>s opposed to divisive clustering, a</w:t>
      </w:r>
      <w:r w:rsidR="00B613C5">
        <w:t xml:space="preserve">gglomerative clustering is a </w:t>
      </w:r>
      <w:r w:rsidR="005124A4">
        <w:t>‘</w:t>
      </w:r>
      <w:r w:rsidR="00B613C5">
        <w:t>bottom-up</w:t>
      </w:r>
      <w:r w:rsidR="005124A4">
        <w:t>’</w:t>
      </w:r>
      <w:r w:rsidR="00B613C5">
        <w:t xml:space="preserve"> procedure</w:t>
      </w:r>
      <w:r w:rsidR="00A9317C">
        <w:t>,</w:t>
      </w:r>
      <w:r w:rsidR="00B613C5">
        <w:t xml:space="preserve"> which will </w:t>
      </w:r>
      <w:r w:rsidR="00301417">
        <w:t xml:space="preserve">start at </w:t>
      </w:r>
      <w:r w:rsidR="00D45A12">
        <w:t xml:space="preserve">the </w:t>
      </w:r>
      <w:r w:rsidR="00FC3672">
        <w:t xml:space="preserve">outer twigs </w:t>
      </w:r>
      <w:r w:rsidR="00D45A12">
        <w:t xml:space="preserve">of the tree, i.e. </w:t>
      </w:r>
      <w:r w:rsidR="00CA2CBB">
        <w:t>the</w:t>
      </w:r>
      <w:r w:rsidR="00D45A12">
        <w:t xml:space="preserve"> original text</w:t>
      </w:r>
      <w:r w:rsidR="00830193">
        <w:t xml:space="preserve"> </w:t>
      </w:r>
      <w:r w:rsidR="00D45A12">
        <w:t>s</w:t>
      </w:r>
      <w:r w:rsidR="00830193">
        <w:t>lices</w:t>
      </w:r>
      <w:r w:rsidR="004E1866">
        <w:t xml:space="preserve"> (Hoover, </w:t>
      </w:r>
      <w:r w:rsidR="00806194">
        <w:t>2003</w:t>
      </w:r>
      <w:r w:rsidR="004E1866">
        <w:t>)</w:t>
      </w:r>
      <w:r w:rsidR="00B613C5">
        <w:t>.</w:t>
      </w:r>
      <w:r w:rsidR="00D45A12">
        <w:t xml:space="preserve"> The cluster analysis sets out from a square distance table</w:t>
      </w:r>
      <w:r w:rsidR="00760D69">
        <w:t>,</w:t>
      </w:r>
      <w:r w:rsidR="00D45A12">
        <w:t xml:space="preserve"> which </w:t>
      </w:r>
      <w:r w:rsidR="00760D69">
        <w:t>indicates</w:t>
      </w:r>
      <w:r w:rsidR="00D45A12">
        <w:t xml:space="preserve"> the Euclidean distance</w:t>
      </w:r>
      <w:r w:rsidR="00E60454">
        <w:t>s</w:t>
      </w:r>
      <w:r w:rsidR="00D45A12">
        <w:t xml:space="preserve"> </w:t>
      </w:r>
      <w:r w:rsidR="007F7274">
        <w:t xml:space="preserve">between </w:t>
      </w:r>
      <w:r w:rsidR="00E60454">
        <w:t>all the</w:t>
      </w:r>
      <w:r w:rsidR="007F7274">
        <w:t xml:space="preserve"> slice</w:t>
      </w:r>
      <w:r w:rsidR="00E60454">
        <w:t>s in our corpus</w:t>
      </w:r>
      <w:r w:rsidR="007F7274">
        <w:t xml:space="preserve">. </w:t>
      </w:r>
      <w:r w:rsidR="00234F71">
        <w:t>Based on these</w:t>
      </w:r>
      <w:r w:rsidR="00363186">
        <w:t xml:space="preserve"> </w:t>
      </w:r>
      <w:r w:rsidR="00234F71">
        <w:t xml:space="preserve">distances, the HAC algorithm will </w:t>
      </w:r>
      <w:r w:rsidR="001517DE">
        <w:t>start merging</w:t>
      </w:r>
      <w:r w:rsidR="00234F71">
        <w:t xml:space="preserve"> the most similar </w:t>
      </w:r>
      <w:r w:rsidR="00E60454">
        <w:t>text slices</w:t>
      </w:r>
      <w:r w:rsidR="001517DE">
        <w:t xml:space="preserve"> into new nodes at the next level in</w:t>
      </w:r>
      <w:r w:rsidR="00A9317C">
        <w:t xml:space="preserve"> the</w:t>
      </w:r>
      <w:r w:rsidR="001517DE">
        <w:t xml:space="preserve"> tree</w:t>
      </w:r>
      <w:r w:rsidR="00363186">
        <w:t>.</w:t>
      </w:r>
      <w:r w:rsidR="00234F71">
        <w:rPr>
          <w:rStyle w:val="FootnoteReference"/>
        </w:rPr>
        <w:footnoteReference w:id="5"/>
      </w:r>
      <w:r w:rsidR="00234F71">
        <w:t xml:space="preserve"> </w:t>
      </w:r>
      <w:r w:rsidR="001517DE">
        <w:t xml:space="preserve">Iteratively, these newly created </w:t>
      </w:r>
      <w:r w:rsidR="00E60454">
        <w:t>twigs</w:t>
      </w:r>
      <w:r w:rsidR="001517DE">
        <w:t xml:space="preserve"> will </w:t>
      </w:r>
      <w:r w:rsidR="00B32D8C">
        <w:t>in turn</w:t>
      </w:r>
      <w:r w:rsidR="001517DE">
        <w:t xml:space="preserve"> be merged into higher-level</w:t>
      </w:r>
      <w:r w:rsidR="00BA7F09">
        <w:t xml:space="preserve"> nodes</w:t>
      </w:r>
      <w:r w:rsidR="001517DE">
        <w:t xml:space="preserve">, until all nodes </w:t>
      </w:r>
      <w:r w:rsidR="00B32D8C">
        <w:t>have</w:t>
      </w:r>
      <w:r w:rsidR="001517DE">
        <w:t xml:space="preserve"> eventually </w:t>
      </w:r>
      <w:r w:rsidR="00B32D8C">
        <w:t xml:space="preserve">been </w:t>
      </w:r>
      <w:r w:rsidR="001517DE">
        <w:t>joined in a single root node</w:t>
      </w:r>
      <w:r w:rsidR="00FC3672">
        <w:t xml:space="preserve"> or ‘stem’</w:t>
      </w:r>
      <w:r w:rsidR="001517DE">
        <w:t>.</w:t>
      </w:r>
    </w:p>
    <w:p w14:paraId="66EB3406" w14:textId="3A26C781" w:rsidR="00234F71" w:rsidRDefault="001F2E07" w:rsidP="00680B1B">
      <w:pPr>
        <w:spacing w:line="360" w:lineRule="auto"/>
        <w:ind w:firstLine="720"/>
        <w:contextualSpacing/>
        <w:jc w:val="both"/>
      </w:pPr>
      <w:r>
        <w:t xml:space="preserve">The result of this operation can now </w:t>
      </w:r>
      <w:r w:rsidR="006D6F9B">
        <w:t>b</w:t>
      </w:r>
      <w:r w:rsidR="00BA7F09">
        <w:t xml:space="preserve">e visualized as a </w:t>
      </w:r>
      <w:proofErr w:type="spellStart"/>
      <w:r w:rsidR="00BA7F09">
        <w:t>den</w:t>
      </w:r>
      <w:r w:rsidR="00830193">
        <w:t>drogram</w:t>
      </w:r>
      <w:proofErr w:type="spellEnd"/>
      <w:r w:rsidR="00830193">
        <w:t>, such as the one in Figure</w:t>
      </w:r>
      <w:r w:rsidR="00BA7F09">
        <w:t xml:space="preserve"> 1</w:t>
      </w:r>
      <w:r w:rsidR="006D6F9B">
        <w:t xml:space="preserve">: in this figure, the </w:t>
      </w:r>
      <w:r w:rsidR="00BA7F09">
        <w:t>distance between the pair of items</w:t>
      </w:r>
      <w:r w:rsidR="00A616DE">
        <w:t xml:space="preserve"> </w:t>
      </w:r>
      <w:r w:rsidR="00BA7F09">
        <w:t xml:space="preserve">joined under a particular </w:t>
      </w:r>
      <w:r w:rsidR="00A616DE">
        <w:t xml:space="preserve">node </w:t>
      </w:r>
      <w:r w:rsidR="00BA7F09">
        <w:t xml:space="preserve">is reflected in </w:t>
      </w:r>
      <w:r w:rsidR="002F33EF">
        <w:t xml:space="preserve">the </w:t>
      </w:r>
      <w:r w:rsidR="00436E4A">
        <w:t>branch length of branches</w:t>
      </w:r>
      <w:r w:rsidR="006D6F9B">
        <w:t>.</w:t>
      </w:r>
      <w:r w:rsidR="002F33EF">
        <w:t xml:space="preserve"> </w:t>
      </w:r>
      <w:r w:rsidR="00A616DE">
        <w:t>This for</w:t>
      </w:r>
      <w:r w:rsidR="00234F71">
        <w:t xml:space="preserve">m of </w:t>
      </w:r>
      <w:r w:rsidR="00A30127">
        <w:t xml:space="preserve">tree </w:t>
      </w:r>
      <w:r w:rsidR="00234F71">
        <w:t xml:space="preserve">visualization is especially common in </w:t>
      </w:r>
      <w:r w:rsidR="00BA7F09">
        <w:t>phylo</w:t>
      </w:r>
      <w:r w:rsidR="00234F71">
        <w:t>genetic studies</w:t>
      </w:r>
      <w:r w:rsidR="004E1866">
        <w:t>, where such tr</w:t>
      </w:r>
      <w:r w:rsidR="00436E4A">
        <w:t>ees are used,</w:t>
      </w:r>
      <w:r w:rsidR="004E1866">
        <w:t xml:space="preserve"> for instance, to detect ‘clades’ of closely related species. Increasingly, such representations are also common in </w:t>
      </w:r>
      <w:proofErr w:type="spellStart"/>
      <w:r w:rsidR="00436E4A">
        <w:t>stemmatological</w:t>
      </w:r>
      <w:proofErr w:type="spellEnd"/>
      <w:r w:rsidR="00436E4A">
        <w:t xml:space="preserve"> </w:t>
      </w:r>
      <w:r w:rsidR="004E1866">
        <w:t>manuscript studies (</w:t>
      </w:r>
      <w:r w:rsidR="00806194">
        <w:t xml:space="preserve">e.g. Van </w:t>
      </w:r>
      <w:proofErr w:type="spellStart"/>
      <w:r w:rsidR="00806194">
        <w:t>Reenen</w:t>
      </w:r>
      <w:proofErr w:type="spellEnd"/>
      <w:r w:rsidR="00806194">
        <w:t xml:space="preserve"> </w:t>
      </w:r>
      <w:r w:rsidR="00806194" w:rsidRPr="00806194">
        <w:rPr>
          <w:i/>
        </w:rPr>
        <w:t>et al.</w:t>
      </w:r>
      <w:r w:rsidR="00806194">
        <w:t>, 2004</w:t>
      </w:r>
      <w:r w:rsidR="004E1866">
        <w:t xml:space="preserve">). </w:t>
      </w:r>
      <w:r w:rsidR="00BA7F09">
        <w:t>Each slice in this tree is annotated by a label, which consists of the initial characters of the work’s title followed by a</w:t>
      </w:r>
      <w:r w:rsidR="004F1651">
        <w:t>n index (e.g. ‘mercier_</w:t>
      </w:r>
      <w:r w:rsidR="00BA7F09">
        <w:t>6’ represent</w:t>
      </w:r>
      <w:r w:rsidR="004550F2">
        <w:t>s</w:t>
      </w:r>
      <w:r w:rsidR="00BA7F09">
        <w:t xml:space="preserve"> the sixth slice we extracted from </w:t>
      </w:r>
      <w:r w:rsidR="00BA7F09" w:rsidRPr="00BA7F09">
        <w:rPr>
          <w:i/>
        </w:rPr>
        <w:t xml:space="preserve">Mercier and </w:t>
      </w:r>
      <w:proofErr w:type="spellStart"/>
      <w:r w:rsidR="00BA7F09" w:rsidRPr="00BA7F09">
        <w:rPr>
          <w:i/>
        </w:rPr>
        <w:t>Camier</w:t>
      </w:r>
      <w:proofErr w:type="spellEnd"/>
      <w:r w:rsidR="00BA7F09">
        <w:t>)</w:t>
      </w:r>
      <w:r w:rsidR="002F33EF">
        <w:t>.</w:t>
      </w:r>
    </w:p>
    <w:p w14:paraId="3B416065" w14:textId="77777777" w:rsidR="00FE1214" w:rsidRDefault="00FE1214" w:rsidP="00191EC0">
      <w:pPr>
        <w:spacing w:line="360" w:lineRule="auto"/>
        <w:contextualSpacing/>
        <w:jc w:val="both"/>
      </w:pPr>
    </w:p>
    <w:p w14:paraId="6D6FF96D" w14:textId="5CF6BAE5" w:rsidR="00FE1214" w:rsidRPr="00680B1B" w:rsidRDefault="00FE1214" w:rsidP="00191EC0">
      <w:pPr>
        <w:spacing w:line="360" w:lineRule="auto"/>
        <w:contextualSpacing/>
        <w:jc w:val="both"/>
        <w:rPr>
          <w:sz w:val="20"/>
          <w:szCs w:val="20"/>
        </w:rPr>
      </w:pPr>
      <w:r w:rsidRPr="00680B1B">
        <w:rPr>
          <w:sz w:val="20"/>
          <w:szCs w:val="20"/>
        </w:rPr>
        <w:t>[</w:t>
      </w:r>
      <w:r w:rsidR="002676EE" w:rsidRPr="00680B1B">
        <w:rPr>
          <w:sz w:val="20"/>
          <w:szCs w:val="20"/>
        </w:rPr>
        <w:t>Insert F</w:t>
      </w:r>
      <w:r w:rsidRPr="00680B1B">
        <w:rPr>
          <w:sz w:val="20"/>
          <w:szCs w:val="20"/>
        </w:rPr>
        <w:t>igures 1 and 2 here.</w:t>
      </w:r>
      <w:r w:rsidR="00253091">
        <w:rPr>
          <w:sz w:val="20"/>
          <w:szCs w:val="20"/>
        </w:rPr>
        <w:t xml:space="preserve"> </w:t>
      </w:r>
      <w:proofErr w:type="spellStart"/>
      <w:r w:rsidR="00436E4A">
        <w:rPr>
          <w:b/>
          <w:sz w:val="20"/>
          <w:szCs w:val="20"/>
        </w:rPr>
        <w:t>D</w:t>
      </w:r>
      <w:r w:rsidR="00253091" w:rsidRPr="00253091">
        <w:rPr>
          <w:b/>
          <w:sz w:val="20"/>
          <w:szCs w:val="20"/>
        </w:rPr>
        <w:t>endrograms</w:t>
      </w:r>
      <w:proofErr w:type="spellEnd"/>
      <w:r w:rsidR="00253091" w:rsidRPr="00253091">
        <w:rPr>
          <w:b/>
          <w:sz w:val="20"/>
          <w:szCs w:val="20"/>
        </w:rPr>
        <w:t xml:space="preserve"> of the English and French prose works.</w:t>
      </w:r>
      <w:r w:rsidR="00CE385A">
        <w:rPr>
          <w:sz w:val="20"/>
          <w:szCs w:val="20"/>
        </w:rPr>
        <w:t xml:space="preserve"> These</w:t>
      </w:r>
      <w:r w:rsidR="00253091">
        <w:rPr>
          <w:sz w:val="20"/>
          <w:szCs w:val="20"/>
        </w:rPr>
        <w:t xml:space="preserve"> </w:t>
      </w:r>
      <w:proofErr w:type="spellStart"/>
      <w:r w:rsidR="00253091">
        <w:rPr>
          <w:sz w:val="20"/>
          <w:szCs w:val="20"/>
        </w:rPr>
        <w:t>dendrogram</w:t>
      </w:r>
      <w:r w:rsidR="00CE385A">
        <w:rPr>
          <w:sz w:val="20"/>
          <w:szCs w:val="20"/>
        </w:rPr>
        <w:t>s</w:t>
      </w:r>
      <w:proofErr w:type="spellEnd"/>
      <w:r w:rsidR="00CE385A">
        <w:rPr>
          <w:sz w:val="20"/>
          <w:szCs w:val="20"/>
        </w:rPr>
        <w:t xml:space="preserve"> are</w:t>
      </w:r>
      <w:r w:rsidR="00253091">
        <w:rPr>
          <w:sz w:val="20"/>
          <w:szCs w:val="20"/>
        </w:rPr>
        <w:t xml:space="preserve"> based on the Euclidean </w:t>
      </w:r>
      <w:r w:rsidR="003D2CC8">
        <w:rPr>
          <w:sz w:val="20"/>
          <w:szCs w:val="20"/>
        </w:rPr>
        <w:t>distance</w:t>
      </w:r>
      <w:r w:rsidR="00253091">
        <w:rPr>
          <w:sz w:val="20"/>
          <w:szCs w:val="20"/>
        </w:rPr>
        <w:t xml:space="preserve"> </w:t>
      </w:r>
      <w:r w:rsidR="003D2CC8">
        <w:rPr>
          <w:sz w:val="20"/>
          <w:szCs w:val="20"/>
        </w:rPr>
        <w:t xml:space="preserve">between the MFW </w:t>
      </w:r>
      <w:r w:rsidR="00253091">
        <w:rPr>
          <w:sz w:val="20"/>
          <w:szCs w:val="20"/>
        </w:rPr>
        <w:t xml:space="preserve">vectors obtained for </w:t>
      </w:r>
      <w:r w:rsidR="00436E4A">
        <w:rPr>
          <w:sz w:val="20"/>
          <w:szCs w:val="20"/>
        </w:rPr>
        <w:t xml:space="preserve">equal-length </w:t>
      </w:r>
      <w:r w:rsidR="00253091">
        <w:rPr>
          <w:sz w:val="20"/>
          <w:szCs w:val="20"/>
        </w:rPr>
        <w:t xml:space="preserve">slices from Beckett’s </w:t>
      </w:r>
      <w:proofErr w:type="spellStart"/>
      <w:r w:rsidR="00A9317C">
        <w:rPr>
          <w:sz w:val="20"/>
          <w:szCs w:val="20"/>
        </w:rPr>
        <w:t>œ</w:t>
      </w:r>
      <w:r w:rsidR="00253091">
        <w:rPr>
          <w:sz w:val="20"/>
          <w:szCs w:val="20"/>
        </w:rPr>
        <w:t>uvre</w:t>
      </w:r>
      <w:proofErr w:type="spellEnd"/>
      <w:r w:rsidR="00253091">
        <w:rPr>
          <w:sz w:val="20"/>
          <w:szCs w:val="20"/>
        </w:rPr>
        <w:t xml:space="preserve">. </w:t>
      </w:r>
      <w:r w:rsidR="003D2CC8">
        <w:rPr>
          <w:sz w:val="20"/>
          <w:szCs w:val="20"/>
        </w:rPr>
        <w:t>We use</w:t>
      </w:r>
      <w:r w:rsidR="004550F2">
        <w:rPr>
          <w:sz w:val="20"/>
          <w:szCs w:val="20"/>
        </w:rPr>
        <w:t>d</w:t>
      </w:r>
      <w:r w:rsidR="003D2CC8">
        <w:rPr>
          <w:sz w:val="20"/>
          <w:szCs w:val="20"/>
        </w:rPr>
        <w:t xml:space="preserve"> agglomerative clustering and Ward linkage. </w:t>
      </w:r>
      <w:r w:rsidR="00253091">
        <w:rPr>
          <w:sz w:val="20"/>
          <w:szCs w:val="20"/>
        </w:rPr>
        <w:t>The smaller version of the plot uses coloring to highlight t</w:t>
      </w:r>
      <w:r w:rsidR="003D2CC8">
        <w:rPr>
          <w:sz w:val="20"/>
          <w:szCs w:val="20"/>
        </w:rPr>
        <w:t>he three main branches detected.</w:t>
      </w:r>
      <w:r w:rsidRPr="00680B1B">
        <w:rPr>
          <w:sz w:val="20"/>
          <w:szCs w:val="20"/>
        </w:rPr>
        <w:t>]</w:t>
      </w:r>
    </w:p>
    <w:p w14:paraId="44D8F37E" w14:textId="77777777" w:rsidR="002F33EF" w:rsidRDefault="002F33EF" w:rsidP="00191EC0">
      <w:pPr>
        <w:spacing w:line="360" w:lineRule="auto"/>
        <w:contextualSpacing/>
        <w:jc w:val="both"/>
      </w:pPr>
    </w:p>
    <w:p w14:paraId="571429BD" w14:textId="14A66577" w:rsidR="00D03AE4" w:rsidRDefault="002F33EF" w:rsidP="00191EC0">
      <w:pPr>
        <w:spacing w:line="360" w:lineRule="auto"/>
        <w:contextualSpacing/>
        <w:jc w:val="both"/>
      </w:pPr>
      <w:r>
        <w:t xml:space="preserve">In Figures 1 and 2 </w:t>
      </w:r>
      <w:r w:rsidR="00833474">
        <w:t xml:space="preserve">(for the English and French corpora respectively) </w:t>
      </w:r>
      <w:r>
        <w:t xml:space="preserve">we have plotted the </w:t>
      </w:r>
      <w:proofErr w:type="spellStart"/>
      <w:r>
        <w:t>dendrograms</w:t>
      </w:r>
      <w:proofErr w:type="spellEnd"/>
      <w:r>
        <w:t xml:space="preserve"> for the function word vocabulary described above. </w:t>
      </w:r>
      <w:r w:rsidR="00371DF7">
        <w:t>For t</w:t>
      </w:r>
      <w:r w:rsidR="009B7223">
        <w:t>his</w:t>
      </w:r>
      <w:r w:rsidR="00371DF7">
        <w:t xml:space="preserve"> analys</w:t>
      </w:r>
      <w:r w:rsidR="009B7223">
        <w:t>i</w:t>
      </w:r>
      <w:r w:rsidR="00371DF7">
        <w:t xml:space="preserve">s, </w:t>
      </w:r>
      <w:r w:rsidR="00436E4A">
        <w:t xml:space="preserve">we tested samples of several sizes (1000 words, 2500 words, 5000 words, etc.). Even though </w:t>
      </w:r>
      <w:r w:rsidR="00C83246">
        <w:t>a larger</w:t>
      </w:r>
      <w:r w:rsidR="00436E4A">
        <w:t xml:space="preserve"> sample size </w:t>
      </w:r>
      <w:r w:rsidR="00C83246">
        <w:t xml:space="preserve">might imply </w:t>
      </w:r>
      <w:r w:rsidR="00436E4A">
        <w:t>the exclusion of a few very short texts</w:t>
      </w:r>
      <w:r w:rsidR="00C83246">
        <w:t xml:space="preserve"> in the visualization</w:t>
      </w:r>
      <w:r w:rsidR="00436E4A">
        <w:t xml:space="preserve">, the trends we observed were similar in all cases. For the visualization (see Figures 1 and 2) we use a </w:t>
      </w:r>
      <w:r w:rsidR="009F2878" w:rsidRPr="009F2878">
        <w:t>3761</w:t>
      </w:r>
      <w:r w:rsidR="00436E4A">
        <w:t>-word sample size in order not to clutter the image, while s</w:t>
      </w:r>
      <w:r w:rsidR="00E235B0">
        <w:t xml:space="preserve">till allowing samples of </w:t>
      </w:r>
      <w:r w:rsidR="00E235B0" w:rsidRPr="00E235B0">
        <w:rPr>
          <w:i/>
        </w:rPr>
        <w:t>From an Abandoned Work</w:t>
      </w:r>
      <w:r w:rsidR="00E235B0">
        <w:t xml:space="preserve"> </w:t>
      </w:r>
      <w:r w:rsidR="00CE385A">
        <w:t>(</w:t>
      </w:r>
      <w:r w:rsidR="00CE385A" w:rsidRPr="009F2878">
        <w:t>3761</w:t>
      </w:r>
      <w:r w:rsidR="00CE385A">
        <w:t xml:space="preserve"> words) </w:t>
      </w:r>
      <w:r w:rsidR="00E235B0">
        <w:t>and</w:t>
      </w:r>
      <w:r w:rsidR="00436E4A">
        <w:t xml:space="preserve"> </w:t>
      </w:r>
      <w:proofErr w:type="spellStart"/>
      <w:r w:rsidR="00436E4A" w:rsidRPr="00436E4A">
        <w:rPr>
          <w:i/>
        </w:rPr>
        <w:t>Worstward</w:t>
      </w:r>
      <w:proofErr w:type="spellEnd"/>
      <w:r w:rsidR="00436E4A" w:rsidRPr="00436E4A">
        <w:rPr>
          <w:i/>
        </w:rPr>
        <w:t xml:space="preserve"> </w:t>
      </w:r>
      <w:r w:rsidR="00A9317C">
        <w:rPr>
          <w:i/>
        </w:rPr>
        <w:t>H</w:t>
      </w:r>
      <w:r w:rsidR="00436E4A" w:rsidRPr="00436E4A">
        <w:rPr>
          <w:i/>
        </w:rPr>
        <w:t>o</w:t>
      </w:r>
      <w:r w:rsidR="00E235B0">
        <w:t xml:space="preserve"> to be included</w:t>
      </w:r>
      <w:r w:rsidR="009F2878">
        <w:t xml:space="preserve"> in the </w:t>
      </w:r>
      <w:r w:rsidR="007F5808">
        <w:t>tree</w:t>
      </w:r>
      <w:r w:rsidR="00436E4A">
        <w:t xml:space="preserve">. </w:t>
      </w:r>
      <w:r>
        <w:t>The top branches in th</w:t>
      </w:r>
      <w:r w:rsidR="009B7223">
        <w:t>is</w:t>
      </w:r>
      <w:r>
        <w:t xml:space="preserve"> tree inform us as to the main ‘natural’ divisions this procedure has detected among the slices.</w:t>
      </w:r>
    </w:p>
    <w:p w14:paraId="489C45A0" w14:textId="2654A75F" w:rsidR="00C924C5" w:rsidRDefault="00395362" w:rsidP="00C924C5">
      <w:pPr>
        <w:spacing w:line="360" w:lineRule="auto"/>
        <w:ind w:firstLine="720"/>
        <w:contextualSpacing/>
        <w:jc w:val="both"/>
      </w:pPr>
      <w:r>
        <w:t>For the</w:t>
      </w:r>
      <w:r w:rsidR="007138D4">
        <w:t xml:space="preserve"> English </w:t>
      </w:r>
      <w:r>
        <w:t xml:space="preserve">data, </w:t>
      </w:r>
      <w:r w:rsidR="007138D4">
        <w:t xml:space="preserve">3 natural ‘branches’ </w:t>
      </w:r>
      <w:r>
        <w:t xml:space="preserve">clearly </w:t>
      </w:r>
      <w:r w:rsidR="007138D4">
        <w:t xml:space="preserve">emerge </w:t>
      </w:r>
      <w:r>
        <w:t xml:space="preserve">at the </w:t>
      </w:r>
      <w:r w:rsidR="00436E4A">
        <w:t>base of the tree</w:t>
      </w:r>
      <w:r>
        <w:t>. U</w:t>
      </w:r>
      <w:r w:rsidR="007F51DF">
        <w:t>nder a first branch</w:t>
      </w:r>
      <w:r w:rsidR="00910825">
        <w:t xml:space="preserve">, we find a cluster of texts </w:t>
      </w:r>
      <w:r w:rsidR="009B7223">
        <w:t>that</w:t>
      </w:r>
      <w:r w:rsidR="00910825">
        <w:t xml:space="preserve"> is dominated by samples from Beckett’s earlier works, such as </w:t>
      </w:r>
      <w:r w:rsidR="00910825" w:rsidRPr="00910825">
        <w:rPr>
          <w:i/>
        </w:rPr>
        <w:t>Murph</w:t>
      </w:r>
      <w:r w:rsidR="00253091">
        <w:rPr>
          <w:i/>
        </w:rPr>
        <w:t>y</w:t>
      </w:r>
      <w:r w:rsidR="00910825" w:rsidRPr="00910825">
        <w:rPr>
          <w:i/>
        </w:rPr>
        <w:t>, Dream</w:t>
      </w:r>
      <w:r w:rsidR="009B7223">
        <w:rPr>
          <w:i/>
        </w:rPr>
        <w:t xml:space="preserve"> of Fair to Middling Women</w:t>
      </w:r>
      <w:r w:rsidR="00910825" w:rsidRPr="00910825">
        <w:rPr>
          <w:i/>
        </w:rPr>
        <w:t xml:space="preserve"> </w:t>
      </w:r>
      <w:r w:rsidR="00910825" w:rsidRPr="002E4401">
        <w:t>and</w:t>
      </w:r>
      <w:r w:rsidR="00910825" w:rsidRPr="00910825">
        <w:rPr>
          <w:i/>
        </w:rPr>
        <w:t xml:space="preserve"> </w:t>
      </w:r>
      <w:r w:rsidR="009B7223">
        <w:rPr>
          <w:i/>
        </w:rPr>
        <w:t xml:space="preserve">More Pricks Than </w:t>
      </w:r>
      <w:r w:rsidR="00910825" w:rsidRPr="00910825">
        <w:rPr>
          <w:i/>
        </w:rPr>
        <w:t>Kicks</w:t>
      </w:r>
      <w:r w:rsidR="00910825">
        <w:t xml:space="preserve">. </w:t>
      </w:r>
      <w:r w:rsidR="00CD4A20">
        <w:t xml:space="preserve">Next, we observe a second cluster, dominated by samples from </w:t>
      </w:r>
      <w:r w:rsidR="00CD4A20">
        <w:rPr>
          <w:i/>
        </w:rPr>
        <w:t xml:space="preserve">The </w:t>
      </w:r>
      <w:r w:rsidR="00CD4A20" w:rsidRPr="007A5899">
        <w:rPr>
          <w:i/>
        </w:rPr>
        <w:t>Unnamable</w:t>
      </w:r>
      <w:r w:rsidR="000E340E" w:rsidRPr="000E340E">
        <w:t xml:space="preserve">, </w:t>
      </w:r>
      <w:r w:rsidR="000E340E">
        <w:t xml:space="preserve">but also includes samples from </w:t>
      </w:r>
      <w:r w:rsidR="000E340E" w:rsidRPr="000E340E">
        <w:rPr>
          <w:i/>
        </w:rPr>
        <w:t xml:space="preserve">Texts for </w:t>
      </w:r>
      <w:r w:rsidR="00A9317C">
        <w:rPr>
          <w:i/>
        </w:rPr>
        <w:t>N</w:t>
      </w:r>
      <w:r w:rsidR="000E340E" w:rsidRPr="000E340E">
        <w:rPr>
          <w:i/>
        </w:rPr>
        <w:t>othing</w:t>
      </w:r>
      <w:r w:rsidR="000E340E">
        <w:t xml:space="preserve"> and as well as the single sample from </w:t>
      </w:r>
      <w:proofErr w:type="spellStart"/>
      <w:r w:rsidR="000E340E" w:rsidRPr="000E340E">
        <w:rPr>
          <w:i/>
        </w:rPr>
        <w:t>Worstward</w:t>
      </w:r>
      <w:proofErr w:type="spellEnd"/>
      <w:r w:rsidR="000E340E" w:rsidRPr="000E340E">
        <w:rPr>
          <w:i/>
        </w:rPr>
        <w:t xml:space="preserve"> </w:t>
      </w:r>
      <w:r w:rsidR="00A9317C">
        <w:rPr>
          <w:i/>
        </w:rPr>
        <w:t>H</w:t>
      </w:r>
      <w:r w:rsidR="000E340E" w:rsidRPr="000E340E">
        <w:rPr>
          <w:i/>
        </w:rPr>
        <w:t>o</w:t>
      </w:r>
      <w:r w:rsidR="000E340E">
        <w:t xml:space="preserve"> and two from </w:t>
      </w:r>
      <w:r w:rsidR="000E340E" w:rsidRPr="000E340E">
        <w:rPr>
          <w:i/>
        </w:rPr>
        <w:t xml:space="preserve">Malone </w:t>
      </w:r>
      <w:r w:rsidR="00A9317C">
        <w:rPr>
          <w:i/>
        </w:rPr>
        <w:t>D</w:t>
      </w:r>
      <w:r w:rsidR="000E340E" w:rsidRPr="000E340E">
        <w:rPr>
          <w:i/>
        </w:rPr>
        <w:t>ies</w:t>
      </w:r>
      <w:r w:rsidR="00CD4A20">
        <w:t>.</w:t>
      </w:r>
      <w:r w:rsidR="000E340E">
        <w:t xml:space="preserve"> The rest of samples are collected in the third branch, and primarily</w:t>
      </w:r>
      <w:r w:rsidR="009B7223">
        <w:t xml:space="preserve"> </w:t>
      </w:r>
      <w:r w:rsidR="00F372F1">
        <w:t>belong</w:t>
      </w:r>
      <w:r w:rsidR="009B7223">
        <w:t xml:space="preserve"> to</w:t>
      </w:r>
      <w:r w:rsidR="002E4401">
        <w:t xml:space="preserve"> Beckett’s middle period, </w:t>
      </w:r>
      <w:r w:rsidR="00F372F1">
        <w:t xml:space="preserve">including </w:t>
      </w:r>
      <w:r w:rsidR="00A40C62">
        <w:t xml:space="preserve">the majority of </w:t>
      </w:r>
      <w:r w:rsidR="00F372F1">
        <w:t xml:space="preserve">samples from works such as </w:t>
      </w:r>
      <w:r w:rsidR="00F372F1" w:rsidRPr="00F372F1">
        <w:rPr>
          <w:i/>
        </w:rPr>
        <w:t>Malone</w:t>
      </w:r>
      <w:r w:rsidR="009B7223">
        <w:rPr>
          <w:i/>
        </w:rPr>
        <w:t xml:space="preserve"> Dies</w:t>
      </w:r>
      <w:r w:rsidR="00A40C62">
        <w:rPr>
          <w:i/>
        </w:rPr>
        <w:t>, Molloy, Watt</w:t>
      </w:r>
      <w:r w:rsidR="00F372F1">
        <w:t xml:space="preserve"> or </w:t>
      </w:r>
      <w:r w:rsidR="00F372F1" w:rsidRPr="00F372F1">
        <w:rPr>
          <w:i/>
        </w:rPr>
        <w:t>Mercier</w:t>
      </w:r>
      <w:r w:rsidR="009B7223">
        <w:rPr>
          <w:i/>
        </w:rPr>
        <w:t xml:space="preserve"> and </w:t>
      </w:r>
      <w:proofErr w:type="spellStart"/>
      <w:r w:rsidR="009B7223">
        <w:rPr>
          <w:i/>
        </w:rPr>
        <w:t>Camier</w:t>
      </w:r>
      <w:proofErr w:type="spellEnd"/>
      <w:r w:rsidR="002E4401">
        <w:t>.</w:t>
      </w:r>
      <w:r w:rsidR="00C924C5">
        <w:t xml:space="preserve"> </w:t>
      </w:r>
      <w:r w:rsidR="007A5899">
        <w:t xml:space="preserve">Interestingly, this third cluster also has a clade </w:t>
      </w:r>
      <w:r w:rsidR="009B7223">
        <w:t>that</w:t>
      </w:r>
      <w:r w:rsidR="007A5899">
        <w:t xml:space="preserve"> </w:t>
      </w:r>
      <w:r w:rsidR="00C924C5">
        <w:t>links</w:t>
      </w:r>
      <w:r w:rsidR="009B7223">
        <w:t xml:space="preserve"> </w:t>
      </w:r>
      <w:r w:rsidR="00C924C5">
        <w:t xml:space="preserve">the </w:t>
      </w:r>
      <w:proofErr w:type="spellStart"/>
      <w:r w:rsidR="007A5899" w:rsidRPr="007A5899">
        <w:rPr>
          <w:i/>
        </w:rPr>
        <w:t>Nouvelles</w:t>
      </w:r>
      <w:proofErr w:type="spellEnd"/>
      <w:r w:rsidR="00C924C5">
        <w:t xml:space="preserve"> to a branch of </w:t>
      </w:r>
      <w:r w:rsidR="00C924C5" w:rsidRPr="00FC30CD">
        <w:rPr>
          <w:i/>
        </w:rPr>
        <w:t>Molloy</w:t>
      </w:r>
      <w:r w:rsidR="00C924C5">
        <w:t xml:space="preserve"> samples.</w:t>
      </w:r>
    </w:p>
    <w:p w14:paraId="3515C93B" w14:textId="0E52B9D2" w:rsidR="00C924C5" w:rsidRDefault="00C924C5" w:rsidP="00407C84">
      <w:pPr>
        <w:spacing w:line="360" w:lineRule="auto"/>
        <w:ind w:firstLine="720"/>
        <w:contextualSpacing/>
        <w:jc w:val="both"/>
      </w:pPr>
      <w:r>
        <w:t xml:space="preserve">For the parallel analysis of the French corpus, we can make similar observations. A first branch of French prose is dominated by samples from </w:t>
      </w:r>
      <w:r w:rsidRPr="003244F6">
        <w:rPr>
          <w:i/>
        </w:rPr>
        <w:t>Molloy</w:t>
      </w:r>
      <w:r>
        <w:t xml:space="preserve"> and </w:t>
      </w:r>
      <w:r w:rsidR="00A9317C">
        <w:rPr>
          <w:i/>
        </w:rPr>
        <w:t>La F</w:t>
      </w:r>
      <w:r w:rsidRPr="003244F6">
        <w:rPr>
          <w:i/>
        </w:rPr>
        <w:t>in</w:t>
      </w:r>
      <w:r>
        <w:t xml:space="preserve">, </w:t>
      </w:r>
      <w:r w:rsidR="009E120C">
        <w:t xml:space="preserve">clustered together with the </w:t>
      </w:r>
      <w:r w:rsidR="00A9317C">
        <w:t xml:space="preserve">other </w:t>
      </w:r>
      <w:proofErr w:type="spellStart"/>
      <w:r w:rsidR="009E120C" w:rsidRPr="009E120C">
        <w:rPr>
          <w:i/>
        </w:rPr>
        <w:t>Nouvelles</w:t>
      </w:r>
      <w:proofErr w:type="spellEnd"/>
      <w:r w:rsidR="009E120C">
        <w:t xml:space="preserve">, such as </w:t>
      </w:r>
      <w:r w:rsidR="009E120C" w:rsidRPr="009E120C">
        <w:rPr>
          <w:i/>
        </w:rPr>
        <w:t>Premier amour</w:t>
      </w:r>
      <w:r w:rsidR="009E120C">
        <w:t xml:space="preserve">. The second cluster </w:t>
      </w:r>
      <w:r>
        <w:t xml:space="preserve">is dominated by samples from </w:t>
      </w:r>
      <w:proofErr w:type="spellStart"/>
      <w:r w:rsidR="00137783" w:rsidRPr="00137783">
        <w:rPr>
          <w:i/>
        </w:rPr>
        <w:t>L’</w:t>
      </w:r>
      <w:r w:rsidRPr="00B112BE">
        <w:rPr>
          <w:i/>
        </w:rPr>
        <w:t>Innom</w:t>
      </w:r>
      <w:r w:rsidR="00A9317C">
        <w:rPr>
          <w:i/>
        </w:rPr>
        <w:t>m</w:t>
      </w:r>
      <w:r w:rsidRPr="00B112BE">
        <w:rPr>
          <w:i/>
        </w:rPr>
        <w:t>able</w:t>
      </w:r>
      <w:proofErr w:type="spellEnd"/>
      <w:r>
        <w:t xml:space="preserve"> and </w:t>
      </w:r>
      <w:proofErr w:type="spellStart"/>
      <w:r w:rsidRPr="003244F6">
        <w:rPr>
          <w:i/>
        </w:rPr>
        <w:t>Textes</w:t>
      </w:r>
      <w:proofErr w:type="spellEnd"/>
      <w:r w:rsidRPr="003244F6">
        <w:rPr>
          <w:i/>
        </w:rPr>
        <w:t xml:space="preserve"> pour </w:t>
      </w:r>
      <w:proofErr w:type="spellStart"/>
      <w:r w:rsidRPr="003244F6">
        <w:rPr>
          <w:i/>
        </w:rPr>
        <w:t>rien</w:t>
      </w:r>
      <w:proofErr w:type="spellEnd"/>
      <w:r w:rsidR="009E120C">
        <w:t xml:space="preserve">, paired at a higher level with </w:t>
      </w:r>
      <w:r w:rsidR="009E120C" w:rsidRPr="009E120C">
        <w:rPr>
          <w:i/>
        </w:rPr>
        <w:t xml:space="preserve">Comment </w:t>
      </w:r>
      <w:proofErr w:type="spellStart"/>
      <w:r w:rsidR="009E120C" w:rsidRPr="009E120C">
        <w:rPr>
          <w:i/>
        </w:rPr>
        <w:t>c’est</w:t>
      </w:r>
      <w:proofErr w:type="spellEnd"/>
      <w:r w:rsidR="009E120C">
        <w:rPr>
          <w:i/>
        </w:rPr>
        <w:t xml:space="preserve">, </w:t>
      </w:r>
      <w:r w:rsidR="009E120C">
        <w:t>which forms a relatively tight clade of its own</w:t>
      </w:r>
      <w:r>
        <w:t xml:space="preserve">. The </w:t>
      </w:r>
      <w:r w:rsidR="009E120C">
        <w:t>third</w:t>
      </w:r>
      <w:r>
        <w:t xml:space="preserve"> cluster, finally, primarily contains early Beckett, such as </w:t>
      </w:r>
      <w:r w:rsidRPr="0076112E">
        <w:rPr>
          <w:i/>
        </w:rPr>
        <w:t>Murphy</w:t>
      </w:r>
      <w:r w:rsidR="00A9317C">
        <w:t xml:space="preserve"> and</w:t>
      </w:r>
      <w:r>
        <w:t xml:space="preserve"> </w:t>
      </w:r>
      <w:r w:rsidRPr="0076112E">
        <w:rPr>
          <w:i/>
        </w:rPr>
        <w:t>Watt</w:t>
      </w:r>
      <w:r w:rsidR="00FC30CD" w:rsidRPr="00FC30CD">
        <w:t xml:space="preserve">, </w:t>
      </w:r>
      <w:r w:rsidR="00FC30CD">
        <w:t xml:space="preserve">but also </w:t>
      </w:r>
      <w:r w:rsidR="00A9317C" w:rsidRPr="0076112E">
        <w:rPr>
          <w:i/>
        </w:rPr>
        <w:t>Malone</w:t>
      </w:r>
      <w:r w:rsidR="00A9317C">
        <w:rPr>
          <w:i/>
        </w:rPr>
        <w:t xml:space="preserve"> </w:t>
      </w:r>
      <w:proofErr w:type="spellStart"/>
      <w:r w:rsidR="00A9317C">
        <w:rPr>
          <w:i/>
        </w:rPr>
        <w:t>meurt</w:t>
      </w:r>
      <w:proofErr w:type="spellEnd"/>
      <w:r w:rsidR="00A9317C">
        <w:t xml:space="preserve">, </w:t>
      </w:r>
      <w:r w:rsidR="00FC30CD">
        <w:t>the s</w:t>
      </w:r>
      <w:r w:rsidR="00A9317C">
        <w:t>hort</w:t>
      </w:r>
      <w:r w:rsidR="00FC30CD">
        <w:t xml:space="preserve">er </w:t>
      </w:r>
      <w:proofErr w:type="spellStart"/>
      <w:r w:rsidR="00FC30CD" w:rsidRPr="00FC30CD">
        <w:rPr>
          <w:i/>
        </w:rPr>
        <w:t>Foirades</w:t>
      </w:r>
      <w:proofErr w:type="spellEnd"/>
      <w:r w:rsidR="00FC30CD">
        <w:t xml:space="preserve"> and </w:t>
      </w:r>
      <w:r w:rsidR="00FC30CD" w:rsidRPr="00FC30CD">
        <w:rPr>
          <w:i/>
        </w:rPr>
        <w:t xml:space="preserve">Mal vu mal </w:t>
      </w:r>
      <w:proofErr w:type="spellStart"/>
      <w:r w:rsidR="00FC30CD" w:rsidRPr="00FC30CD">
        <w:rPr>
          <w:i/>
        </w:rPr>
        <w:t>dit</w:t>
      </w:r>
      <w:proofErr w:type="spellEnd"/>
      <w:r w:rsidR="00FC30CD">
        <w:t xml:space="preserve"> – like their counterparts in the English tree.</w:t>
      </w:r>
      <w:r w:rsidR="00407C84">
        <w:t xml:space="preserve"> In both languages, </w:t>
      </w:r>
      <w:r>
        <w:t xml:space="preserve">we see how a number of texts resist a hard classification into one of three clusters: most notably, </w:t>
      </w:r>
      <w:r w:rsidRPr="00B112BE">
        <w:rPr>
          <w:i/>
        </w:rPr>
        <w:t>Watt</w:t>
      </w:r>
      <w:r>
        <w:t xml:space="preserve"> and </w:t>
      </w:r>
      <w:r w:rsidRPr="00B112BE">
        <w:rPr>
          <w:i/>
        </w:rPr>
        <w:t>Malone</w:t>
      </w:r>
      <w:r w:rsidR="00A9317C">
        <w:rPr>
          <w:i/>
        </w:rPr>
        <w:t xml:space="preserve"> </w:t>
      </w:r>
      <w:proofErr w:type="spellStart"/>
      <w:r w:rsidR="00A9317C">
        <w:rPr>
          <w:i/>
        </w:rPr>
        <w:t>meurt</w:t>
      </w:r>
      <w:proofErr w:type="spellEnd"/>
      <w:r>
        <w:t xml:space="preserve"> are </w:t>
      </w:r>
      <w:r w:rsidR="00407C84">
        <w:t xml:space="preserve">often </w:t>
      </w:r>
      <w:r>
        <w:t>scattered across different branches.</w:t>
      </w:r>
    </w:p>
    <w:p w14:paraId="5E99476B" w14:textId="11F82F0F" w:rsidR="00FC30CD" w:rsidRDefault="00FC30CD" w:rsidP="00906006">
      <w:pPr>
        <w:spacing w:line="360" w:lineRule="auto"/>
        <w:ind w:firstLine="720"/>
        <w:contextualSpacing/>
        <w:jc w:val="both"/>
      </w:pPr>
      <w:r>
        <w:t xml:space="preserve">Overall, it is clear that slices extracted from the same texts have a tendency to be merged together at an early stage in the tree, often before being joined with samples from other works – which attests to the stylistic cohesion inside works. Figures 1 and 2 already suggest that the use of function words in Beckett’s writings produces a clustering, which </w:t>
      </w:r>
      <w:r w:rsidR="00407C84">
        <w:t>might roughly correspond</w:t>
      </w:r>
      <w:r>
        <w:t xml:space="preserve"> to some of the periodization schemes suggested</w:t>
      </w:r>
      <w:r w:rsidR="00735469">
        <w:t xml:space="preserve"> in the traditional literature</w:t>
      </w:r>
      <w:r>
        <w:t xml:space="preserve">. Interestingly, however, we see that this initial, rough division into ‘three </w:t>
      </w:r>
      <w:proofErr w:type="spellStart"/>
      <w:r>
        <w:t>Becketts</w:t>
      </w:r>
      <w:proofErr w:type="spellEnd"/>
      <w:r>
        <w:t xml:space="preserve">’ is far from </w:t>
      </w:r>
      <w:r w:rsidR="00324E3A">
        <w:t>obvious</w:t>
      </w:r>
      <w:r>
        <w:t xml:space="preserve">: we see how samples from </w:t>
      </w:r>
      <w:r w:rsidR="00407C84">
        <w:rPr>
          <w:i/>
        </w:rPr>
        <w:t>Watt</w:t>
      </w:r>
      <w:r>
        <w:t xml:space="preserve"> for instance, can occur at fairly different positions in the tree. Additionally, it is worrying that the relatively larger sample size we selected, leaves out </w:t>
      </w:r>
      <w:r w:rsidR="00324E3A">
        <w:t>several</w:t>
      </w:r>
      <w:r>
        <w:t xml:space="preserve"> of Beckett’s shorter writings from the later period</w:t>
      </w:r>
      <w:r w:rsidR="00324E3A">
        <w:t>, simply because they are too short to fit the sample size</w:t>
      </w:r>
      <w:r>
        <w:t>. This highlights the need – which we will address in the next section – to introduce analyses that can explicitly take into account the chronological structure of both corpora, also for smaller sample sizes.</w:t>
      </w:r>
    </w:p>
    <w:p w14:paraId="7B26759C" w14:textId="6899730B" w:rsidR="00006A89" w:rsidRDefault="00FC30CD" w:rsidP="00680B1B">
      <w:pPr>
        <w:spacing w:line="360" w:lineRule="auto"/>
        <w:ind w:firstLine="720"/>
        <w:contextualSpacing/>
        <w:jc w:val="both"/>
      </w:pPr>
      <w:r>
        <w:t xml:space="preserve">To arrive at a better understanding of how </w:t>
      </w:r>
      <w:r w:rsidR="00BE35CD">
        <w:t>specific</w:t>
      </w:r>
      <w:r>
        <w:t xml:space="preserve"> MFWs underpin the results of this, we now turn to </w:t>
      </w:r>
      <w:r w:rsidR="000175CC">
        <w:t>a Principal Components Analysis of the material. PCA</w:t>
      </w:r>
      <w:r w:rsidR="002A6EA2">
        <w:t>,</w:t>
      </w:r>
      <w:r w:rsidR="000175CC">
        <w:t xml:space="preserve"> too, is an unsupervised procedure</w:t>
      </w:r>
      <w:r w:rsidR="00C802A8">
        <w:t>,</w:t>
      </w:r>
      <w:r w:rsidR="000175CC">
        <w:t xml:space="preserve"> which we can use to study clusters of samples in Beckett’s writings</w:t>
      </w:r>
      <w:r w:rsidR="0019179D">
        <w:t xml:space="preserve"> (</w:t>
      </w:r>
      <w:proofErr w:type="spellStart"/>
      <w:r w:rsidR="0019179D">
        <w:t>Binongo</w:t>
      </w:r>
      <w:proofErr w:type="spellEnd"/>
      <w:r w:rsidR="0019179D">
        <w:t xml:space="preserve"> &amp;</w:t>
      </w:r>
      <w:r w:rsidR="00695246">
        <w:t xml:space="preserve"> Smith</w:t>
      </w:r>
      <w:r w:rsidR="0019179D">
        <w:t>, 1999</w:t>
      </w:r>
      <w:r w:rsidR="00695246">
        <w:t>)</w:t>
      </w:r>
      <w:r w:rsidR="00CE3713">
        <w:t>.</w:t>
      </w:r>
      <w:r w:rsidR="00EB102F">
        <w:t xml:space="preserve"> </w:t>
      </w:r>
      <w:r w:rsidR="00B63AC5">
        <w:t xml:space="preserve">In stylometry, it is common </w:t>
      </w:r>
      <w:r w:rsidR="002A6EA2">
        <w:t xml:space="preserve">practice </w:t>
      </w:r>
      <w:r w:rsidR="00B63AC5">
        <w:t xml:space="preserve">to </w:t>
      </w:r>
      <w:r w:rsidR="00006A89">
        <w:t xml:space="preserve">produce a scatterplot of </w:t>
      </w:r>
      <w:r w:rsidR="00B63AC5">
        <w:t xml:space="preserve">the original samples as points in </w:t>
      </w:r>
      <w:r w:rsidR="001C4E66">
        <w:t>a</w:t>
      </w:r>
      <w:r w:rsidR="00B63AC5">
        <w:t xml:space="preserve"> </w:t>
      </w:r>
      <w:r w:rsidR="00051D37">
        <w:t>two-dimensional</w:t>
      </w:r>
      <w:r w:rsidR="00B63AC5">
        <w:t xml:space="preserve"> </w:t>
      </w:r>
      <w:r w:rsidR="001C4E66">
        <w:t xml:space="preserve">scatterplot, </w:t>
      </w:r>
      <w:r w:rsidR="00B63AC5">
        <w:t xml:space="preserve">which </w:t>
      </w:r>
      <w:r w:rsidR="001C4E66">
        <w:t>can be</w:t>
      </w:r>
      <w:r w:rsidR="00D16DE1">
        <w:t xml:space="preserve"> said to </w:t>
      </w:r>
      <w:r w:rsidR="00B63AC5">
        <w:t>capture the main stylistic variation in a data set</w:t>
      </w:r>
      <w:r w:rsidR="00D16DE1">
        <w:t xml:space="preserve"> (see Figures 3-4)</w:t>
      </w:r>
      <w:r w:rsidR="00B63AC5">
        <w:t>.</w:t>
      </w:r>
      <w:r w:rsidR="00A9482A">
        <w:t xml:space="preserve"> </w:t>
      </w:r>
      <w:r w:rsidR="00EB102F">
        <w:t xml:space="preserve">As an aid </w:t>
      </w:r>
      <w:r w:rsidR="00622580">
        <w:t>to</w:t>
      </w:r>
      <w:r w:rsidR="00EB102F">
        <w:t xml:space="preserve"> interpretation, we have performed a cluster analysis on top of the samples’ position in the first components in order to identify the </w:t>
      </w:r>
      <w:r w:rsidR="00F24ED1">
        <w:t>four</w:t>
      </w:r>
      <w:r w:rsidR="00EB102F">
        <w:t xml:space="preserve"> primary clusters</w:t>
      </w:r>
      <w:r w:rsidR="00CE385A">
        <w:t xml:space="preserve"> of samples in the scatterplots</w:t>
      </w:r>
      <w:r w:rsidR="008E2FF1">
        <w:t>;</w:t>
      </w:r>
      <w:r w:rsidR="008D4618">
        <w:t xml:space="preserve"> we have colored the samples accordingly</w:t>
      </w:r>
      <w:r w:rsidR="00EB102F">
        <w:t>.</w:t>
      </w:r>
      <w:r w:rsidR="001C4E66">
        <w:rPr>
          <w:rStyle w:val="FootnoteReference"/>
        </w:rPr>
        <w:footnoteReference w:id="6"/>
      </w:r>
    </w:p>
    <w:p w14:paraId="793FF044" w14:textId="79321A3A" w:rsidR="00EB102F" w:rsidRDefault="00006A89" w:rsidP="00680B1B">
      <w:pPr>
        <w:spacing w:line="360" w:lineRule="auto"/>
        <w:ind w:firstLine="720"/>
        <w:contextualSpacing/>
        <w:jc w:val="both"/>
      </w:pPr>
      <w:r>
        <w:t>While PCA provide</w:t>
      </w:r>
      <w:r w:rsidR="00D16DE1">
        <w:t>s</w:t>
      </w:r>
      <w:r>
        <w:t xml:space="preserve"> us with a</w:t>
      </w:r>
      <w:r w:rsidR="00005B4D">
        <w:t xml:space="preserve"> </w:t>
      </w:r>
      <w:r>
        <w:t>slightly less detailed visualization of the material, the technique has the considerable advantage that the samples in the plot</w:t>
      </w:r>
      <w:r w:rsidR="00622580">
        <w:t xml:space="preserve"> can be overlaid</w:t>
      </w:r>
      <w:r w:rsidR="008D4618">
        <w:t xml:space="preserve"> with the </w:t>
      </w:r>
      <w:r>
        <w:t>so-called ‘</w:t>
      </w:r>
      <w:r w:rsidR="008D4618">
        <w:t>loadings</w:t>
      </w:r>
      <w:r>
        <w:t>’</w:t>
      </w:r>
      <w:r w:rsidR="008D4618">
        <w:t xml:space="preserve"> of the original </w:t>
      </w:r>
      <w:r w:rsidR="0031757F">
        <w:t>word features (in a smaller, grey-colored font)</w:t>
      </w:r>
      <w:r>
        <w:t>. These loadings</w:t>
      </w:r>
      <w:r w:rsidR="007E7FFE">
        <w:t xml:space="preserve"> </w:t>
      </w:r>
      <w:r>
        <w:t>offer</w:t>
      </w:r>
      <w:r w:rsidR="007E7FFE">
        <w:t xml:space="preserve"> an indication of how the original vocabulary contributed to the structure </w:t>
      </w:r>
      <w:r w:rsidR="00622580">
        <w:t>that</w:t>
      </w:r>
      <w:r w:rsidR="007E7FFE">
        <w:t xml:space="preserve"> emerges from this plot</w:t>
      </w:r>
      <w:r w:rsidR="008D4618">
        <w:t>.</w:t>
      </w:r>
      <w:r w:rsidR="00A83038">
        <w:t xml:space="preserve"> </w:t>
      </w:r>
      <w:r>
        <w:t xml:space="preserve">Samples plotted in a similar region of the scatterplot can be said to be more stylistically similar. </w:t>
      </w:r>
      <w:r w:rsidR="00622580">
        <w:t>The overlaid</w:t>
      </w:r>
      <w:r>
        <w:t xml:space="preserve"> loadings of the individual word features (in grey) reveal </w:t>
      </w:r>
      <w:r w:rsidR="00DD0268">
        <w:t>how</w:t>
      </w:r>
      <w:r>
        <w:t xml:space="preserve"> </w:t>
      </w:r>
      <w:r w:rsidR="00DD0268">
        <w:t xml:space="preserve">individual </w:t>
      </w:r>
      <w:r>
        <w:t xml:space="preserve">words </w:t>
      </w:r>
      <w:r w:rsidR="00DD0268">
        <w:t xml:space="preserve">contribute to the </w:t>
      </w:r>
      <w:r w:rsidR="00600410">
        <w:t xml:space="preserve">position of samples in the </w:t>
      </w:r>
      <w:r w:rsidR="00DD0268">
        <w:t>scatterplot. F</w:t>
      </w:r>
      <w:r w:rsidR="00622580">
        <w:t>or instance,</w:t>
      </w:r>
      <w:r>
        <w:t xml:space="preserve"> word loadings plotted to the far left are typical of samples </w:t>
      </w:r>
      <w:r w:rsidR="00622580">
        <w:t>that</w:t>
      </w:r>
      <w:r>
        <w:t xml:space="preserve"> can be found in the same area.</w:t>
      </w:r>
    </w:p>
    <w:p w14:paraId="39F23F47" w14:textId="77777777" w:rsidR="00900FE3" w:rsidRDefault="00900FE3" w:rsidP="00191EC0">
      <w:pPr>
        <w:spacing w:line="360" w:lineRule="auto"/>
        <w:contextualSpacing/>
        <w:jc w:val="both"/>
      </w:pPr>
    </w:p>
    <w:p w14:paraId="1ECE7517" w14:textId="49635FB6" w:rsidR="00F60DF4" w:rsidRPr="00680B1B" w:rsidRDefault="00F60DF4" w:rsidP="00191EC0">
      <w:pPr>
        <w:spacing w:line="360" w:lineRule="auto"/>
        <w:contextualSpacing/>
        <w:jc w:val="both"/>
        <w:rPr>
          <w:sz w:val="20"/>
          <w:szCs w:val="20"/>
        </w:rPr>
      </w:pPr>
      <w:r w:rsidRPr="00680B1B">
        <w:rPr>
          <w:sz w:val="20"/>
          <w:szCs w:val="20"/>
        </w:rPr>
        <w:t xml:space="preserve">[Insert Figures 3-4 here: </w:t>
      </w:r>
      <w:r w:rsidRPr="00B040C3">
        <w:rPr>
          <w:b/>
          <w:sz w:val="20"/>
          <w:szCs w:val="20"/>
        </w:rPr>
        <w:t xml:space="preserve">PCA components analysis of the </w:t>
      </w:r>
      <w:r w:rsidR="00B040C3" w:rsidRPr="00B040C3">
        <w:rPr>
          <w:b/>
          <w:sz w:val="20"/>
          <w:szCs w:val="20"/>
        </w:rPr>
        <w:t>(</w:t>
      </w:r>
      <w:r w:rsidRPr="00B040C3">
        <w:rPr>
          <w:b/>
          <w:sz w:val="20"/>
          <w:szCs w:val="20"/>
        </w:rPr>
        <w:t>culled</w:t>
      </w:r>
      <w:r w:rsidR="00B040C3" w:rsidRPr="00B040C3">
        <w:rPr>
          <w:b/>
          <w:sz w:val="20"/>
          <w:szCs w:val="20"/>
        </w:rPr>
        <w:t>)</w:t>
      </w:r>
      <w:r w:rsidRPr="00B040C3">
        <w:rPr>
          <w:b/>
          <w:sz w:val="20"/>
          <w:szCs w:val="20"/>
        </w:rPr>
        <w:t xml:space="preserve"> most frequent words </w:t>
      </w:r>
      <w:r w:rsidRPr="00680B1B">
        <w:rPr>
          <w:sz w:val="20"/>
          <w:szCs w:val="20"/>
        </w:rPr>
        <w:t xml:space="preserve">selected </w:t>
      </w:r>
      <w:r w:rsidRPr="00902083">
        <w:rPr>
          <w:sz w:val="20"/>
          <w:szCs w:val="20"/>
        </w:rPr>
        <w:t>above, for the English and French corpus respectivel</w:t>
      </w:r>
      <w:r w:rsidR="00902083" w:rsidRPr="00902083">
        <w:rPr>
          <w:sz w:val="20"/>
          <w:szCs w:val="20"/>
        </w:rPr>
        <w:t>y. We plot the position of 3,761</w:t>
      </w:r>
      <w:r w:rsidR="00324E3A" w:rsidRPr="00902083">
        <w:rPr>
          <w:sz w:val="20"/>
          <w:szCs w:val="20"/>
        </w:rPr>
        <w:t>-</w:t>
      </w:r>
      <w:r w:rsidR="00BE35CD" w:rsidRPr="00902083">
        <w:rPr>
          <w:sz w:val="20"/>
          <w:szCs w:val="20"/>
        </w:rPr>
        <w:t>word</w:t>
      </w:r>
      <w:r w:rsidR="00BE35CD">
        <w:rPr>
          <w:sz w:val="20"/>
          <w:szCs w:val="20"/>
        </w:rPr>
        <w:t xml:space="preserve"> slices; label names</w:t>
      </w:r>
      <w:r w:rsidRPr="00680B1B">
        <w:rPr>
          <w:sz w:val="20"/>
          <w:szCs w:val="20"/>
        </w:rPr>
        <w:t xml:space="preserve"> indicate the work from which a sample was </w:t>
      </w:r>
      <w:r w:rsidR="00BE35CD">
        <w:rPr>
          <w:sz w:val="20"/>
          <w:szCs w:val="20"/>
        </w:rPr>
        <w:t>extracted</w:t>
      </w:r>
      <w:r w:rsidRPr="00680B1B">
        <w:rPr>
          <w:sz w:val="20"/>
          <w:szCs w:val="20"/>
        </w:rPr>
        <w:t>. Word loadings have been overlaid in grey.</w:t>
      </w:r>
      <w:r w:rsidR="00E57D8D">
        <w:rPr>
          <w:sz w:val="20"/>
          <w:szCs w:val="20"/>
        </w:rPr>
        <w:t xml:space="preserve"> A similar temporal structure is </w:t>
      </w:r>
      <w:r w:rsidR="00C257F4">
        <w:rPr>
          <w:sz w:val="20"/>
          <w:szCs w:val="20"/>
        </w:rPr>
        <w:t xml:space="preserve">evident for </w:t>
      </w:r>
      <w:r w:rsidR="00E57D8D">
        <w:rPr>
          <w:sz w:val="20"/>
          <w:szCs w:val="20"/>
        </w:rPr>
        <w:t xml:space="preserve">both the English and French data, especially in the horizontal </w:t>
      </w:r>
      <w:r w:rsidR="00600410">
        <w:rPr>
          <w:sz w:val="20"/>
          <w:szCs w:val="20"/>
        </w:rPr>
        <w:t>dimension</w:t>
      </w:r>
      <w:r w:rsidR="00E57D8D">
        <w:rPr>
          <w:sz w:val="20"/>
          <w:szCs w:val="20"/>
        </w:rPr>
        <w:t>.</w:t>
      </w:r>
      <w:r w:rsidRPr="00680B1B">
        <w:rPr>
          <w:sz w:val="20"/>
          <w:szCs w:val="20"/>
        </w:rPr>
        <w:t>]</w:t>
      </w:r>
    </w:p>
    <w:p w14:paraId="7898EA17" w14:textId="77777777" w:rsidR="00006A89" w:rsidRDefault="00006A89" w:rsidP="00191EC0">
      <w:pPr>
        <w:spacing w:line="360" w:lineRule="auto"/>
        <w:contextualSpacing/>
        <w:jc w:val="both"/>
      </w:pPr>
    </w:p>
    <w:p w14:paraId="0EAB6B83" w14:textId="045B9699" w:rsidR="00A5067D" w:rsidRDefault="00006A89" w:rsidP="00191EC0">
      <w:pPr>
        <w:spacing w:line="360" w:lineRule="auto"/>
        <w:contextualSpacing/>
        <w:jc w:val="both"/>
      </w:pPr>
      <w:r>
        <w:t>From the resulting scatterplots (see Figures 3-4), we can draw a number of interesting observations</w:t>
      </w:r>
      <w:r w:rsidR="00622580">
        <w:t xml:space="preserve"> that</w:t>
      </w:r>
      <w:r>
        <w:t xml:space="preserve"> partially mirror the results of the HAC.</w:t>
      </w:r>
      <w:r w:rsidR="00F60DF4">
        <w:t xml:space="preserve"> For the English data, we see how the </w:t>
      </w:r>
      <w:r w:rsidR="006B64EA">
        <w:t xml:space="preserve">horizontal spread is </w:t>
      </w:r>
      <w:r w:rsidR="00F60DF4">
        <w:t xml:space="preserve">dominated </w:t>
      </w:r>
      <w:r w:rsidR="00E37939">
        <w:t xml:space="preserve">by a threefold clustering, with some of Beckett’s earlier works clustering in the far </w:t>
      </w:r>
      <w:r w:rsidR="004A7D1E">
        <w:t>left</w:t>
      </w:r>
      <w:r w:rsidR="00E37939">
        <w:t>. Interestingly, the loadings reveal that these works are characterized by a relatively elevated frequency of words related to a third-person narrative perspective (</w:t>
      </w:r>
      <w:r w:rsidR="00E37939" w:rsidRPr="00E37939">
        <w:rPr>
          <w:i/>
        </w:rPr>
        <w:t>he</w:t>
      </w:r>
      <w:r w:rsidR="00E37939">
        <w:t xml:space="preserve">, </w:t>
      </w:r>
      <w:r w:rsidR="00E37939" w:rsidRPr="00E37939">
        <w:rPr>
          <w:i/>
        </w:rPr>
        <w:t>she</w:t>
      </w:r>
      <w:r w:rsidR="00E37939">
        <w:t xml:space="preserve">, </w:t>
      </w:r>
      <w:r w:rsidR="00E37939" w:rsidRPr="00E37939">
        <w:rPr>
          <w:i/>
        </w:rPr>
        <w:t>his</w:t>
      </w:r>
      <w:r w:rsidR="00E37939">
        <w:t xml:space="preserve">, </w:t>
      </w:r>
      <w:r w:rsidR="00E37939" w:rsidRPr="00E37939">
        <w:rPr>
          <w:i/>
        </w:rPr>
        <w:t>has</w:t>
      </w:r>
      <w:r w:rsidR="00E37939">
        <w:t xml:space="preserve">, etc.). To the far </w:t>
      </w:r>
      <w:r w:rsidR="004A7D1E">
        <w:t>right</w:t>
      </w:r>
      <w:r w:rsidR="00E37939">
        <w:t xml:space="preserve">, we find a relatively tight sample cloud corresponding </w:t>
      </w:r>
      <w:r w:rsidR="00ED1127">
        <w:t xml:space="preserve">to some of Beckett’s </w:t>
      </w:r>
      <w:r w:rsidR="00622580">
        <w:t>post-war</w:t>
      </w:r>
      <w:r w:rsidR="00ED1127">
        <w:t xml:space="preserve"> works, such as </w:t>
      </w:r>
      <w:r w:rsidR="00622580">
        <w:rPr>
          <w:i/>
        </w:rPr>
        <w:t xml:space="preserve">The </w:t>
      </w:r>
      <w:r w:rsidR="00ED1127" w:rsidRPr="00ED1127">
        <w:rPr>
          <w:i/>
        </w:rPr>
        <w:t>Unnamable</w:t>
      </w:r>
      <w:r w:rsidR="00ED1127">
        <w:t xml:space="preserve"> and </w:t>
      </w:r>
      <w:r w:rsidR="00ED1127" w:rsidRPr="00ED1127">
        <w:rPr>
          <w:i/>
        </w:rPr>
        <w:t>Texts for Nothing</w:t>
      </w:r>
      <w:r w:rsidR="00ED1127">
        <w:t>.</w:t>
      </w:r>
      <w:r w:rsidR="0083222D">
        <w:t xml:space="preserve"> According to the loadings, these texts </w:t>
      </w:r>
      <w:r w:rsidR="00F346AF">
        <w:t>can be</w:t>
      </w:r>
      <w:r w:rsidR="0083222D">
        <w:t xml:space="preserve"> characterized by the use of first-person pronouns (</w:t>
      </w:r>
      <w:r w:rsidR="0083222D" w:rsidRPr="0083222D">
        <w:rPr>
          <w:i/>
        </w:rPr>
        <w:t>I</w:t>
      </w:r>
      <w:r w:rsidR="0083222D">
        <w:t xml:space="preserve">, </w:t>
      </w:r>
      <w:r w:rsidR="0083222D" w:rsidRPr="0083222D">
        <w:rPr>
          <w:i/>
        </w:rPr>
        <w:t>me</w:t>
      </w:r>
      <w:r w:rsidR="0083222D">
        <w:t xml:space="preserve">) in combination with impersonal pronouns such as </w:t>
      </w:r>
      <w:r w:rsidR="0083222D" w:rsidRPr="0083222D">
        <w:rPr>
          <w:i/>
        </w:rPr>
        <w:t>it</w:t>
      </w:r>
      <w:r w:rsidR="0083222D">
        <w:t xml:space="preserve"> and </w:t>
      </w:r>
      <w:r w:rsidR="0083222D" w:rsidRPr="0083222D">
        <w:rPr>
          <w:i/>
        </w:rPr>
        <w:t>there</w:t>
      </w:r>
      <w:r w:rsidR="0083222D">
        <w:t xml:space="preserve">, which suggests that these texts focus on the relation between an authorial ‘I’ and </w:t>
      </w:r>
      <w:r w:rsidR="00622580">
        <w:t>his non-personal</w:t>
      </w:r>
      <w:r w:rsidR="00C21AB4">
        <w:t xml:space="preserve"> </w:t>
      </w:r>
      <w:r w:rsidR="0083222D">
        <w:t>surroundings.</w:t>
      </w:r>
      <w:r w:rsidR="00E47B5E">
        <w:t xml:space="preserve"> </w:t>
      </w:r>
      <w:r w:rsidR="00C95321">
        <w:t>W</w:t>
      </w:r>
      <w:r w:rsidR="00E47B5E">
        <w:t xml:space="preserve">e see how </w:t>
      </w:r>
      <w:r w:rsidR="004A7D1E">
        <w:t xml:space="preserve">texts from </w:t>
      </w:r>
      <w:r w:rsidR="002D13D6">
        <w:t>the in-between</w:t>
      </w:r>
      <w:r w:rsidR="004A7D1E">
        <w:t xml:space="preserve"> period (such as </w:t>
      </w:r>
      <w:r w:rsidR="004A7D1E" w:rsidRPr="004A7D1E">
        <w:rPr>
          <w:i/>
        </w:rPr>
        <w:t>Molloy</w:t>
      </w:r>
      <w:r w:rsidR="004A7D1E">
        <w:t xml:space="preserve"> and </w:t>
      </w:r>
      <w:r w:rsidR="004A7D1E" w:rsidRPr="004A7D1E">
        <w:rPr>
          <w:i/>
        </w:rPr>
        <w:t>Watt</w:t>
      </w:r>
      <w:r w:rsidR="004A7D1E">
        <w:t xml:space="preserve">) also hold the middle in the </w:t>
      </w:r>
      <w:r w:rsidR="0033498A">
        <w:t>horizontal distribution of samples</w:t>
      </w:r>
      <w:r w:rsidR="00E47B5E">
        <w:t>.</w:t>
      </w:r>
      <w:r w:rsidR="00A5067D">
        <w:t xml:space="preserve"> </w:t>
      </w:r>
      <w:r w:rsidR="004A7D1E">
        <w:t xml:space="preserve">Interestingly, </w:t>
      </w:r>
      <w:r w:rsidR="00C95321">
        <w:t>the visualization shows that</w:t>
      </w:r>
      <w:r w:rsidR="004A7D1E">
        <w:t xml:space="preserve"> a single sample </w:t>
      </w:r>
      <w:r w:rsidR="0033498A">
        <w:t>jumps out with respect to the vertical dimension of the plot</w:t>
      </w:r>
      <w:r w:rsidR="004A7D1E">
        <w:t xml:space="preserve">: </w:t>
      </w:r>
      <w:proofErr w:type="spellStart"/>
      <w:r w:rsidR="004A7D1E" w:rsidRPr="004A7D1E">
        <w:rPr>
          <w:i/>
        </w:rPr>
        <w:t>Worstward</w:t>
      </w:r>
      <w:proofErr w:type="spellEnd"/>
      <w:r w:rsidR="004A7D1E" w:rsidRPr="004A7D1E">
        <w:rPr>
          <w:i/>
        </w:rPr>
        <w:t xml:space="preserve"> </w:t>
      </w:r>
      <w:r w:rsidR="00C95321">
        <w:rPr>
          <w:i/>
        </w:rPr>
        <w:t>H</w:t>
      </w:r>
      <w:r w:rsidR="004A7D1E" w:rsidRPr="004A7D1E">
        <w:rPr>
          <w:i/>
        </w:rPr>
        <w:t>o</w:t>
      </w:r>
      <w:r w:rsidR="004A7D1E">
        <w:t xml:space="preserve"> </w:t>
      </w:r>
      <w:r w:rsidR="0033498A">
        <w:t>(and to a lesser exten</w:t>
      </w:r>
      <w:r w:rsidR="002D13D6">
        <w:t>t</w:t>
      </w:r>
      <w:r w:rsidR="0033498A">
        <w:t xml:space="preserve">, </w:t>
      </w:r>
      <w:r w:rsidR="0033498A" w:rsidRPr="0033498A">
        <w:rPr>
          <w:i/>
        </w:rPr>
        <w:t>How it is</w:t>
      </w:r>
      <w:r w:rsidR="0033498A">
        <w:t xml:space="preserve">) </w:t>
      </w:r>
      <w:r w:rsidR="004A7D1E">
        <w:t xml:space="preserve">is characterized by </w:t>
      </w:r>
      <w:r w:rsidR="009973F5">
        <w:t xml:space="preserve">what seems, at first sight, a rich mix of </w:t>
      </w:r>
      <w:r w:rsidR="00EF4607">
        <w:t>fairly</w:t>
      </w:r>
      <w:r w:rsidR="009973F5">
        <w:t xml:space="preserve"> abstract quantifiers and determiners</w:t>
      </w:r>
      <w:r w:rsidR="00EF4607">
        <w:t xml:space="preserve">, </w:t>
      </w:r>
      <w:r w:rsidR="00C95321">
        <w:t>often</w:t>
      </w:r>
      <w:r w:rsidR="00EF4607">
        <w:t xml:space="preserve"> with an indeterminate semantics ((</w:t>
      </w:r>
      <w:r w:rsidR="00EF4607" w:rsidRPr="00EF4607">
        <w:rPr>
          <w:i/>
        </w:rPr>
        <w:t>n</w:t>
      </w:r>
      <w:r w:rsidR="00EF4607">
        <w:rPr>
          <w:i/>
        </w:rPr>
        <w:t>)</w:t>
      </w:r>
      <w:r w:rsidR="00EF4607" w:rsidRPr="00EF4607">
        <w:rPr>
          <w:i/>
        </w:rPr>
        <w:t>ever</w:t>
      </w:r>
      <w:r w:rsidR="00EF4607">
        <w:t xml:space="preserve">, </w:t>
      </w:r>
      <w:r w:rsidR="00EF4607" w:rsidRPr="00EF4607">
        <w:rPr>
          <w:i/>
        </w:rPr>
        <w:t>no</w:t>
      </w:r>
      <w:r w:rsidR="00EF4607">
        <w:rPr>
          <w:i/>
        </w:rPr>
        <w:t xml:space="preserve">/yes, </w:t>
      </w:r>
      <w:r w:rsidR="003C4B1B" w:rsidRPr="003C4B1B">
        <w:t>…</w:t>
      </w:r>
      <w:r w:rsidR="00EF4607">
        <w:t>)</w:t>
      </w:r>
      <w:r w:rsidR="009973F5">
        <w:t>.</w:t>
      </w:r>
    </w:p>
    <w:p w14:paraId="6DDB804F" w14:textId="1B77DBDE" w:rsidR="008C45D9" w:rsidRDefault="00FB14DF" w:rsidP="00680B1B">
      <w:pPr>
        <w:spacing w:line="360" w:lineRule="auto"/>
        <w:ind w:firstLine="720"/>
        <w:contextualSpacing/>
        <w:jc w:val="both"/>
      </w:pPr>
      <w:r>
        <w:t xml:space="preserve">As to the </w:t>
      </w:r>
      <w:r w:rsidR="0010507E">
        <w:t xml:space="preserve">French </w:t>
      </w:r>
      <w:r w:rsidR="00A5067D">
        <w:t xml:space="preserve">scatterplot in Figure 4, </w:t>
      </w:r>
      <w:r w:rsidR="00C431D6">
        <w:t xml:space="preserve">is it surprising how similar </w:t>
      </w:r>
      <w:r w:rsidR="00C95321">
        <w:t>the</w:t>
      </w:r>
      <w:r w:rsidR="00C431D6">
        <w:t xml:space="preserve"> structure </w:t>
      </w:r>
      <w:r w:rsidR="00C95321">
        <w:t xml:space="preserve">is that </w:t>
      </w:r>
      <w:r w:rsidR="00C431D6">
        <w:t xml:space="preserve">arises from the </w:t>
      </w:r>
      <w:r w:rsidR="009A1C8A">
        <w:t xml:space="preserve">French </w:t>
      </w:r>
      <w:r w:rsidR="0010507E">
        <w:t>prose</w:t>
      </w:r>
      <w:r w:rsidR="00051929">
        <w:t>, albeit in a horizontally inversed version</w:t>
      </w:r>
      <w:r w:rsidR="00A5067D">
        <w:t>.</w:t>
      </w:r>
      <w:r w:rsidR="00C431D6">
        <w:t xml:space="preserve"> To the far right, we find some of the earlier works</w:t>
      </w:r>
      <w:r w:rsidR="00480828">
        <w:t xml:space="preserve"> (</w:t>
      </w:r>
      <w:r w:rsidR="00480828" w:rsidRPr="00480828">
        <w:rPr>
          <w:i/>
        </w:rPr>
        <w:t>Watt</w:t>
      </w:r>
      <w:r w:rsidR="00480828">
        <w:t xml:space="preserve">, </w:t>
      </w:r>
      <w:r w:rsidR="00480828" w:rsidRPr="00480828">
        <w:rPr>
          <w:i/>
        </w:rPr>
        <w:t>Murphy</w:t>
      </w:r>
      <w:r w:rsidR="00480828">
        <w:t>)</w:t>
      </w:r>
      <w:r w:rsidR="00C431D6">
        <w:t xml:space="preserve">, which are also characterized by a dominant third-person perspective (cf. pronouns </w:t>
      </w:r>
      <w:proofErr w:type="spellStart"/>
      <w:r w:rsidR="00C431D6" w:rsidRPr="00C431D6">
        <w:rPr>
          <w:i/>
        </w:rPr>
        <w:t>ses</w:t>
      </w:r>
      <w:proofErr w:type="spellEnd"/>
      <w:r w:rsidR="00C431D6">
        <w:t xml:space="preserve">, </w:t>
      </w:r>
      <w:proofErr w:type="spellStart"/>
      <w:r w:rsidR="00C431D6" w:rsidRPr="00C431D6">
        <w:rPr>
          <w:i/>
        </w:rPr>
        <w:t>sa</w:t>
      </w:r>
      <w:proofErr w:type="spellEnd"/>
      <w:r w:rsidR="00C431D6">
        <w:t xml:space="preserve">, </w:t>
      </w:r>
      <w:r w:rsidR="00C431D6" w:rsidRPr="00C431D6">
        <w:rPr>
          <w:i/>
        </w:rPr>
        <w:t>son</w:t>
      </w:r>
      <w:r w:rsidR="00C431D6">
        <w:t>, …).</w:t>
      </w:r>
      <w:r w:rsidR="00480828">
        <w:t xml:space="preserve"> </w:t>
      </w:r>
      <w:r w:rsidR="00A734E9">
        <w:t xml:space="preserve">These works are placed in opposition </w:t>
      </w:r>
      <w:r w:rsidR="00C95321">
        <w:t>to</w:t>
      </w:r>
      <w:r w:rsidR="00A734E9">
        <w:t xml:space="preserve"> the sample cloud containing the </w:t>
      </w:r>
      <w:proofErr w:type="spellStart"/>
      <w:r w:rsidR="0010507E">
        <w:rPr>
          <w:i/>
        </w:rPr>
        <w:t>L’Innommable</w:t>
      </w:r>
      <w:proofErr w:type="spellEnd"/>
      <w:r w:rsidR="00A734E9">
        <w:t xml:space="preserve"> samples to the far left, </w:t>
      </w:r>
      <w:r w:rsidR="009344C7">
        <w:t>in</w:t>
      </w:r>
      <w:r w:rsidR="00A734E9">
        <w:t xml:space="preserve"> which </w:t>
      </w:r>
      <w:r w:rsidR="00C95321">
        <w:t xml:space="preserve">the use </w:t>
      </w:r>
      <w:r w:rsidR="002D13D6">
        <w:t xml:space="preserve">of </w:t>
      </w:r>
      <w:r w:rsidR="00A734E9">
        <w:t>the first-person perspective is striking (</w:t>
      </w:r>
      <w:r w:rsidR="00A734E9" w:rsidRPr="00A734E9">
        <w:rPr>
          <w:i/>
        </w:rPr>
        <w:t>j</w:t>
      </w:r>
      <w:r w:rsidR="00C95321">
        <w:rPr>
          <w:i/>
        </w:rPr>
        <w:t>’</w:t>
      </w:r>
      <w:r w:rsidR="00A734E9">
        <w:t xml:space="preserve">, </w:t>
      </w:r>
      <w:r w:rsidR="00A734E9" w:rsidRPr="00A734E9">
        <w:rPr>
          <w:i/>
        </w:rPr>
        <w:t>je</w:t>
      </w:r>
      <w:r w:rsidR="00A734E9">
        <w:t xml:space="preserve">, </w:t>
      </w:r>
      <w:r w:rsidR="00A734E9" w:rsidRPr="00A734E9">
        <w:rPr>
          <w:i/>
        </w:rPr>
        <w:t>me</w:t>
      </w:r>
      <w:r w:rsidR="00A734E9">
        <w:t xml:space="preserve">, </w:t>
      </w:r>
      <w:proofErr w:type="spellStart"/>
      <w:r w:rsidR="00A734E9" w:rsidRPr="00A734E9">
        <w:rPr>
          <w:i/>
        </w:rPr>
        <w:t>suis</w:t>
      </w:r>
      <w:proofErr w:type="spellEnd"/>
      <w:r w:rsidR="00A734E9">
        <w:t xml:space="preserve">, </w:t>
      </w:r>
      <w:proofErr w:type="spellStart"/>
      <w:r w:rsidR="00A734E9" w:rsidRPr="00A734E9">
        <w:rPr>
          <w:i/>
        </w:rPr>
        <w:t>moi</w:t>
      </w:r>
      <w:proofErr w:type="spellEnd"/>
      <w:r w:rsidR="00A734E9">
        <w:t>, etc.)</w:t>
      </w:r>
      <w:r w:rsidR="008C45D9">
        <w:t>, again in c</w:t>
      </w:r>
      <w:r w:rsidR="00057EF8">
        <w:t xml:space="preserve">ombination with the impersonal </w:t>
      </w:r>
      <w:proofErr w:type="spellStart"/>
      <w:r w:rsidR="008C45D9" w:rsidRPr="008C45D9">
        <w:rPr>
          <w:i/>
        </w:rPr>
        <w:t>c’est</w:t>
      </w:r>
      <w:proofErr w:type="spellEnd"/>
      <w:r w:rsidR="00A734E9">
        <w:t xml:space="preserve">. </w:t>
      </w:r>
      <w:r w:rsidR="005C5F30">
        <w:t>For the French data</w:t>
      </w:r>
      <w:r w:rsidR="00C95321">
        <w:t>,</w:t>
      </w:r>
      <w:r w:rsidR="005C5F30">
        <w:t xml:space="preserve"> too, we find that the </w:t>
      </w:r>
      <w:r w:rsidR="00052BF9">
        <w:t xml:space="preserve">vertical </w:t>
      </w:r>
      <w:r w:rsidR="005C5F30">
        <w:t xml:space="preserve">variation </w:t>
      </w:r>
      <w:r w:rsidR="00052BF9">
        <w:t xml:space="preserve">focuses </w:t>
      </w:r>
      <w:r w:rsidR="005C5F30">
        <w:t xml:space="preserve">on </w:t>
      </w:r>
      <w:r w:rsidR="00052BF9">
        <w:t xml:space="preserve">displaying </w:t>
      </w:r>
      <w:r w:rsidR="005C5F30">
        <w:t xml:space="preserve">aspects of Beckett’s later writings, most notably </w:t>
      </w:r>
      <w:r w:rsidR="005C5F30" w:rsidRPr="005C5F30">
        <w:rPr>
          <w:i/>
        </w:rPr>
        <w:t xml:space="preserve">Comment </w:t>
      </w:r>
      <w:proofErr w:type="spellStart"/>
      <w:r w:rsidR="005C5F30" w:rsidRPr="005C5F30">
        <w:rPr>
          <w:i/>
        </w:rPr>
        <w:t>c’est</w:t>
      </w:r>
      <w:proofErr w:type="spellEnd"/>
      <w:r w:rsidR="005C5F30">
        <w:t xml:space="preserve">, </w:t>
      </w:r>
      <w:r w:rsidR="00052BF9">
        <w:t xml:space="preserve">and to a lesser extent </w:t>
      </w:r>
      <w:proofErr w:type="spellStart"/>
      <w:r w:rsidR="005C5F30" w:rsidRPr="005C5F30">
        <w:rPr>
          <w:i/>
        </w:rPr>
        <w:t>Foi</w:t>
      </w:r>
      <w:r w:rsidR="00052BF9">
        <w:rPr>
          <w:i/>
        </w:rPr>
        <w:t>rades</w:t>
      </w:r>
      <w:proofErr w:type="spellEnd"/>
      <w:r w:rsidR="005C5F30">
        <w:t xml:space="preserve"> and </w:t>
      </w:r>
      <w:r w:rsidR="005C5F30" w:rsidRPr="005C5F30">
        <w:rPr>
          <w:i/>
        </w:rPr>
        <w:t>Mal</w:t>
      </w:r>
      <w:r w:rsidR="00052BF9">
        <w:rPr>
          <w:i/>
        </w:rPr>
        <w:t xml:space="preserve"> vu, mal </w:t>
      </w:r>
      <w:proofErr w:type="spellStart"/>
      <w:r w:rsidR="00052BF9">
        <w:rPr>
          <w:i/>
        </w:rPr>
        <w:t>dit</w:t>
      </w:r>
      <w:proofErr w:type="spellEnd"/>
      <w:r w:rsidR="005C5F30">
        <w:t xml:space="preserve">. Here too, the PCA reveals a shift in Beckett’s vocabulary to </w:t>
      </w:r>
      <w:r w:rsidR="00C95321">
        <w:t xml:space="preserve">a </w:t>
      </w:r>
      <w:r w:rsidR="005C5F30">
        <w:t xml:space="preserve">set of indeterminate adverbs and articles, including abstract oppositions such as </w:t>
      </w:r>
      <w:proofErr w:type="spellStart"/>
      <w:r w:rsidR="005C5F30" w:rsidRPr="005C5F30">
        <w:rPr>
          <w:i/>
        </w:rPr>
        <w:t>toujours</w:t>
      </w:r>
      <w:proofErr w:type="spellEnd"/>
      <w:r w:rsidR="005C5F30">
        <w:t xml:space="preserve"> </w:t>
      </w:r>
      <w:proofErr w:type="spellStart"/>
      <w:r w:rsidR="005C5F30">
        <w:t>vs</w:t>
      </w:r>
      <w:proofErr w:type="spellEnd"/>
      <w:r w:rsidR="005C5F30">
        <w:t xml:space="preserve"> </w:t>
      </w:r>
      <w:proofErr w:type="spellStart"/>
      <w:r w:rsidR="005C5F30" w:rsidRPr="005C5F30">
        <w:rPr>
          <w:i/>
        </w:rPr>
        <w:t>jamais</w:t>
      </w:r>
      <w:proofErr w:type="spellEnd"/>
      <w:r w:rsidR="005C5F30">
        <w:t xml:space="preserve"> or </w:t>
      </w:r>
      <w:proofErr w:type="spellStart"/>
      <w:r w:rsidR="005C5F30" w:rsidRPr="005C5F30">
        <w:rPr>
          <w:i/>
        </w:rPr>
        <w:t>oui</w:t>
      </w:r>
      <w:proofErr w:type="spellEnd"/>
      <w:r w:rsidR="005C5F30">
        <w:t xml:space="preserve"> </w:t>
      </w:r>
      <w:proofErr w:type="spellStart"/>
      <w:r w:rsidR="005C5F30">
        <w:t>vs</w:t>
      </w:r>
      <w:proofErr w:type="spellEnd"/>
      <w:r w:rsidR="005C5F30">
        <w:t xml:space="preserve"> </w:t>
      </w:r>
      <w:r w:rsidR="005C5F30" w:rsidRPr="005C5F30">
        <w:rPr>
          <w:i/>
        </w:rPr>
        <w:t>non</w:t>
      </w:r>
      <w:r w:rsidR="005C5F30">
        <w:t>.</w:t>
      </w:r>
      <w:r w:rsidR="000F7C40">
        <w:t xml:space="preserve"> </w:t>
      </w:r>
      <w:r w:rsidR="005C5F30">
        <w:t>Thus, i</w:t>
      </w:r>
      <w:r w:rsidR="008C45D9">
        <w:t xml:space="preserve">nterestingly, both scatterplots </w:t>
      </w:r>
      <w:r w:rsidR="00052BF9">
        <w:t>horizontally</w:t>
      </w:r>
      <w:r w:rsidR="008C45D9">
        <w:t xml:space="preserve"> create an opposition between earlier and later writings </w:t>
      </w:r>
      <w:r w:rsidR="00052BF9">
        <w:t>in</w:t>
      </w:r>
      <w:r w:rsidR="00C95321">
        <w:t xml:space="preserve"> </w:t>
      </w:r>
      <w:r w:rsidR="008C45D9">
        <w:t xml:space="preserve">Beckett’s oeuvre, focusing on an opposition between a first-person and third-person perspective. </w:t>
      </w:r>
      <w:r w:rsidR="00052BF9">
        <w:t>With respect to the vertical dimension,</w:t>
      </w:r>
      <w:r w:rsidR="008C45D9">
        <w:t xml:space="preserve"> </w:t>
      </w:r>
      <w:r w:rsidR="00052BF9">
        <w:t>both analyses show</w:t>
      </w:r>
      <w:r w:rsidR="008C45D9">
        <w:t xml:space="preserve"> a tendency to focus on a vocabulary shift</w:t>
      </w:r>
      <w:r w:rsidR="00C95321">
        <w:t>,</w:t>
      </w:r>
      <w:r w:rsidR="008C45D9">
        <w:t xml:space="preserve"> which seems to occur in Beckett’s later</w:t>
      </w:r>
      <w:r w:rsidR="00057EF8">
        <w:t>, shorter</w:t>
      </w:r>
      <w:r w:rsidR="008C45D9">
        <w:t xml:space="preserve"> writings, towards a more abstract and indeterminate vocabulary, </w:t>
      </w:r>
      <w:r w:rsidR="00C95321">
        <w:t>dominated by</w:t>
      </w:r>
      <w:r w:rsidR="0040602B">
        <w:t xml:space="preserve"> adverbs and particles with</w:t>
      </w:r>
      <w:r w:rsidR="008C45D9">
        <w:t xml:space="preserve"> a very bleak and abstract semantics.</w:t>
      </w:r>
    </w:p>
    <w:p w14:paraId="5052C8C6" w14:textId="77777777" w:rsidR="00EB102F" w:rsidRDefault="00EB102F" w:rsidP="00191EC0">
      <w:pPr>
        <w:spacing w:line="360" w:lineRule="auto"/>
        <w:contextualSpacing/>
        <w:jc w:val="both"/>
      </w:pPr>
    </w:p>
    <w:p w14:paraId="6A00084B" w14:textId="754D6B85" w:rsidR="00EB102F" w:rsidRDefault="004216D5" w:rsidP="00191EC0">
      <w:pPr>
        <w:spacing w:line="360" w:lineRule="auto"/>
        <w:contextualSpacing/>
        <w:jc w:val="both"/>
        <w:rPr>
          <w:b/>
        </w:rPr>
      </w:pPr>
      <w:r>
        <w:rPr>
          <w:b/>
        </w:rPr>
        <w:t xml:space="preserve">5. </w:t>
      </w:r>
      <w:r w:rsidR="005B013C" w:rsidRPr="005B013C">
        <w:rPr>
          <w:b/>
        </w:rPr>
        <w:t>Chronological analyses</w:t>
      </w:r>
    </w:p>
    <w:p w14:paraId="1E388198" w14:textId="174A796B" w:rsidR="00810E4E" w:rsidRPr="00F24FC4" w:rsidRDefault="00810E4E" w:rsidP="00810E4E">
      <w:pPr>
        <w:spacing w:line="360" w:lineRule="auto"/>
        <w:contextualSpacing/>
        <w:jc w:val="both"/>
        <w:rPr>
          <w:rFonts w:cs="Times New Roman"/>
        </w:rPr>
      </w:pPr>
      <w:r w:rsidRPr="00F24FC4">
        <w:rPr>
          <w:rFonts w:cs="Times New Roman"/>
        </w:rPr>
        <w:t>In the prev</w:t>
      </w:r>
      <w:r w:rsidR="00DD246A">
        <w:rPr>
          <w:rFonts w:cs="Times New Roman"/>
        </w:rPr>
        <w:t xml:space="preserve">ious section, we have shown how </w:t>
      </w:r>
      <w:r w:rsidR="00AB1666">
        <w:rPr>
          <w:rFonts w:cs="Times New Roman"/>
        </w:rPr>
        <w:t xml:space="preserve">exploratory </w:t>
      </w:r>
      <w:r w:rsidR="00DD246A">
        <w:rPr>
          <w:rFonts w:cs="Times New Roman"/>
        </w:rPr>
        <w:t>statistical techniques</w:t>
      </w:r>
      <w:r w:rsidRPr="00F24FC4">
        <w:rPr>
          <w:rFonts w:cs="Times New Roman"/>
        </w:rPr>
        <w:t xml:space="preserve"> can be used to </w:t>
      </w:r>
      <w:r w:rsidR="002D13D6">
        <w:rPr>
          <w:rFonts w:cs="Times New Roman"/>
        </w:rPr>
        <w:t xml:space="preserve">analyze </w:t>
      </w:r>
      <w:r w:rsidR="00DD246A">
        <w:rPr>
          <w:rFonts w:cs="Times New Roman"/>
        </w:rPr>
        <w:t>the stylistic structure of</w:t>
      </w:r>
      <w:r w:rsidRPr="00F24FC4">
        <w:rPr>
          <w:rFonts w:cs="Times New Roman"/>
        </w:rPr>
        <w:t xml:space="preserve"> Beckett’s prose </w:t>
      </w:r>
      <w:r w:rsidR="002D13D6">
        <w:rPr>
          <w:rFonts w:cs="Times New Roman"/>
        </w:rPr>
        <w:t>fiction</w:t>
      </w:r>
      <w:r>
        <w:rPr>
          <w:rFonts w:cs="Times New Roman"/>
        </w:rPr>
        <w:t xml:space="preserve">. </w:t>
      </w:r>
      <w:r w:rsidR="00AB1666">
        <w:rPr>
          <w:rFonts w:cs="Times New Roman"/>
        </w:rPr>
        <w:t xml:space="preserve">However, </w:t>
      </w:r>
      <w:r w:rsidRPr="00F24FC4">
        <w:rPr>
          <w:rFonts w:cs="Times New Roman"/>
        </w:rPr>
        <w:t xml:space="preserve">these analyses were agnostic of the diachronic structure of the data, meaning that samples from Beckett’s </w:t>
      </w:r>
      <w:r w:rsidR="002D13D6">
        <w:rPr>
          <w:rFonts w:cs="Times New Roman"/>
        </w:rPr>
        <w:t>early</w:t>
      </w:r>
      <w:r w:rsidRPr="00F24FC4">
        <w:rPr>
          <w:rFonts w:cs="Times New Roman"/>
        </w:rPr>
        <w:t xml:space="preserve"> works could in principle just as easily cluster with </w:t>
      </w:r>
      <w:r w:rsidR="002D13D6">
        <w:rPr>
          <w:rFonts w:cs="Times New Roman"/>
        </w:rPr>
        <w:t>hi</w:t>
      </w:r>
      <w:r w:rsidRPr="00F24FC4">
        <w:rPr>
          <w:rFonts w:cs="Times New Roman"/>
        </w:rPr>
        <w:t xml:space="preserve">s later writings. This prevented us </w:t>
      </w:r>
      <w:r w:rsidR="00AB1666">
        <w:rPr>
          <w:rFonts w:cs="Times New Roman"/>
        </w:rPr>
        <w:t>so far from</w:t>
      </w:r>
      <w:r w:rsidRPr="00F24FC4">
        <w:rPr>
          <w:rFonts w:cs="Times New Roman"/>
        </w:rPr>
        <w:t xml:space="preserve"> identifying</w:t>
      </w:r>
      <w:r w:rsidR="00A52E8D">
        <w:rPr>
          <w:rFonts w:cs="Times New Roman"/>
        </w:rPr>
        <w:t xml:space="preserve"> clear</w:t>
      </w:r>
      <w:r w:rsidR="00AB1666">
        <w:rPr>
          <w:rFonts w:cs="Times New Roman"/>
        </w:rPr>
        <w:t xml:space="preserve"> </w:t>
      </w:r>
      <w:r w:rsidR="00A52E8D">
        <w:rPr>
          <w:rFonts w:cs="Times New Roman"/>
        </w:rPr>
        <w:t xml:space="preserve">turning </w:t>
      </w:r>
      <w:r w:rsidRPr="00F24FC4">
        <w:rPr>
          <w:rFonts w:cs="Times New Roman"/>
        </w:rPr>
        <w:t xml:space="preserve">points in Beckett’s career. </w:t>
      </w:r>
      <w:r w:rsidR="00AB1666">
        <w:rPr>
          <w:rFonts w:cs="Times New Roman"/>
        </w:rPr>
        <w:t>Therefore</w:t>
      </w:r>
      <w:r w:rsidRPr="00F24FC4">
        <w:rPr>
          <w:rFonts w:cs="Times New Roman"/>
        </w:rPr>
        <w:t xml:space="preserve">, we now move to </w:t>
      </w:r>
      <w:r w:rsidR="00AB1666">
        <w:rPr>
          <w:rFonts w:cs="Times New Roman"/>
        </w:rPr>
        <w:t xml:space="preserve">quantitative </w:t>
      </w:r>
      <w:r w:rsidRPr="00F24FC4">
        <w:rPr>
          <w:rFonts w:cs="Times New Roman"/>
        </w:rPr>
        <w:t xml:space="preserve">methods </w:t>
      </w:r>
      <w:r w:rsidR="000E1560">
        <w:rPr>
          <w:rFonts w:cs="Times New Roman"/>
        </w:rPr>
        <w:t>that</w:t>
      </w:r>
      <w:r w:rsidRPr="00F24FC4">
        <w:rPr>
          <w:rFonts w:cs="Times New Roman"/>
        </w:rPr>
        <w:t xml:space="preserve"> are able to take into account the </w:t>
      </w:r>
      <w:r w:rsidR="00AB1666">
        <w:rPr>
          <w:rFonts w:cs="Times New Roman"/>
        </w:rPr>
        <w:t>actual chronology of Beckett’s oeuvre</w:t>
      </w:r>
      <w:r w:rsidRPr="00F24FC4">
        <w:rPr>
          <w:rFonts w:cs="Times New Roman"/>
        </w:rPr>
        <w:t>.</w:t>
      </w:r>
    </w:p>
    <w:p w14:paraId="78D072D1" w14:textId="452D9669" w:rsidR="00810E4E" w:rsidRDefault="00810E4E" w:rsidP="00810E4E">
      <w:pPr>
        <w:spacing w:line="360" w:lineRule="auto"/>
        <w:ind w:firstLine="720"/>
        <w:contextualSpacing/>
        <w:jc w:val="both"/>
        <w:rPr>
          <w:rFonts w:cs="Times New Roman"/>
        </w:rPr>
      </w:pPr>
      <w:r w:rsidRPr="00F24FC4">
        <w:rPr>
          <w:rFonts w:cs="Times New Roman"/>
        </w:rPr>
        <w:t xml:space="preserve">Variability-Based Nearest </w:t>
      </w:r>
      <w:proofErr w:type="spellStart"/>
      <w:r w:rsidRPr="00F24FC4">
        <w:rPr>
          <w:rFonts w:cs="Times New Roman"/>
        </w:rPr>
        <w:t>Neighbour</w:t>
      </w:r>
      <w:proofErr w:type="spellEnd"/>
      <w:r w:rsidRPr="00F24FC4">
        <w:rPr>
          <w:rFonts w:cs="Times New Roman"/>
        </w:rPr>
        <w:t xml:space="preserve"> Clustering (VNC) is a clustering technique which has recently been introduced by </w:t>
      </w:r>
      <w:proofErr w:type="spellStart"/>
      <w:r w:rsidRPr="00F24FC4">
        <w:rPr>
          <w:rFonts w:cs="Times New Roman"/>
        </w:rPr>
        <w:t>Gries</w:t>
      </w:r>
      <w:proofErr w:type="spellEnd"/>
      <w:r w:rsidRPr="00F24FC4">
        <w:rPr>
          <w:rFonts w:cs="Times New Roman"/>
        </w:rPr>
        <w:t xml:space="preserve"> </w:t>
      </w:r>
      <w:r w:rsidR="00475548">
        <w:rPr>
          <w:rFonts w:cs="Times New Roman"/>
        </w:rPr>
        <w:t xml:space="preserve">&amp; </w:t>
      </w:r>
      <w:proofErr w:type="spellStart"/>
      <w:r w:rsidR="00475548">
        <w:rPr>
          <w:rFonts w:cs="Times New Roman"/>
        </w:rPr>
        <w:t>Hilpert</w:t>
      </w:r>
      <w:proofErr w:type="spellEnd"/>
      <w:r w:rsidR="00475548">
        <w:rPr>
          <w:rFonts w:cs="Times New Roman"/>
        </w:rPr>
        <w:t xml:space="preserve"> (</w:t>
      </w:r>
      <w:r w:rsidR="002278B8">
        <w:rPr>
          <w:rFonts w:cs="Times New Roman"/>
        </w:rPr>
        <w:t>2012</w:t>
      </w:r>
      <w:r w:rsidR="00475548">
        <w:rPr>
          <w:rFonts w:cs="Times New Roman"/>
        </w:rPr>
        <w:t>)</w:t>
      </w:r>
      <w:r w:rsidRPr="00F24FC4">
        <w:rPr>
          <w:rFonts w:cs="Times New Roman"/>
        </w:rPr>
        <w:t xml:space="preserve"> in the context of </w:t>
      </w:r>
      <w:r w:rsidR="00AB1666">
        <w:rPr>
          <w:rFonts w:cs="Times New Roman"/>
        </w:rPr>
        <w:t xml:space="preserve">the </w:t>
      </w:r>
      <w:r w:rsidRPr="00F24FC4">
        <w:rPr>
          <w:rFonts w:cs="Times New Roman"/>
        </w:rPr>
        <w:t xml:space="preserve">diachronic analysis of corpus linguistic data. For this research, </w:t>
      </w:r>
      <w:proofErr w:type="spellStart"/>
      <w:r w:rsidRPr="00F24FC4">
        <w:rPr>
          <w:rFonts w:cs="Times New Roman"/>
        </w:rPr>
        <w:t>Gries</w:t>
      </w:r>
      <w:proofErr w:type="spellEnd"/>
      <w:r w:rsidRPr="00F24FC4">
        <w:rPr>
          <w:rFonts w:cs="Times New Roman"/>
        </w:rPr>
        <w:t xml:space="preserve"> </w:t>
      </w:r>
      <w:r w:rsidR="002278B8">
        <w:rPr>
          <w:rFonts w:cs="Times New Roman"/>
        </w:rPr>
        <w:t xml:space="preserve">&amp; </w:t>
      </w:r>
      <w:proofErr w:type="spellStart"/>
      <w:r w:rsidR="002278B8">
        <w:rPr>
          <w:rFonts w:cs="Times New Roman"/>
        </w:rPr>
        <w:t>Hilpert</w:t>
      </w:r>
      <w:proofErr w:type="spellEnd"/>
      <w:r w:rsidRPr="00F24FC4">
        <w:rPr>
          <w:rFonts w:cs="Times New Roman"/>
        </w:rPr>
        <w:t xml:space="preserve"> considered corpora </w:t>
      </w:r>
      <w:r w:rsidR="00AB1666">
        <w:rPr>
          <w:rFonts w:cs="Times New Roman"/>
        </w:rPr>
        <w:t>with</w:t>
      </w:r>
      <w:r w:rsidRPr="00F24FC4">
        <w:rPr>
          <w:rFonts w:cs="Times New Roman"/>
        </w:rPr>
        <w:t xml:space="preserve"> </w:t>
      </w:r>
      <w:r w:rsidR="000E1560">
        <w:rPr>
          <w:rFonts w:cs="Times New Roman"/>
        </w:rPr>
        <w:t xml:space="preserve">an </w:t>
      </w:r>
      <w:r w:rsidRPr="00F24FC4">
        <w:rPr>
          <w:rFonts w:cs="Times New Roman"/>
        </w:rPr>
        <w:t xml:space="preserve">important diachronic component, such as child language acquisition data. Their aim was to identify distinct temporal stages, by pinpointing the main </w:t>
      </w:r>
      <w:r w:rsidR="000E1560">
        <w:rPr>
          <w:rFonts w:cs="Times New Roman"/>
        </w:rPr>
        <w:t xml:space="preserve">turning </w:t>
      </w:r>
      <w:r w:rsidRPr="00F24FC4">
        <w:rPr>
          <w:rFonts w:cs="Times New Roman"/>
        </w:rPr>
        <w:t xml:space="preserve">points. </w:t>
      </w:r>
      <w:proofErr w:type="spellStart"/>
      <w:r w:rsidR="00AB1666">
        <w:rPr>
          <w:rFonts w:cs="Times New Roman"/>
        </w:rPr>
        <w:t>Gries</w:t>
      </w:r>
      <w:proofErr w:type="spellEnd"/>
      <w:r w:rsidR="00AB1666">
        <w:rPr>
          <w:rFonts w:cs="Times New Roman"/>
        </w:rPr>
        <w:t xml:space="preserve"> </w:t>
      </w:r>
      <w:r w:rsidR="00F757D0">
        <w:rPr>
          <w:rFonts w:cs="Times New Roman"/>
        </w:rPr>
        <w:t xml:space="preserve">&amp; </w:t>
      </w:r>
      <w:proofErr w:type="spellStart"/>
      <w:r w:rsidR="00F757D0">
        <w:rPr>
          <w:rFonts w:cs="Times New Roman"/>
        </w:rPr>
        <w:t>Hilpert</w:t>
      </w:r>
      <w:proofErr w:type="spellEnd"/>
      <w:r w:rsidRPr="00F24FC4">
        <w:rPr>
          <w:rFonts w:cs="Times New Roman"/>
        </w:rPr>
        <w:t xml:space="preserve"> proposed a simple adaptation of existing clustering techniques. </w:t>
      </w:r>
      <w:r w:rsidR="00AB1666">
        <w:rPr>
          <w:rFonts w:cs="Times New Roman"/>
        </w:rPr>
        <w:t>In traditional</w:t>
      </w:r>
      <w:r w:rsidRPr="00F24FC4">
        <w:rPr>
          <w:rFonts w:cs="Times New Roman"/>
        </w:rPr>
        <w:t xml:space="preserve"> </w:t>
      </w:r>
      <w:r w:rsidR="00AB1666">
        <w:rPr>
          <w:rFonts w:cs="Times New Roman"/>
        </w:rPr>
        <w:t>cluster analyses, each</w:t>
      </w:r>
      <w:r w:rsidRPr="00F24FC4">
        <w:rPr>
          <w:rFonts w:cs="Times New Roman"/>
        </w:rPr>
        <w:t xml:space="preserve"> node can be freely combined with </w:t>
      </w:r>
      <w:r w:rsidR="000E1560">
        <w:rPr>
          <w:rFonts w:cs="Times New Roman"/>
        </w:rPr>
        <w:t xml:space="preserve">any </w:t>
      </w:r>
      <w:r w:rsidRPr="00F24FC4">
        <w:rPr>
          <w:rFonts w:cs="Times New Roman"/>
        </w:rPr>
        <w:t>other node</w:t>
      </w:r>
      <w:r w:rsidR="00AB1666">
        <w:rPr>
          <w:rFonts w:cs="Times New Roman"/>
        </w:rPr>
        <w:t xml:space="preserve"> in the tree</w:t>
      </w:r>
      <w:r w:rsidRPr="00F24FC4">
        <w:rPr>
          <w:rFonts w:cs="Times New Roman"/>
        </w:rPr>
        <w:t xml:space="preserve">, thus </w:t>
      </w:r>
      <w:r w:rsidR="00AB1666">
        <w:rPr>
          <w:rFonts w:cs="Times New Roman"/>
        </w:rPr>
        <w:t xml:space="preserve">potentially scrambling </w:t>
      </w:r>
      <w:r w:rsidRPr="00F24FC4">
        <w:rPr>
          <w:rFonts w:cs="Times New Roman"/>
        </w:rPr>
        <w:t xml:space="preserve">the original chronological order of </w:t>
      </w:r>
      <w:r w:rsidR="00AB1666">
        <w:rPr>
          <w:rFonts w:cs="Times New Roman"/>
        </w:rPr>
        <w:t>the data</w:t>
      </w:r>
      <w:r w:rsidRPr="00F24FC4">
        <w:rPr>
          <w:rFonts w:cs="Times New Roman"/>
        </w:rPr>
        <w:t xml:space="preserve">. In their </w:t>
      </w:r>
      <w:r w:rsidR="00AB1666">
        <w:rPr>
          <w:rFonts w:cs="Times New Roman"/>
        </w:rPr>
        <w:t xml:space="preserve">VNC approach, </w:t>
      </w:r>
      <w:proofErr w:type="spellStart"/>
      <w:r w:rsidR="00AB1666">
        <w:rPr>
          <w:rFonts w:cs="Times New Roman"/>
        </w:rPr>
        <w:t>Gries</w:t>
      </w:r>
      <w:proofErr w:type="spellEnd"/>
      <w:r w:rsidR="00AB1666">
        <w:rPr>
          <w:rFonts w:cs="Times New Roman"/>
        </w:rPr>
        <w:t xml:space="preserve"> </w:t>
      </w:r>
      <w:r w:rsidR="00AB6F16">
        <w:rPr>
          <w:rFonts w:cs="Times New Roman"/>
        </w:rPr>
        <w:t xml:space="preserve">and </w:t>
      </w:r>
      <w:proofErr w:type="spellStart"/>
      <w:r w:rsidR="00AB6F16">
        <w:rPr>
          <w:rFonts w:cs="Times New Roman"/>
        </w:rPr>
        <w:t>Hilpert</w:t>
      </w:r>
      <w:proofErr w:type="spellEnd"/>
      <w:r w:rsidR="00AB6F16">
        <w:rPr>
          <w:rFonts w:cs="Times New Roman"/>
        </w:rPr>
        <w:t xml:space="preserve"> </w:t>
      </w:r>
      <w:r w:rsidR="00AB1666">
        <w:rPr>
          <w:rFonts w:cs="Times New Roman"/>
        </w:rPr>
        <w:t>add</w:t>
      </w:r>
      <w:r w:rsidRPr="00F24FC4">
        <w:rPr>
          <w:rFonts w:cs="Times New Roman"/>
        </w:rPr>
        <w:t xml:space="preserve"> the constraint that only consecutive nodes</w:t>
      </w:r>
      <w:r w:rsidR="00AB1666">
        <w:rPr>
          <w:rFonts w:cs="Times New Roman"/>
        </w:rPr>
        <w:t>,</w:t>
      </w:r>
      <w:r w:rsidRPr="00F24FC4">
        <w:rPr>
          <w:rFonts w:cs="Times New Roman"/>
        </w:rPr>
        <w:t xml:space="preserve"> which </w:t>
      </w:r>
      <w:r w:rsidR="00AB1666">
        <w:rPr>
          <w:rFonts w:cs="Times New Roman"/>
        </w:rPr>
        <w:t>are</w:t>
      </w:r>
      <w:r w:rsidRPr="00F24FC4">
        <w:rPr>
          <w:rFonts w:cs="Times New Roman"/>
        </w:rPr>
        <w:t xml:space="preserve"> immediately adjacent in time, </w:t>
      </w:r>
      <w:r w:rsidR="00AB1666">
        <w:rPr>
          <w:rFonts w:cs="Times New Roman"/>
        </w:rPr>
        <w:t>can</w:t>
      </w:r>
      <w:r w:rsidRPr="00F24FC4">
        <w:rPr>
          <w:rFonts w:cs="Times New Roman"/>
        </w:rPr>
        <w:t xml:space="preserve"> form new clusters. </w:t>
      </w:r>
      <w:r w:rsidR="00AB1666">
        <w:rPr>
          <w:rFonts w:cs="Times New Roman"/>
        </w:rPr>
        <w:t xml:space="preserve">This restriction allows </w:t>
      </w:r>
      <w:r w:rsidRPr="00F24FC4">
        <w:rPr>
          <w:rFonts w:cs="Times New Roman"/>
        </w:rPr>
        <w:t>analyses</w:t>
      </w:r>
      <w:r w:rsidR="00AB1666">
        <w:rPr>
          <w:rFonts w:cs="Times New Roman"/>
        </w:rPr>
        <w:t xml:space="preserve"> </w:t>
      </w:r>
      <w:r w:rsidR="000E1560">
        <w:rPr>
          <w:rFonts w:cs="Times New Roman"/>
        </w:rPr>
        <w:t xml:space="preserve">in </w:t>
      </w:r>
      <w:r w:rsidRPr="00F24FC4">
        <w:rPr>
          <w:rFonts w:cs="Times New Roman"/>
        </w:rPr>
        <w:t>wh</w:t>
      </w:r>
      <w:r w:rsidR="000E1560">
        <w:rPr>
          <w:rFonts w:cs="Times New Roman"/>
        </w:rPr>
        <w:t>ich</w:t>
      </w:r>
      <w:r w:rsidRPr="00F24FC4">
        <w:rPr>
          <w:rFonts w:cs="Times New Roman"/>
        </w:rPr>
        <w:t xml:space="preserve"> the chronological structure </w:t>
      </w:r>
      <w:r w:rsidR="00AB1666">
        <w:rPr>
          <w:rFonts w:cs="Times New Roman"/>
        </w:rPr>
        <w:t xml:space="preserve">of the data is reflected </w:t>
      </w:r>
      <w:r w:rsidRPr="00F24FC4">
        <w:rPr>
          <w:rFonts w:cs="Times New Roman"/>
        </w:rPr>
        <w:t xml:space="preserve">in </w:t>
      </w:r>
      <w:r w:rsidR="00AB1666">
        <w:rPr>
          <w:rFonts w:cs="Times New Roman"/>
        </w:rPr>
        <w:t xml:space="preserve">the top branches of trees, representing </w:t>
      </w:r>
      <w:r w:rsidRPr="00F24FC4">
        <w:rPr>
          <w:rFonts w:cs="Times New Roman"/>
        </w:rPr>
        <w:t>the main diachronic stages in the data.</w:t>
      </w:r>
      <w:r w:rsidR="00051929">
        <w:rPr>
          <w:rStyle w:val="FootnoteReference"/>
          <w:rFonts w:cs="Times New Roman"/>
        </w:rPr>
        <w:footnoteReference w:id="7"/>
      </w:r>
    </w:p>
    <w:p w14:paraId="0115C56A" w14:textId="23561646" w:rsidR="004B490A" w:rsidRDefault="00810E4E" w:rsidP="00DC2063">
      <w:pPr>
        <w:spacing w:line="360" w:lineRule="auto"/>
        <w:ind w:firstLine="720"/>
        <w:contextualSpacing/>
        <w:jc w:val="both"/>
        <w:rPr>
          <w:rFonts w:cs="Times New Roman"/>
        </w:rPr>
      </w:pPr>
      <w:r>
        <w:rPr>
          <w:rFonts w:cs="Times New Roman"/>
        </w:rPr>
        <w:t xml:space="preserve">We have run a VNC </w:t>
      </w:r>
      <w:r w:rsidR="000E1560">
        <w:rPr>
          <w:rFonts w:cs="Times New Roman"/>
        </w:rPr>
        <w:t>o</w:t>
      </w:r>
      <w:r>
        <w:rPr>
          <w:rFonts w:cs="Times New Roman"/>
        </w:rPr>
        <w:t>n our data, using the same experime</w:t>
      </w:r>
      <w:r w:rsidR="002E3397">
        <w:rPr>
          <w:rFonts w:cs="Times New Roman"/>
        </w:rPr>
        <w:t>ntal settings as for Figures 3-4</w:t>
      </w:r>
      <w:r>
        <w:rPr>
          <w:rFonts w:cs="Times New Roman"/>
        </w:rPr>
        <w:t>. The resulting trees</w:t>
      </w:r>
      <w:r w:rsidR="009F6522">
        <w:rPr>
          <w:rFonts w:cs="Times New Roman"/>
        </w:rPr>
        <w:t xml:space="preserve"> </w:t>
      </w:r>
      <w:r>
        <w:rPr>
          <w:rFonts w:cs="Times New Roman"/>
        </w:rPr>
        <w:t xml:space="preserve">offer a much clearer insight into the chronological structure of Beckett’s </w:t>
      </w:r>
      <w:proofErr w:type="spellStart"/>
      <w:r w:rsidR="000E1560">
        <w:rPr>
          <w:rFonts w:cs="Times New Roman"/>
        </w:rPr>
        <w:t>œ</w:t>
      </w:r>
      <w:r>
        <w:rPr>
          <w:rFonts w:cs="Times New Roman"/>
        </w:rPr>
        <w:t>uvre</w:t>
      </w:r>
      <w:proofErr w:type="spellEnd"/>
      <w:r>
        <w:rPr>
          <w:rFonts w:cs="Times New Roman"/>
        </w:rPr>
        <w:t xml:space="preserve">. </w:t>
      </w:r>
      <w:r w:rsidR="009F6522">
        <w:rPr>
          <w:rFonts w:cs="Times New Roman"/>
        </w:rPr>
        <w:t xml:space="preserve">Figure 5, for the English prose, displays a clear </w:t>
      </w:r>
      <w:r w:rsidR="007926F1">
        <w:rPr>
          <w:rFonts w:cs="Times New Roman"/>
        </w:rPr>
        <w:t xml:space="preserve">initial </w:t>
      </w:r>
      <w:r w:rsidR="009F6522">
        <w:rPr>
          <w:rFonts w:cs="Times New Roman"/>
        </w:rPr>
        <w:t xml:space="preserve">cluster of Beckett’s earliest two novels, </w:t>
      </w:r>
      <w:r w:rsidR="009F6522" w:rsidRPr="009F6522">
        <w:rPr>
          <w:rFonts w:cs="Times New Roman"/>
          <w:i/>
        </w:rPr>
        <w:t xml:space="preserve">More </w:t>
      </w:r>
      <w:r w:rsidR="000E1560">
        <w:rPr>
          <w:rFonts w:cs="Times New Roman"/>
          <w:i/>
        </w:rPr>
        <w:t>P</w:t>
      </w:r>
      <w:r w:rsidR="009F6522" w:rsidRPr="009F6522">
        <w:rPr>
          <w:rFonts w:cs="Times New Roman"/>
          <w:i/>
        </w:rPr>
        <w:t xml:space="preserve">ricks than </w:t>
      </w:r>
      <w:r w:rsidR="000E1560">
        <w:rPr>
          <w:rFonts w:cs="Times New Roman"/>
          <w:i/>
        </w:rPr>
        <w:t>K</w:t>
      </w:r>
      <w:r w:rsidR="009F6522" w:rsidRPr="009F6522">
        <w:rPr>
          <w:rFonts w:cs="Times New Roman"/>
          <w:i/>
        </w:rPr>
        <w:t>icks</w:t>
      </w:r>
      <w:r w:rsidR="009F6522">
        <w:rPr>
          <w:rFonts w:cs="Times New Roman"/>
        </w:rPr>
        <w:t xml:space="preserve"> and </w:t>
      </w:r>
      <w:r w:rsidR="009F6522" w:rsidRPr="009F6522">
        <w:rPr>
          <w:rFonts w:cs="Times New Roman"/>
          <w:i/>
        </w:rPr>
        <w:t>Dream of Fair to Middling Women</w:t>
      </w:r>
      <w:r w:rsidR="009F6522">
        <w:rPr>
          <w:rFonts w:cs="Times New Roman"/>
        </w:rPr>
        <w:t xml:space="preserve">. This initial cluster is of course absent from the French prose’s VNC </w:t>
      </w:r>
      <w:proofErr w:type="spellStart"/>
      <w:r w:rsidR="009F6522">
        <w:rPr>
          <w:rFonts w:cs="Times New Roman"/>
        </w:rPr>
        <w:t>dendrogram</w:t>
      </w:r>
      <w:proofErr w:type="spellEnd"/>
      <w:r w:rsidR="009F6522">
        <w:rPr>
          <w:rFonts w:cs="Times New Roman"/>
        </w:rPr>
        <w:t xml:space="preserve"> in Figure 6, since these texts lack a translated counterpart.</w:t>
      </w:r>
      <w:r w:rsidR="000E1560">
        <w:rPr>
          <w:rStyle w:val="FootnoteReference"/>
          <w:rFonts w:cs="Times New Roman"/>
        </w:rPr>
        <w:footnoteReference w:id="8"/>
      </w:r>
      <w:r w:rsidR="00DA7E91">
        <w:rPr>
          <w:rFonts w:cs="Times New Roman"/>
        </w:rPr>
        <w:t xml:space="preserve"> Otherwise, the </w:t>
      </w:r>
      <w:r w:rsidR="00847F01">
        <w:rPr>
          <w:rFonts w:cs="Times New Roman"/>
        </w:rPr>
        <w:t>structure</w:t>
      </w:r>
      <w:r w:rsidR="000E1560">
        <w:rPr>
          <w:rFonts w:cs="Times New Roman"/>
        </w:rPr>
        <w:t>s</w:t>
      </w:r>
      <w:r w:rsidR="00847F01">
        <w:rPr>
          <w:rFonts w:cs="Times New Roman"/>
        </w:rPr>
        <w:t xml:space="preserve"> of Figure</w:t>
      </w:r>
      <w:r w:rsidR="000E1560">
        <w:rPr>
          <w:rFonts w:cs="Times New Roman"/>
        </w:rPr>
        <w:t>s</w:t>
      </w:r>
      <w:r w:rsidR="00847F01">
        <w:rPr>
          <w:rFonts w:cs="Times New Roman"/>
        </w:rPr>
        <w:t xml:space="preserve"> 5 and 6</w:t>
      </w:r>
      <w:r w:rsidR="00DA7E91">
        <w:rPr>
          <w:rFonts w:cs="Times New Roman"/>
        </w:rPr>
        <w:t xml:space="preserve"> run remarkably parallel. </w:t>
      </w:r>
      <w:r w:rsidR="00DA7E91" w:rsidRPr="00DA7E91">
        <w:rPr>
          <w:rFonts w:cs="Times New Roman"/>
          <w:i/>
        </w:rPr>
        <w:t xml:space="preserve">Murphy </w:t>
      </w:r>
      <w:r w:rsidR="00DA7E91">
        <w:rPr>
          <w:rFonts w:cs="Times New Roman"/>
        </w:rPr>
        <w:t xml:space="preserve">and </w:t>
      </w:r>
      <w:r w:rsidR="00DA7E91" w:rsidRPr="00DA7E91">
        <w:rPr>
          <w:rFonts w:cs="Times New Roman"/>
          <w:i/>
        </w:rPr>
        <w:t>Watt</w:t>
      </w:r>
      <w:r w:rsidR="00DA7E91">
        <w:rPr>
          <w:rFonts w:cs="Times New Roman"/>
        </w:rPr>
        <w:t xml:space="preserve"> </w:t>
      </w:r>
      <w:r w:rsidR="00F742E3">
        <w:rPr>
          <w:rFonts w:cs="Times New Roman"/>
        </w:rPr>
        <w:t>constitute</w:t>
      </w:r>
      <w:r w:rsidR="00DA7E91">
        <w:rPr>
          <w:rFonts w:cs="Times New Roman"/>
        </w:rPr>
        <w:t xml:space="preserve"> the second chronological cluster of works</w:t>
      </w:r>
      <w:r w:rsidR="00F742E3">
        <w:rPr>
          <w:rFonts w:cs="Times New Roman"/>
        </w:rPr>
        <w:t>. O</w:t>
      </w:r>
      <w:r w:rsidR="00DA7E91">
        <w:rPr>
          <w:rFonts w:cs="Times New Roman"/>
        </w:rPr>
        <w:t xml:space="preserve">nly at a higher level </w:t>
      </w:r>
      <w:r w:rsidR="00F742E3">
        <w:rPr>
          <w:rFonts w:cs="Times New Roman"/>
        </w:rPr>
        <w:t xml:space="preserve">are </w:t>
      </w:r>
      <w:r w:rsidR="00DA7E91">
        <w:rPr>
          <w:rFonts w:cs="Times New Roman"/>
        </w:rPr>
        <w:t xml:space="preserve">these texts </w:t>
      </w:r>
      <w:r w:rsidR="004B490A">
        <w:rPr>
          <w:rFonts w:cs="Times New Roman"/>
        </w:rPr>
        <w:t xml:space="preserve">paired with a cluster consisting of the </w:t>
      </w:r>
      <w:proofErr w:type="spellStart"/>
      <w:r w:rsidR="004B490A" w:rsidRPr="004B490A">
        <w:rPr>
          <w:rFonts w:cs="Times New Roman"/>
          <w:i/>
        </w:rPr>
        <w:t>Nouvelles</w:t>
      </w:r>
      <w:proofErr w:type="spellEnd"/>
      <w:r w:rsidR="004B490A">
        <w:rPr>
          <w:rFonts w:cs="Times New Roman"/>
        </w:rPr>
        <w:t xml:space="preserve">, </w:t>
      </w:r>
      <w:r w:rsidR="004B490A" w:rsidRPr="004B490A">
        <w:rPr>
          <w:rFonts w:cs="Times New Roman"/>
          <w:i/>
        </w:rPr>
        <w:t xml:space="preserve">Mercier and </w:t>
      </w:r>
      <w:proofErr w:type="spellStart"/>
      <w:r w:rsidR="004B490A" w:rsidRPr="004B490A">
        <w:rPr>
          <w:rFonts w:cs="Times New Roman"/>
          <w:i/>
        </w:rPr>
        <w:t>Camier</w:t>
      </w:r>
      <w:proofErr w:type="spellEnd"/>
      <w:r w:rsidR="004B490A">
        <w:rPr>
          <w:rFonts w:cs="Times New Roman"/>
        </w:rPr>
        <w:t xml:space="preserve">, </w:t>
      </w:r>
      <w:r w:rsidR="004B490A" w:rsidRPr="004B490A">
        <w:rPr>
          <w:rFonts w:cs="Times New Roman"/>
          <w:i/>
        </w:rPr>
        <w:t xml:space="preserve">Molloy </w:t>
      </w:r>
      <w:r w:rsidR="004B490A">
        <w:rPr>
          <w:rFonts w:cs="Times New Roman"/>
        </w:rPr>
        <w:t xml:space="preserve">and finally </w:t>
      </w:r>
      <w:r w:rsidR="004B490A" w:rsidRPr="004B490A">
        <w:rPr>
          <w:rFonts w:cs="Times New Roman"/>
          <w:i/>
        </w:rPr>
        <w:t>Malone</w:t>
      </w:r>
      <w:r w:rsidR="00F742E3">
        <w:rPr>
          <w:rFonts w:cs="Times New Roman"/>
          <w:i/>
        </w:rPr>
        <w:t xml:space="preserve"> Dies</w:t>
      </w:r>
      <w:r w:rsidR="00DA7E91">
        <w:rPr>
          <w:rFonts w:cs="Times New Roman"/>
        </w:rPr>
        <w:t>.</w:t>
      </w:r>
      <w:r w:rsidR="004B490A">
        <w:rPr>
          <w:rFonts w:cs="Times New Roman"/>
        </w:rPr>
        <w:t xml:space="preserve"> The last major branch for both languages holds the tight clade representing </w:t>
      </w:r>
      <w:r w:rsidR="004B490A" w:rsidRPr="00DC2063">
        <w:rPr>
          <w:rFonts w:cs="Times New Roman"/>
          <w:i/>
        </w:rPr>
        <w:t>The Unnamable</w:t>
      </w:r>
      <w:r w:rsidR="004B490A">
        <w:rPr>
          <w:rFonts w:cs="Times New Roman"/>
        </w:rPr>
        <w:t xml:space="preserve">, </w:t>
      </w:r>
      <w:r w:rsidR="00EB33CA" w:rsidRPr="00DC2063">
        <w:rPr>
          <w:rFonts w:cs="Times New Roman"/>
          <w:i/>
        </w:rPr>
        <w:t xml:space="preserve">Texts for </w:t>
      </w:r>
      <w:r w:rsidR="00F742E3">
        <w:rPr>
          <w:rFonts w:cs="Times New Roman"/>
          <w:i/>
        </w:rPr>
        <w:t>N</w:t>
      </w:r>
      <w:r w:rsidR="00EB33CA" w:rsidRPr="00DC2063">
        <w:rPr>
          <w:rFonts w:cs="Times New Roman"/>
          <w:i/>
        </w:rPr>
        <w:t>othing</w:t>
      </w:r>
      <w:r w:rsidR="004B490A">
        <w:rPr>
          <w:rFonts w:cs="Times New Roman"/>
        </w:rPr>
        <w:t xml:space="preserve">, </w:t>
      </w:r>
      <w:r w:rsidR="00EB33CA" w:rsidRPr="00DC2063">
        <w:rPr>
          <w:rFonts w:cs="Times New Roman"/>
          <w:i/>
        </w:rPr>
        <w:t xml:space="preserve">How </w:t>
      </w:r>
      <w:r w:rsidR="00F742E3">
        <w:rPr>
          <w:rFonts w:cs="Times New Roman"/>
          <w:i/>
        </w:rPr>
        <w:t>I</w:t>
      </w:r>
      <w:r w:rsidR="00EB33CA" w:rsidRPr="00DC2063">
        <w:rPr>
          <w:rFonts w:cs="Times New Roman"/>
          <w:i/>
        </w:rPr>
        <w:t xml:space="preserve">t </w:t>
      </w:r>
      <w:r w:rsidR="00F742E3">
        <w:rPr>
          <w:rFonts w:cs="Times New Roman"/>
          <w:i/>
        </w:rPr>
        <w:t>I</w:t>
      </w:r>
      <w:r w:rsidR="00EB33CA" w:rsidRPr="00DC2063">
        <w:rPr>
          <w:rFonts w:cs="Times New Roman"/>
          <w:i/>
        </w:rPr>
        <w:t>s</w:t>
      </w:r>
      <w:r w:rsidR="004B490A">
        <w:rPr>
          <w:rFonts w:cs="Times New Roman"/>
        </w:rPr>
        <w:t xml:space="preserve">, and the shorter series </w:t>
      </w:r>
      <w:r w:rsidR="00EB33CA">
        <w:rPr>
          <w:rFonts w:cs="Times New Roman"/>
        </w:rPr>
        <w:t>of late works</w:t>
      </w:r>
      <w:r w:rsidR="004B490A">
        <w:rPr>
          <w:rFonts w:cs="Times New Roman"/>
        </w:rPr>
        <w:t>.</w:t>
      </w:r>
      <w:r w:rsidR="00EB33CA">
        <w:rPr>
          <w:rFonts w:cs="Times New Roman"/>
        </w:rPr>
        <w:t xml:space="preserve"> In the English tree, it is worth noting that </w:t>
      </w:r>
      <w:proofErr w:type="spellStart"/>
      <w:r w:rsidR="00EB33CA" w:rsidRPr="00EB33CA">
        <w:rPr>
          <w:rFonts w:cs="Times New Roman"/>
          <w:i/>
        </w:rPr>
        <w:t>Worstward</w:t>
      </w:r>
      <w:proofErr w:type="spellEnd"/>
      <w:r w:rsidR="00EB33CA" w:rsidRPr="00EB33CA">
        <w:rPr>
          <w:rFonts w:cs="Times New Roman"/>
          <w:i/>
        </w:rPr>
        <w:t xml:space="preserve"> </w:t>
      </w:r>
      <w:r w:rsidR="00F742E3">
        <w:rPr>
          <w:rFonts w:cs="Times New Roman"/>
          <w:i/>
        </w:rPr>
        <w:t>H</w:t>
      </w:r>
      <w:r w:rsidR="00EB33CA" w:rsidRPr="00EB33CA">
        <w:rPr>
          <w:rFonts w:cs="Times New Roman"/>
          <w:i/>
        </w:rPr>
        <w:t xml:space="preserve">o </w:t>
      </w:r>
      <w:r w:rsidR="00EB33CA">
        <w:rPr>
          <w:rFonts w:cs="Times New Roman"/>
        </w:rPr>
        <w:t>again occupies a fairly pronounced position, emphasizing again the special status of this work.</w:t>
      </w:r>
    </w:p>
    <w:p w14:paraId="59878E0D" w14:textId="77777777" w:rsidR="00810E4E" w:rsidRDefault="00810E4E" w:rsidP="00920BDA">
      <w:pPr>
        <w:spacing w:line="360" w:lineRule="auto"/>
        <w:contextualSpacing/>
        <w:jc w:val="both"/>
        <w:rPr>
          <w:rFonts w:cs="Times New Roman"/>
        </w:rPr>
      </w:pPr>
    </w:p>
    <w:p w14:paraId="4E3C2E8C" w14:textId="6F72339C" w:rsidR="00354A80" w:rsidRPr="00DC2063" w:rsidRDefault="00810E4E" w:rsidP="00DC2063">
      <w:pPr>
        <w:spacing w:line="360" w:lineRule="auto"/>
        <w:contextualSpacing/>
        <w:jc w:val="both"/>
        <w:rPr>
          <w:rFonts w:cs="Times New Roman"/>
          <w:sz w:val="20"/>
          <w:szCs w:val="20"/>
        </w:rPr>
      </w:pPr>
      <w:r w:rsidRPr="00F24FC4">
        <w:rPr>
          <w:rFonts w:cs="Times New Roman"/>
          <w:sz w:val="20"/>
          <w:szCs w:val="20"/>
        </w:rPr>
        <w:t xml:space="preserve">[Insert Figures 5-6 here: </w:t>
      </w:r>
      <w:r w:rsidRPr="00F24FC4">
        <w:rPr>
          <w:rFonts w:cs="Times New Roman"/>
          <w:b/>
          <w:sz w:val="20"/>
          <w:szCs w:val="20"/>
        </w:rPr>
        <w:t xml:space="preserve">A Variability-Based </w:t>
      </w:r>
      <w:proofErr w:type="spellStart"/>
      <w:r w:rsidRPr="00F24FC4">
        <w:rPr>
          <w:rFonts w:cs="Times New Roman"/>
          <w:b/>
          <w:sz w:val="20"/>
          <w:szCs w:val="20"/>
        </w:rPr>
        <w:t>Neighbour</w:t>
      </w:r>
      <w:proofErr w:type="spellEnd"/>
      <w:r w:rsidRPr="00F24FC4">
        <w:rPr>
          <w:rFonts w:cs="Times New Roman"/>
          <w:b/>
          <w:sz w:val="20"/>
          <w:szCs w:val="20"/>
        </w:rPr>
        <w:t xml:space="preserve"> Analysis of Beckett’s prose writings (French and English)</w:t>
      </w:r>
      <w:r w:rsidRPr="00F24FC4">
        <w:rPr>
          <w:rFonts w:cs="Times New Roman"/>
          <w:sz w:val="20"/>
          <w:szCs w:val="20"/>
        </w:rPr>
        <w:t xml:space="preserve">. These </w:t>
      </w:r>
      <w:proofErr w:type="spellStart"/>
      <w:r w:rsidRPr="00F24FC4">
        <w:rPr>
          <w:rFonts w:cs="Times New Roman"/>
          <w:sz w:val="20"/>
          <w:szCs w:val="20"/>
        </w:rPr>
        <w:t>dendrograms</w:t>
      </w:r>
      <w:proofErr w:type="spellEnd"/>
      <w:r w:rsidRPr="00F24FC4">
        <w:rPr>
          <w:rFonts w:cs="Times New Roman"/>
          <w:sz w:val="20"/>
          <w:szCs w:val="20"/>
        </w:rPr>
        <w:t xml:space="preserve"> offer an analysis </w:t>
      </w:r>
      <w:r w:rsidR="00F742E3">
        <w:rPr>
          <w:rFonts w:cs="Times New Roman"/>
          <w:sz w:val="20"/>
          <w:szCs w:val="20"/>
        </w:rPr>
        <w:t>that</w:t>
      </w:r>
      <w:r w:rsidRPr="00F24FC4">
        <w:rPr>
          <w:rFonts w:cs="Times New Roman"/>
          <w:sz w:val="20"/>
          <w:szCs w:val="20"/>
        </w:rPr>
        <w:t xml:space="preserve"> </w:t>
      </w:r>
      <w:r w:rsidR="00AB1666">
        <w:rPr>
          <w:rFonts w:cs="Times New Roman"/>
          <w:sz w:val="20"/>
          <w:szCs w:val="20"/>
        </w:rPr>
        <w:t>improves upon</w:t>
      </w:r>
      <w:r w:rsidRPr="00F24FC4">
        <w:rPr>
          <w:rFonts w:cs="Times New Roman"/>
          <w:sz w:val="20"/>
          <w:szCs w:val="20"/>
        </w:rPr>
        <w:t xml:space="preserve"> the </w:t>
      </w:r>
      <w:r w:rsidR="00A12EA3">
        <w:rPr>
          <w:rFonts w:cs="Times New Roman"/>
          <w:sz w:val="20"/>
          <w:szCs w:val="20"/>
        </w:rPr>
        <w:t>analyses in Figures</w:t>
      </w:r>
      <w:r w:rsidR="00AB1666">
        <w:rPr>
          <w:rFonts w:cs="Times New Roman"/>
          <w:sz w:val="20"/>
          <w:szCs w:val="20"/>
        </w:rPr>
        <w:t xml:space="preserve"> 1-2</w:t>
      </w:r>
      <w:r w:rsidRPr="00F24FC4">
        <w:rPr>
          <w:rFonts w:cs="Times New Roman"/>
          <w:sz w:val="20"/>
          <w:szCs w:val="20"/>
        </w:rPr>
        <w:t xml:space="preserve"> </w:t>
      </w:r>
      <w:r w:rsidR="00AB1666">
        <w:rPr>
          <w:rFonts w:cs="Times New Roman"/>
          <w:sz w:val="20"/>
          <w:szCs w:val="20"/>
        </w:rPr>
        <w:t>by</w:t>
      </w:r>
      <w:r w:rsidRPr="00F24FC4">
        <w:rPr>
          <w:rFonts w:cs="Times New Roman"/>
          <w:sz w:val="20"/>
          <w:szCs w:val="20"/>
        </w:rPr>
        <w:t xml:space="preserve"> adding the constraint that only adjacent nodes can be merged to form a new node. Th</w:t>
      </w:r>
      <w:r w:rsidR="00F742E3">
        <w:rPr>
          <w:rFonts w:cs="Times New Roman"/>
          <w:sz w:val="20"/>
          <w:szCs w:val="20"/>
        </w:rPr>
        <w:t>e</w:t>
      </w:r>
      <w:r w:rsidRPr="00F24FC4">
        <w:rPr>
          <w:rFonts w:cs="Times New Roman"/>
          <w:sz w:val="20"/>
          <w:szCs w:val="20"/>
        </w:rPr>
        <w:t xml:space="preserve"> integration of this chronological knowledge yields a </w:t>
      </w:r>
      <w:r w:rsidR="00AB1666">
        <w:rPr>
          <w:rFonts w:cs="Times New Roman"/>
          <w:sz w:val="20"/>
          <w:szCs w:val="20"/>
        </w:rPr>
        <w:t>much more insightful result</w:t>
      </w:r>
      <w:r w:rsidRPr="00F24FC4">
        <w:rPr>
          <w:rFonts w:cs="Times New Roman"/>
          <w:sz w:val="20"/>
          <w:szCs w:val="20"/>
        </w:rPr>
        <w:t>.]</w:t>
      </w:r>
    </w:p>
    <w:p w14:paraId="33058C36" w14:textId="77777777" w:rsidR="00DC2063" w:rsidRDefault="00DC2063" w:rsidP="00920BDA">
      <w:pPr>
        <w:spacing w:line="360" w:lineRule="auto"/>
        <w:contextualSpacing/>
        <w:jc w:val="both"/>
        <w:rPr>
          <w:rFonts w:cs="Times New Roman"/>
        </w:rPr>
      </w:pPr>
    </w:p>
    <w:p w14:paraId="358A40D2" w14:textId="60B8EA86" w:rsidR="00810E4E" w:rsidRDefault="00DC2063" w:rsidP="00810E4E">
      <w:pPr>
        <w:spacing w:line="360" w:lineRule="auto"/>
        <w:ind w:firstLine="720"/>
        <w:contextualSpacing/>
        <w:jc w:val="both"/>
        <w:rPr>
          <w:rFonts w:cs="Times New Roman"/>
        </w:rPr>
      </w:pPr>
      <w:r>
        <w:rPr>
          <w:rFonts w:cs="Times New Roman"/>
        </w:rPr>
        <w:t>T</w:t>
      </w:r>
      <w:r w:rsidR="00810E4E">
        <w:rPr>
          <w:rFonts w:cs="Times New Roman"/>
        </w:rPr>
        <w:t xml:space="preserve">he results of the </w:t>
      </w:r>
      <w:r>
        <w:rPr>
          <w:rFonts w:cs="Times New Roman"/>
        </w:rPr>
        <w:t xml:space="preserve">VNC </w:t>
      </w:r>
      <w:r w:rsidR="00810E4E">
        <w:rPr>
          <w:rFonts w:cs="Times New Roman"/>
        </w:rPr>
        <w:t xml:space="preserve">analysis bring us closer to answering our original research question. </w:t>
      </w:r>
      <w:r w:rsidR="00F742E3">
        <w:rPr>
          <w:rFonts w:cs="Times New Roman"/>
        </w:rPr>
        <w:t>But although</w:t>
      </w:r>
      <w:r w:rsidR="00810E4E">
        <w:rPr>
          <w:rFonts w:cs="Times New Roman"/>
        </w:rPr>
        <w:t xml:space="preserve"> the VNC analysis offers a vis</w:t>
      </w:r>
      <w:r w:rsidR="00920BDA">
        <w:rPr>
          <w:rFonts w:cs="Times New Roman"/>
        </w:rPr>
        <w:t>ualization, it does not yet</w:t>
      </w:r>
      <w:r>
        <w:rPr>
          <w:rFonts w:cs="Times New Roman"/>
        </w:rPr>
        <w:t xml:space="preserve"> </w:t>
      </w:r>
      <w:r w:rsidR="00F742E3">
        <w:rPr>
          <w:rFonts w:cs="Times New Roman"/>
        </w:rPr>
        <w:t>identify</w:t>
      </w:r>
      <w:r w:rsidR="00810E4E">
        <w:rPr>
          <w:rFonts w:cs="Times New Roman"/>
        </w:rPr>
        <w:t xml:space="preserve"> the exact </w:t>
      </w:r>
      <w:r w:rsidR="000E1560">
        <w:rPr>
          <w:rFonts w:cs="Times New Roman"/>
        </w:rPr>
        <w:t xml:space="preserve">turning </w:t>
      </w:r>
      <w:r w:rsidR="00810E4E">
        <w:rPr>
          <w:rFonts w:cs="Times New Roman"/>
        </w:rPr>
        <w:t>points we are after. To achieve this, we t</w:t>
      </w:r>
      <w:r w:rsidR="00F742E3">
        <w:rPr>
          <w:rFonts w:cs="Times New Roman"/>
        </w:rPr>
        <w:t>ook</w:t>
      </w:r>
      <w:r w:rsidR="00810E4E">
        <w:rPr>
          <w:rFonts w:cs="Times New Roman"/>
        </w:rPr>
        <w:t xml:space="preserve"> the VNC one step further, and instead of visualizing a tree we </w:t>
      </w:r>
      <w:r w:rsidR="00F742E3">
        <w:rPr>
          <w:rFonts w:cs="Times New Roman"/>
        </w:rPr>
        <w:t>made the VNC</w:t>
      </w:r>
      <w:r w:rsidR="00810E4E">
        <w:rPr>
          <w:rFonts w:cs="Times New Roman"/>
        </w:rPr>
        <w:t xml:space="preserve"> merely output the </w:t>
      </w:r>
      <w:r w:rsidR="00810E4E" w:rsidRPr="004D6B81">
        <w:rPr>
          <w:rFonts w:cs="Times New Roman"/>
          <w:i/>
        </w:rPr>
        <w:t>n</w:t>
      </w:r>
      <w:r w:rsidR="00810E4E">
        <w:rPr>
          <w:rFonts w:cs="Times New Roman"/>
        </w:rPr>
        <w:t xml:space="preserve"> data samples it considers the most significant </w:t>
      </w:r>
      <w:r w:rsidR="000E1560">
        <w:rPr>
          <w:rFonts w:cs="Times New Roman"/>
        </w:rPr>
        <w:t xml:space="preserve">turning </w:t>
      </w:r>
      <w:r w:rsidR="00810E4E">
        <w:rPr>
          <w:rFonts w:cs="Times New Roman"/>
        </w:rPr>
        <w:t xml:space="preserve">points. Apart from the ordering of the original data points, this procedure only </w:t>
      </w:r>
      <w:r w:rsidR="00F742E3">
        <w:rPr>
          <w:rFonts w:cs="Times New Roman"/>
        </w:rPr>
        <w:t>required</w:t>
      </w:r>
      <w:r w:rsidR="00810E4E">
        <w:rPr>
          <w:rFonts w:cs="Times New Roman"/>
        </w:rPr>
        <w:t xml:space="preserve"> us to predetermine the number of diachronic stages or ‘segments’ we would like to obtain; e.g. </w:t>
      </w:r>
      <w:r>
        <w:rPr>
          <w:rFonts w:cs="Times New Roman"/>
        </w:rPr>
        <w:t xml:space="preserve">for </w:t>
      </w:r>
      <w:r w:rsidR="00354A80">
        <w:rPr>
          <w:rFonts w:cs="Times New Roman"/>
        </w:rPr>
        <w:t xml:space="preserve">the setting </w:t>
      </w:r>
      <w:r w:rsidR="00810E4E" w:rsidRPr="003C1101">
        <w:rPr>
          <w:rFonts w:cs="Times New Roman"/>
          <w:i/>
        </w:rPr>
        <w:t>n</w:t>
      </w:r>
      <w:r w:rsidR="00354A80">
        <w:rPr>
          <w:rFonts w:cs="Times New Roman"/>
        </w:rPr>
        <w:t>=3</w:t>
      </w:r>
      <w:r>
        <w:rPr>
          <w:rFonts w:cs="Times New Roman"/>
        </w:rPr>
        <w:t>, we w</w:t>
      </w:r>
      <w:r w:rsidR="00F742E3">
        <w:rPr>
          <w:rFonts w:cs="Times New Roman"/>
        </w:rPr>
        <w:t>ould</w:t>
      </w:r>
      <w:r>
        <w:rPr>
          <w:rFonts w:cs="Times New Roman"/>
        </w:rPr>
        <w:t xml:space="preserve"> obtain three diachronic stages, which will of course hopefully correspond to </w:t>
      </w:r>
      <w:r w:rsidR="00810E4E">
        <w:rPr>
          <w:rFonts w:cs="Times New Roman"/>
        </w:rPr>
        <w:t>an early, middle and late Beckett.</w:t>
      </w:r>
      <w:r w:rsidR="00C70979" w:rsidRPr="00920BDA">
        <w:rPr>
          <w:rFonts w:cs="Times New Roman"/>
        </w:rPr>
        <w:t xml:space="preserve"> </w:t>
      </w:r>
      <w:r w:rsidR="00920BDA" w:rsidRPr="00920BDA">
        <w:rPr>
          <w:rFonts w:cs="Times New Roman"/>
        </w:rPr>
        <w:t>We derive</w:t>
      </w:r>
      <w:r w:rsidR="00F742E3">
        <w:rPr>
          <w:rFonts w:cs="Times New Roman"/>
        </w:rPr>
        <w:t>d</w:t>
      </w:r>
      <w:r w:rsidR="00920BDA" w:rsidRPr="00920BDA">
        <w:rPr>
          <w:rFonts w:cs="Times New Roman"/>
        </w:rPr>
        <w:t xml:space="preserve"> this segmentation approach from parallel </w:t>
      </w:r>
      <w:r w:rsidR="00F742E3">
        <w:rPr>
          <w:rFonts w:cs="Times New Roman"/>
        </w:rPr>
        <w:t>studies</w:t>
      </w:r>
      <w:r w:rsidR="00920BDA" w:rsidRPr="00920BDA">
        <w:rPr>
          <w:rFonts w:cs="Times New Roman"/>
        </w:rPr>
        <w:t xml:space="preserve"> in audio research, where efficient libraries exist to divide audio fragments such as songs into a number of consecutive segments</w:t>
      </w:r>
      <w:r w:rsidR="009F251B">
        <w:rPr>
          <w:rFonts w:cs="Times New Roman"/>
        </w:rPr>
        <w:t xml:space="preserve"> (</w:t>
      </w:r>
      <w:proofErr w:type="spellStart"/>
      <w:r w:rsidR="009F251B" w:rsidRPr="004C1361">
        <w:rPr>
          <w:rFonts w:cs="Times New Roman"/>
        </w:rPr>
        <w:t>McFee</w:t>
      </w:r>
      <w:proofErr w:type="spellEnd"/>
      <w:r w:rsidR="009F251B" w:rsidRPr="004C1361">
        <w:rPr>
          <w:rFonts w:cs="Times New Roman"/>
        </w:rPr>
        <w:t xml:space="preserve"> </w:t>
      </w:r>
      <w:r w:rsidR="009F251B" w:rsidRPr="004C1361">
        <w:rPr>
          <w:rFonts w:cs="Times New Roman"/>
          <w:i/>
        </w:rPr>
        <w:t>et al.</w:t>
      </w:r>
      <w:r w:rsidR="009F251B" w:rsidRPr="004C1361">
        <w:rPr>
          <w:rFonts w:cs="Times New Roman"/>
        </w:rPr>
        <w:t>, 2015</w:t>
      </w:r>
      <w:r w:rsidR="009F251B">
        <w:rPr>
          <w:rFonts w:cs="Times New Roman"/>
        </w:rPr>
        <w:t>)</w:t>
      </w:r>
      <w:r w:rsidR="00920BDA" w:rsidRPr="00920BDA">
        <w:rPr>
          <w:rFonts w:cs="Times New Roman"/>
        </w:rPr>
        <w:t xml:space="preserve">. </w:t>
      </w:r>
      <w:r w:rsidR="00C70979">
        <w:rPr>
          <w:rFonts w:cs="Times New Roman"/>
        </w:rPr>
        <w:t>In Table 3</w:t>
      </w:r>
      <w:r w:rsidR="00810E4E">
        <w:rPr>
          <w:rFonts w:cs="Times New Roman"/>
        </w:rPr>
        <w:t xml:space="preserve"> we list the results obtained for various values of </w:t>
      </w:r>
      <w:r w:rsidR="00810E4E" w:rsidRPr="0075615B">
        <w:rPr>
          <w:rFonts w:cs="Times New Roman"/>
          <w:i/>
        </w:rPr>
        <w:t>n</w:t>
      </w:r>
      <w:r w:rsidR="00C70979">
        <w:rPr>
          <w:rFonts w:cs="Times New Roman"/>
        </w:rPr>
        <w:t>.</w:t>
      </w:r>
    </w:p>
    <w:p w14:paraId="13E58A6A" w14:textId="77777777" w:rsidR="00810E4E" w:rsidRDefault="00810E4E" w:rsidP="00965056">
      <w:pPr>
        <w:spacing w:line="360" w:lineRule="auto"/>
        <w:contextualSpacing/>
        <w:jc w:val="both"/>
        <w:rPr>
          <w:rFonts w:cs="Times New Roman"/>
        </w:rPr>
      </w:pPr>
    </w:p>
    <w:p w14:paraId="67FBBAFB" w14:textId="0F7DB7C8" w:rsidR="00810E4E" w:rsidRDefault="00810E4E" w:rsidP="00810E4E">
      <w:pPr>
        <w:spacing w:line="360" w:lineRule="auto"/>
        <w:contextualSpacing/>
        <w:jc w:val="both"/>
        <w:rPr>
          <w:rFonts w:cs="Times New Roman"/>
          <w:sz w:val="20"/>
          <w:szCs w:val="20"/>
        </w:rPr>
      </w:pPr>
      <w:r w:rsidRPr="0075615B">
        <w:rPr>
          <w:rFonts w:cs="Times New Roman"/>
          <w:sz w:val="20"/>
          <w:szCs w:val="20"/>
        </w:rPr>
        <w:t xml:space="preserve">[Insert Table 3 here: </w:t>
      </w:r>
      <w:r w:rsidR="00603087">
        <w:rPr>
          <w:rFonts w:cs="Times New Roman"/>
          <w:b/>
          <w:sz w:val="20"/>
          <w:szCs w:val="20"/>
        </w:rPr>
        <w:t>S</w:t>
      </w:r>
      <w:r w:rsidRPr="0075615B">
        <w:rPr>
          <w:rFonts w:cs="Times New Roman"/>
          <w:b/>
          <w:sz w:val="20"/>
          <w:szCs w:val="20"/>
        </w:rPr>
        <w:t>egmentation of Beckett’s French and English writings through time</w:t>
      </w:r>
      <w:r w:rsidRPr="0075615B">
        <w:rPr>
          <w:rFonts w:cs="Times New Roman"/>
          <w:sz w:val="20"/>
          <w:szCs w:val="20"/>
        </w:rPr>
        <w:t xml:space="preserve">. This </w:t>
      </w:r>
      <w:r w:rsidR="00603087">
        <w:rPr>
          <w:rFonts w:cs="Times New Roman"/>
          <w:sz w:val="20"/>
          <w:szCs w:val="20"/>
        </w:rPr>
        <w:t>analysis</w:t>
      </w:r>
      <w:r w:rsidRPr="0075615B">
        <w:rPr>
          <w:rFonts w:cs="Times New Roman"/>
          <w:sz w:val="20"/>
          <w:szCs w:val="20"/>
        </w:rPr>
        <w:t xml:space="preserve"> considers all </w:t>
      </w:r>
      <w:r w:rsidR="00603087">
        <w:rPr>
          <w:rFonts w:cs="Times New Roman"/>
          <w:sz w:val="20"/>
          <w:szCs w:val="20"/>
        </w:rPr>
        <w:t xml:space="preserve">MFW </w:t>
      </w:r>
      <w:r w:rsidRPr="0075615B">
        <w:rPr>
          <w:rFonts w:cs="Times New Roman"/>
          <w:sz w:val="20"/>
          <w:szCs w:val="20"/>
        </w:rPr>
        <w:t xml:space="preserve">listed above, and offers the results for various values of </w:t>
      </w:r>
      <w:r w:rsidRPr="0075615B">
        <w:rPr>
          <w:rFonts w:cs="Times New Roman"/>
          <w:i/>
          <w:sz w:val="20"/>
          <w:szCs w:val="20"/>
        </w:rPr>
        <w:t>n</w:t>
      </w:r>
      <w:r>
        <w:rPr>
          <w:rFonts w:cs="Times New Roman"/>
          <w:sz w:val="20"/>
          <w:szCs w:val="20"/>
        </w:rPr>
        <w:t xml:space="preserve"> (2 &lt;= </w:t>
      </w:r>
      <w:r w:rsidRPr="00E60CE4">
        <w:rPr>
          <w:rFonts w:cs="Times New Roman"/>
          <w:i/>
          <w:sz w:val="20"/>
          <w:szCs w:val="20"/>
        </w:rPr>
        <w:t>n</w:t>
      </w:r>
      <w:r>
        <w:rPr>
          <w:rFonts w:cs="Times New Roman"/>
          <w:sz w:val="20"/>
          <w:szCs w:val="20"/>
        </w:rPr>
        <w:t xml:space="preserve"> &lt;= 5)</w:t>
      </w:r>
      <w:r w:rsidRPr="0075615B">
        <w:rPr>
          <w:rFonts w:cs="Times New Roman"/>
          <w:sz w:val="20"/>
          <w:szCs w:val="20"/>
        </w:rPr>
        <w:t xml:space="preserve">, i.e. the parameter which controls how many </w:t>
      </w:r>
      <w:r w:rsidR="00603087">
        <w:rPr>
          <w:rFonts w:cs="Times New Roman"/>
          <w:sz w:val="20"/>
          <w:szCs w:val="20"/>
        </w:rPr>
        <w:t xml:space="preserve">diachronic </w:t>
      </w:r>
      <w:r w:rsidRPr="0075615B">
        <w:rPr>
          <w:rFonts w:cs="Times New Roman"/>
          <w:sz w:val="20"/>
          <w:szCs w:val="20"/>
        </w:rPr>
        <w:t>segments we wish to obtain).]</w:t>
      </w:r>
    </w:p>
    <w:p w14:paraId="3F410B0C" w14:textId="77777777" w:rsidR="00810E4E" w:rsidRDefault="00810E4E" w:rsidP="00810E4E">
      <w:pPr>
        <w:spacing w:line="360" w:lineRule="auto"/>
        <w:contextualSpacing/>
        <w:jc w:val="both"/>
        <w:rPr>
          <w:rFonts w:cs="Times New Roman"/>
          <w:sz w:val="20"/>
          <w:szCs w:val="20"/>
        </w:rPr>
      </w:pPr>
    </w:p>
    <w:tbl>
      <w:tblPr>
        <w:tblStyle w:val="TableGrid"/>
        <w:tblW w:w="0" w:type="auto"/>
        <w:tblLook w:val="04A0" w:firstRow="1" w:lastRow="0" w:firstColumn="1" w:lastColumn="0" w:noHBand="0" w:noVBand="1"/>
      </w:tblPr>
      <w:tblGrid>
        <w:gridCol w:w="2838"/>
        <w:gridCol w:w="2839"/>
        <w:gridCol w:w="2839"/>
      </w:tblGrid>
      <w:tr w:rsidR="00F84483" w14:paraId="0A861AB0" w14:textId="77777777" w:rsidTr="00F84483">
        <w:tc>
          <w:tcPr>
            <w:tcW w:w="2838" w:type="dxa"/>
          </w:tcPr>
          <w:p w14:paraId="35DE953C" w14:textId="0D2727EB" w:rsidR="00F84483" w:rsidRPr="004D43F5" w:rsidRDefault="00F84483" w:rsidP="00810E4E">
            <w:pPr>
              <w:spacing w:line="360" w:lineRule="auto"/>
              <w:contextualSpacing/>
              <w:jc w:val="both"/>
              <w:rPr>
                <w:rFonts w:cs="Times New Roman"/>
                <w:b/>
                <w:sz w:val="20"/>
                <w:szCs w:val="20"/>
              </w:rPr>
            </w:pPr>
            <w:r w:rsidRPr="004D43F5">
              <w:rPr>
                <w:rFonts w:cs="Times New Roman"/>
                <w:b/>
                <w:i/>
                <w:sz w:val="20"/>
                <w:szCs w:val="20"/>
              </w:rPr>
              <w:t>n</w:t>
            </w:r>
            <w:r w:rsidRPr="004D43F5">
              <w:rPr>
                <w:rFonts w:cs="Times New Roman"/>
                <w:b/>
                <w:sz w:val="20"/>
                <w:szCs w:val="20"/>
              </w:rPr>
              <w:t xml:space="preserve"> (number of segments)</w:t>
            </w:r>
          </w:p>
        </w:tc>
        <w:tc>
          <w:tcPr>
            <w:tcW w:w="2839" w:type="dxa"/>
          </w:tcPr>
          <w:p w14:paraId="370FFACF" w14:textId="5CAE8A95" w:rsidR="00F84483" w:rsidRPr="004D43F5" w:rsidRDefault="000E1560" w:rsidP="00810E4E">
            <w:pPr>
              <w:spacing w:line="360" w:lineRule="auto"/>
              <w:contextualSpacing/>
              <w:jc w:val="both"/>
              <w:rPr>
                <w:rFonts w:cs="Times New Roman"/>
                <w:b/>
                <w:sz w:val="20"/>
                <w:szCs w:val="20"/>
              </w:rPr>
            </w:pPr>
            <w:r>
              <w:rPr>
                <w:rFonts w:cs="Times New Roman"/>
                <w:b/>
                <w:sz w:val="20"/>
                <w:szCs w:val="20"/>
              </w:rPr>
              <w:t xml:space="preserve">turning </w:t>
            </w:r>
            <w:r w:rsidR="00F84483" w:rsidRPr="004D43F5">
              <w:rPr>
                <w:rFonts w:cs="Times New Roman"/>
                <w:b/>
                <w:sz w:val="20"/>
                <w:szCs w:val="20"/>
              </w:rPr>
              <w:t>points English prose</w:t>
            </w:r>
          </w:p>
        </w:tc>
        <w:tc>
          <w:tcPr>
            <w:tcW w:w="2839" w:type="dxa"/>
          </w:tcPr>
          <w:p w14:paraId="7B15B322" w14:textId="2F0760C1" w:rsidR="00F84483" w:rsidRPr="004D43F5" w:rsidRDefault="000E1560" w:rsidP="00810E4E">
            <w:pPr>
              <w:spacing w:line="360" w:lineRule="auto"/>
              <w:contextualSpacing/>
              <w:jc w:val="both"/>
              <w:rPr>
                <w:rFonts w:cs="Times New Roman"/>
                <w:b/>
                <w:sz w:val="20"/>
                <w:szCs w:val="20"/>
              </w:rPr>
            </w:pPr>
            <w:r>
              <w:rPr>
                <w:rFonts w:cs="Times New Roman"/>
                <w:b/>
                <w:sz w:val="20"/>
                <w:szCs w:val="20"/>
              </w:rPr>
              <w:t xml:space="preserve">turning </w:t>
            </w:r>
            <w:r w:rsidR="00F84483" w:rsidRPr="004D43F5">
              <w:rPr>
                <w:rFonts w:cs="Times New Roman"/>
                <w:b/>
                <w:sz w:val="20"/>
                <w:szCs w:val="20"/>
              </w:rPr>
              <w:t>points French prose</w:t>
            </w:r>
          </w:p>
        </w:tc>
      </w:tr>
      <w:tr w:rsidR="00F84483" w14:paraId="0F082520" w14:textId="77777777" w:rsidTr="00F84483">
        <w:tc>
          <w:tcPr>
            <w:tcW w:w="2838" w:type="dxa"/>
          </w:tcPr>
          <w:p w14:paraId="55BA84D0" w14:textId="220B2C16" w:rsidR="00F84483" w:rsidRPr="004D43F5" w:rsidRDefault="00F84483" w:rsidP="00810E4E">
            <w:pPr>
              <w:spacing w:line="360" w:lineRule="auto"/>
              <w:contextualSpacing/>
              <w:jc w:val="both"/>
              <w:rPr>
                <w:rFonts w:cs="Times New Roman"/>
                <w:b/>
                <w:sz w:val="20"/>
                <w:szCs w:val="20"/>
              </w:rPr>
            </w:pPr>
            <w:r w:rsidRPr="004D43F5">
              <w:rPr>
                <w:rFonts w:cs="Times New Roman"/>
                <w:b/>
                <w:sz w:val="20"/>
                <w:szCs w:val="20"/>
              </w:rPr>
              <w:t>2</w:t>
            </w:r>
          </w:p>
        </w:tc>
        <w:tc>
          <w:tcPr>
            <w:tcW w:w="2839" w:type="dxa"/>
          </w:tcPr>
          <w:p w14:paraId="6F860636" w14:textId="4074A7A0" w:rsidR="00F84483" w:rsidRDefault="00F84483" w:rsidP="00810E4E">
            <w:pPr>
              <w:spacing w:line="360" w:lineRule="auto"/>
              <w:contextualSpacing/>
              <w:jc w:val="both"/>
              <w:rPr>
                <w:rFonts w:cs="Times New Roman"/>
                <w:sz w:val="20"/>
                <w:szCs w:val="20"/>
              </w:rPr>
            </w:pPr>
            <w:r w:rsidRPr="00F84483">
              <w:rPr>
                <w:rFonts w:cs="Times New Roman"/>
                <w:sz w:val="20"/>
                <w:szCs w:val="20"/>
              </w:rPr>
              <w:t>calmative_1</w:t>
            </w:r>
          </w:p>
        </w:tc>
        <w:tc>
          <w:tcPr>
            <w:tcW w:w="2839" w:type="dxa"/>
          </w:tcPr>
          <w:p w14:paraId="03A93FFB" w14:textId="0210DFDF" w:rsidR="00F84483" w:rsidRDefault="00F84483" w:rsidP="00810E4E">
            <w:pPr>
              <w:spacing w:line="360" w:lineRule="auto"/>
              <w:contextualSpacing/>
              <w:jc w:val="both"/>
              <w:rPr>
                <w:rFonts w:cs="Times New Roman"/>
                <w:sz w:val="20"/>
                <w:szCs w:val="20"/>
              </w:rPr>
            </w:pPr>
            <w:r w:rsidRPr="00F84483">
              <w:rPr>
                <w:rFonts w:cs="Times New Roman"/>
                <w:sz w:val="20"/>
                <w:szCs w:val="20"/>
              </w:rPr>
              <w:t>amour_1</w:t>
            </w:r>
          </w:p>
        </w:tc>
      </w:tr>
      <w:tr w:rsidR="00F84483" w14:paraId="4E8C453C" w14:textId="77777777" w:rsidTr="00F84483">
        <w:tc>
          <w:tcPr>
            <w:tcW w:w="2838" w:type="dxa"/>
          </w:tcPr>
          <w:p w14:paraId="46850528" w14:textId="5C691A85" w:rsidR="00F84483" w:rsidRPr="004D43F5" w:rsidRDefault="00F84483" w:rsidP="00810E4E">
            <w:pPr>
              <w:spacing w:line="360" w:lineRule="auto"/>
              <w:contextualSpacing/>
              <w:jc w:val="both"/>
              <w:rPr>
                <w:rFonts w:cs="Times New Roman"/>
                <w:b/>
                <w:sz w:val="20"/>
                <w:szCs w:val="20"/>
              </w:rPr>
            </w:pPr>
            <w:r w:rsidRPr="004D43F5">
              <w:rPr>
                <w:rFonts w:cs="Times New Roman"/>
                <w:b/>
                <w:sz w:val="20"/>
                <w:szCs w:val="20"/>
              </w:rPr>
              <w:t>3</w:t>
            </w:r>
          </w:p>
        </w:tc>
        <w:tc>
          <w:tcPr>
            <w:tcW w:w="2839" w:type="dxa"/>
          </w:tcPr>
          <w:p w14:paraId="7823A2C6" w14:textId="48024042" w:rsidR="00F84483" w:rsidRDefault="00F84483" w:rsidP="00810E4E">
            <w:pPr>
              <w:spacing w:line="360" w:lineRule="auto"/>
              <w:contextualSpacing/>
              <w:jc w:val="both"/>
              <w:rPr>
                <w:rFonts w:cs="Times New Roman"/>
                <w:sz w:val="20"/>
                <w:szCs w:val="20"/>
              </w:rPr>
            </w:pPr>
            <w:r>
              <w:rPr>
                <w:rFonts w:cs="Times New Roman"/>
                <w:sz w:val="20"/>
                <w:szCs w:val="20"/>
              </w:rPr>
              <w:t xml:space="preserve">calmative_1, </w:t>
            </w:r>
            <w:r w:rsidRPr="00F84483">
              <w:rPr>
                <w:rFonts w:cs="Times New Roman"/>
                <w:sz w:val="20"/>
                <w:szCs w:val="20"/>
              </w:rPr>
              <w:t>unnamable_1</w:t>
            </w:r>
          </w:p>
        </w:tc>
        <w:tc>
          <w:tcPr>
            <w:tcW w:w="2839" w:type="dxa"/>
          </w:tcPr>
          <w:p w14:paraId="0A287E91" w14:textId="7824CBB3" w:rsidR="00F84483" w:rsidRDefault="00F84483" w:rsidP="00810E4E">
            <w:pPr>
              <w:spacing w:line="360" w:lineRule="auto"/>
              <w:contextualSpacing/>
              <w:jc w:val="both"/>
              <w:rPr>
                <w:rFonts w:cs="Times New Roman"/>
                <w:sz w:val="20"/>
                <w:szCs w:val="20"/>
              </w:rPr>
            </w:pPr>
            <w:r>
              <w:rPr>
                <w:rFonts w:cs="Times New Roman"/>
                <w:sz w:val="20"/>
                <w:szCs w:val="20"/>
              </w:rPr>
              <w:t xml:space="preserve">amour_1, </w:t>
            </w:r>
            <w:r w:rsidRPr="00F84483">
              <w:rPr>
                <w:rFonts w:cs="Times New Roman"/>
                <w:sz w:val="20"/>
                <w:szCs w:val="20"/>
              </w:rPr>
              <w:t>abandonne_1</w:t>
            </w:r>
          </w:p>
        </w:tc>
      </w:tr>
      <w:tr w:rsidR="00F84483" w14:paraId="5169438A" w14:textId="77777777" w:rsidTr="00F84483">
        <w:tc>
          <w:tcPr>
            <w:tcW w:w="2838" w:type="dxa"/>
          </w:tcPr>
          <w:p w14:paraId="7648F05A" w14:textId="5353D434" w:rsidR="00F84483" w:rsidRPr="004D43F5" w:rsidRDefault="009C1824" w:rsidP="00810E4E">
            <w:pPr>
              <w:spacing w:line="360" w:lineRule="auto"/>
              <w:contextualSpacing/>
              <w:jc w:val="both"/>
              <w:rPr>
                <w:rFonts w:cs="Times New Roman"/>
                <w:b/>
                <w:sz w:val="20"/>
                <w:szCs w:val="20"/>
              </w:rPr>
            </w:pPr>
            <w:r w:rsidRPr="004D43F5">
              <w:rPr>
                <w:rFonts w:cs="Times New Roman"/>
                <w:b/>
                <w:sz w:val="20"/>
                <w:szCs w:val="20"/>
              </w:rPr>
              <w:t>4</w:t>
            </w:r>
          </w:p>
        </w:tc>
        <w:tc>
          <w:tcPr>
            <w:tcW w:w="2839" w:type="dxa"/>
          </w:tcPr>
          <w:p w14:paraId="67399990" w14:textId="3A8F23D4" w:rsidR="00F84483" w:rsidRDefault="00091D37" w:rsidP="008A4E68">
            <w:pPr>
              <w:spacing w:line="360" w:lineRule="auto"/>
              <w:contextualSpacing/>
              <w:jc w:val="both"/>
              <w:rPr>
                <w:rFonts w:cs="Times New Roman"/>
                <w:sz w:val="20"/>
                <w:szCs w:val="20"/>
              </w:rPr>
            </w:pPr>
            <w:r>
              <w:rPr>
                <w:rFonts w:cs="Times New Roman"/>
                <w:sz w:val="20"/>
                <w:szCs w:val="20"/>
              </w:rPr>
              <w:t xml:space="preserve">calmative_1, </w:t>
            </w:r>
            <w:r w:rsidRPr="00F84483">
              <w:rPr>
                <w:rFonts w:cs="Times New Roman"/>
                <w:sz w:val="20"/>
                <w:szCs w:val="20"/>
              </w:rPr>
              <w:t>unnamable_1</w:t>
            </w:r>
            <w:r>
              <w:rPr>
                <w:rFonts w:cs="Times New Roman"/>
                <w:sz w:val="20"/>
                <w:szCs w:val="20"/>
              </w:rPr>
              <w:t xml:space="preserve">, </w:t>
            </w:r>
            <w:r w:rsidR="008A4E68">
              <w:rPr>
                <w:rFonts w:cs="Times New Roman"/>
                <w:sz w:val="20"/>
                <w:szCs w:val="20"/>
              </w:rPr>
              <w:t xml:space="preserve"> </w:t>
            </w:r>
            <w:r>
              <w:rPr>
                <w:rFonts w:cs="Times New Roman"/>
                <w:sz w:val="20"/>
                <w:szCs w:val="20"/>
              </w:rPr>
              <w:t>ned_1</w:t>
            </w:r>
          </w:p>
        </w:tc>
        <w:tc>
          <w:tcPr>
            <w:tcW w:w="2839" w:type="dxa"/>
          </w:tcPr>
          <w:p w14:paraId="27C526AB" w14:textId="75B0358D" w:rsidR="00F84483" w:rsidRDefault="00091D37" w:rsidP="00810E4E">
            <w:pPr>
              <w:spacing w:line="360" w:lineRule="auto"/>
              <w:contextualSpacing/>
              <w:jc w:val="both"/>
              <w:rPr>
                <w:rFonts w:cs="Times New Roman"/>
                <w:sz w:val="20"/>
                <w:szCs w:val="20"/>
              </w:rPr>
            </w:pPr>
            <w:r w:rsidRPr="00091D37">
              <w:rPr>
                <w:rFonts w:cs="Times New Roman"/>
                <w:sz w:val="20"/>
                <w:szCs w:val="20"/>
              </w:rPr>
              <w:t>amour_1, innom</w:t>
            </w:r>
            <w:r w:rsidR="00B7289B">
              <w:rPr>
                <w:rFonts w:cs="Times New Roman"/>
                <w:sz w:val="20"/>
                <w:szCs w:val="20"/>
              </w:rPr>
              <w:t>m</w:t>
            </w:r>
            <w:r w:rsidRPr="00091D37">
              <w:rPr>
                <w:rFonts w:cs="Times New Roman"/>
                <w:sz w:val="20"/>
                <w:szCs w:val="20"/>
              </w:rPr>
              <w:t>able_1, abandonne_1</w:t>
            </w:r>
          </w:p>
        </w:tc>
      </w:tr>
      <w:tr w:rsidR="00F84483" w14:paraId="75EA65C3" w14:textId="77777777" w:rsidTr="00F84483">
        <w:tc>
          <w:tcPr>
            <w:tcW w:w="2838" w:type="dxa"/>
          </w:tcPr>
          <w:p w14:paraId="4E50E1AB" w14:textId="4E5BBBC2" w:rsidR="00F84483" w:rsidRPr="004D43F5" w:rsidRDefault="00091D37" w:rsidP="00810E4E">
            <w:pPr>
              <w:spacing w:line="360" w:lineRule="auto"/>
              <w:contextualSpacing/>
              <w:jc w:val="both"/>
              <w:rPr>
                <w:rFonts w:cs="Times New Roman"/>
                <w:b/>
                <w:sz w:val="20"/>
                <w:szCs w:val="20"/>
              </w:rPr>
            </w:pPr>
            <w:r w:rsidRPr="004D43F5">
              <w:rPr>
                <w:rFonts w:cs="Times New Roman"/>
                <w:b/>
                <w:sz w:val="20"/>
                <w:szCs w:val="20"/>
              </w:rPr>
              <w:t>5</w:t>
            </w:r>
          </w:p>
        </w:tc>
        <w:tc>
          <w:tcPr>
            <w:tcW w:w="2839" w:type="dxa"/>
          </w:tcPr>
          <w:p w14:paraId="0FEE437A" w14:textId="2ABE584B" w:rsidR="00F84483" w:rsidRDefault="00091D37" w:rsidP="00810E4E">
            <w:pPr>
              <w:spacing w:line="360" w:lineRule="auto"/>
              <w:contextualSpacing/>
              <w:jc w:val="both"/>
              <w:rPr>
                <w:rFonts w:cs="Times New Roman"/>
                <w:sz w:val="20"/>
                <w:szCs w:val="20"/>
              </w:rPr>
            </w:pPr>
            <w:r>
              <w:rPr>
                <w:rFonts w:cs="Times New Roman"/>
                <w:sz w:val="20"/>
                <w:szCs w:val="20"/>
              </w:rPr>
              <w:t xml:space="preserve">calmative_1, </w:t>
            </w:r>
            <w:r w:rsidRPr="00F84483">
              <w:rPr>
                <w:rFonts w:cs="Times New Roman"/>
                <w:sz w:val="20"/>
                <w:szCs w:val="20"/>
              </w:rPr>
              <w:t>unnamable_1</w:t>
            </w:r>
            <w:r>
              <w:rPr>
                <w:rFonts w:cs="Times New Roman"/>
                <w:sz w:val="20"/>
                <w:szCs w:val="20"/>
              </w:rPr>
              <w:t>, abandoned_1, ho_1</w:t>
            </w:r>
          </w:p>
        </w:tc>
        <w:tc>
          <w:tcPr>
            <w:tcW w:w="2839" w:type="dxa"/>
          </w:tcPr>
          <w:p w14:paraId="429F5771" w14:textId="040360C8" w:rsidR="00F84483" w:rsidRDefault="004D43F5" w:rsidP="00810E4E">
            <w:pPr>
              <w:spacing w:line="360" w:lineRule="auto"/>
              <w:contextualSpacing/>
              <w:jc w:val="both"/>
              <w:rPr>
                <w:rFonts w:cs="Times New Roman"/>
                <w:sz w:val="20"/>
                <w:szCs w:val="20"/>
              </w:rPr>
            </w:pPr>
            <w:r w:rsidRPr="00091D37">
              <w:rPr>
                <w:rFonts w:cs="Times New Roman"/>
                <w:sz w:val="20"/>
                <w:szCs w:val="20"/>
              </w:rPr>
              <w:t>amour_1, innom</w:t>
            </w:r>
            <w:r w:rsidR="00B7289B">
              <w:rPr>
                <w:rFonts w:cs="Times New Roman"/>
                <w:sz w:val="20"/>
                <w:szCs w:val="20"/>
              </w:rPr>
              <w:t>m</w:t>
            </w:r>
            <w:r w:rsidRPr="00091D37">
              <w:rPr>
                <w:rFonts w:cs="Times New Roman"/>
                <w:sz w:val="20"/>
                <w:szCs w:val="20"/>
              </w:rPr>
              <w:t>able_1, abandonne_1</w:t>
            </w:r>
            <w:r>
              <w:rPr>
                <w:rFonts w:cs="Times New Roman"/>
                <w:sz w:val="20"/>
                <w:szCs w:val="20"/>
              </w:rPr>
              <w:t>, comment_1</w:t>
            </w:r>
          </w:p>
        </w:tc>
      </w:tr>
    </w:tbl>
    <w:p w14:paraId="597E8AB8" w14:textId="77777777" w:rsidR="00120696" w:rsidRDefault="00120696" w:rsidP="00810E4E">
      <w:pPr>
        <w:spacing w:line="360" w:lineRule="auto"/>
        <w:contextualSpacing/>
        <w:jc w:val="both"/>
        <w:rPr>
          <w:rFonts w:cs="Times New Roman"/>
          <w:sz w:val="20"/>
          <w:szCs w:val="20"/>
        </w:rPr>
      </w:pPr>
    </w:p>
    <w:p w14:paraId="5D2AB262" w14:textId="24694986" w:rsidR="00EC7816" w:rsidRDefault="004D43F5" w:rsidP="00EC7816">
      <w:pPr>
        <w:spacing w:line="360" w:lineRule="auto"/>
        <w:ind w:firstLine="720"/>
        <w:contextualSpacing/>
        <w:jc w:val="both"/>
        <w:rPr>
          <w:rFonts w:cs="Times New Roman"/>
        </w:rPr>
      </w:pPr>
      <w:r>
        <w:rPr>
          <w:rFonts w:cs="Times New Roman"/>
        </w:rPr>
        <w:t xml:space="preserve">When asked to identify a single </w:t>
      </w:r>
      <w:r w:rsidR="000E1560">
        <w:rPr>
          <w:rFonts w:cs="Times New Roman"/>
        </w:rPr>
        <w:t xml:space="preserve">turning </w:t>
      </w:r>
      <w:r>
        <w:rPr>
          <w:rFonts w:cs="Times New Roman"/>
        </w:rPr>
        <w:t xml:space="preserve">point in Beckett’s oeuvre, the analysis for both languages singles out a sample from the </w:t>
      </w:r>
      <w:proofErr w:type="spellStart"/>
      <w:r w:rsidRPr="004D43F5">
        <w:rPr>
          <w:rFonts w:cs="Times New Roman"/>
          <w:i/>
        </w:rPr>
        <w:t>Nouvelles</w:t>
      </w:r>
      <w:proofErr w:type="spellEnd"/>
      <w:r w:rsidR="00E17AEA">
        <w:rPr>
          <w:rFonts w:cs="Times New Roman"/>
        </w:rPr>
        <w:t>, when considering the entire MFW vocabulary</w:t>
      </w:r>
      <w:r>
        <w:rPr>
          <w:rFonts w:cs="Times New Roman"/>
        </w:rPr>
        <w:t>. Interes</w:t>
      </w:r>
      <w:r w:rsidR="006234EC">
        <w:rPr>
          <w:rFonts w:cs="Times New Roman"/>
        </w:rPr>
        <w:t>t</w:t>
      </w:r>
      <w:r w:rsidR="00E17AEA">
        <w:rPr>
          <w:rFonts w:cs="Times New Roman"/>
        </w:rPr>
        <w:t xml:space="preserve">ingly, the English analysis opts for the first sample of </w:t>
      </w:r>
      <w:r w:rsidR="00E17AEA" w:rsidRPr="00E17AEA">
        <w:rPr>
          <w:rFonts w:cs="Times New Roman"/>
          <w:i/>
        </w:rPr>
        <w:t>T</w:t>
      </w:r>
      <w:r w:rsidRPr="00E17AEA">
        <w:rPr>
          <w:rFonts w:cs="Times New Roman"/>
          <w:i/>
        </w:rPr>
        <w:t>he Calmative</w:t>
      </w:r>
      <w:r>
        <w:rPr>
          <w:rFonts w:cs="Times New Roman"/>
        </w:rPr>
        <w:t xml:space="preserve">, which is only the second </w:t>
      </w:r>
      <w:r w:rsidR="00B75D69">
        <w:rPr>
          <w:rFonts w:cs="Times New Roman"/>
          <w:i/>
        </w:rPr>
        <w:t>N</w:t>
      </w:r>
      <w:r w:rsidRPr="004D43F5">
        <w:rPr>
          <w:rFonts w:cs="Times New Roman"/>
          <w:i/>
        </w:rPr>
        <w:t>ouvelle</w:t>
      </w:r>
      <w:r>
        <w:rPr>
          <w:rFonts w:cs="Times New Roman"/>
        </w:rPr>
        <w:t xml:space="preserve">, </w:t>
      </w:r>
      <w:r w:rsidR="00E17AEA">
        <w:rPr>
          <w:rFonts w:cs="Times New Roman"/>
        </w:rPr>
        <w:t>indicating</w:t>
      </w:r>
      <w:r>
        <w:rPr>
          <w:rFonts w:cs="Times New Roman"/>
        </w:rPr>
        <w:t xml:space="preserve"> a </w:t>
      </w:r>
      <w:r w:rsidR="00A763D0">
        <w:rPr>
          <w:rFonts w:cs="Times New Roman"/>
        </w:rPr>
        <w:t xml:space="preserve">slight </w:t>
      </w:r>
      <w:r>
        <w:rPr>
          <w:rFonts w:cs="Times New Roman"/>
        </w:rPr>
        <w:t xml:space="preserve">difference in stylistic status for </w:t>
      </w:r>
      <w:r>
        <w:rPr>
          <w:rFonts w:cs="Times New Roman"/>
          <w:i/>
        </w:rPr>
        <w:t xml:space="preserve">Premier amour </w:t>
      </w:r>
      <w:r w:rsidR="00247375" w:rsidRPr="00E41261">
        <w:rPr>
          <w:rFonts w:cs="Times New Roman"/>
        </w:rPr>
        <w:t>/</w:t>
      </w:r>
      <w:r w:rsidR="00247375">
        <w:rPr>
          <w:rFonts w:cs="Times New Roman"/>
          <w:i/>
        </w:rPr>
        <w:t xml:space="preserve"> </w:t>
      </w:r>
      <w:r w:rsidR="00247375" w:rsidRPr="004D43F5">
        <w:rPr>
          <w:rFonts w:cs="Times New Roman"/>
          <w:i/>
        </w:rPr>
        <w:t xml:space="preserve">First </w:t>
      </w:r>
      <w:r w:rsidR="00247375">
        <w:rPr>
          <w:rFonts w:cs="Times New Roman"/>
          <w:i/>
        </w:rPr>
        <w:t>L</w:t>
      </w:r>
      <w:r w:rsidR="00247375" w:rsidRPr="004D43F5">
        <w:rPr>
          <w:rFonts w:cs="Times New Roman"/>
          <w:i/>
        </w:rPr>
        <w:t>ove</w:t>
      </w:r>
      <w:r w:rsidR="00247375">
        <w:rPr>
          <w:rFonts w:cs="Times New Roman"/>
          <w:i/>
        </w:rPr>
        <w:t xml:space="preserve">  </w:t>
      </w:r>
      <w:r>
        <w:rPr>
          <w:rFonts w:cs="Times New Roman"/>
        </w:rPr>
        <w:t xml:space="preserve">in both languages. Our analyses suggest that the English version of </w:t>
      </w:r>
      <w:r>
        <w:rPr>
          <w:rFonts w:cs="Times New Roman"/>
          <w:i/>
        </w:rPr>
        <w:t>Premier amour</w:t>
      </w:r>
      <w:r>
        <w:rPr>
          <w:rFonts w:cs="Times New Roman"/>
        </w:rPr>
        <w:t xml:space="preserve"> </w:t>
      </w:r>
      <w:r w:rsidR="00247375" w:rsidRPr="004B4933">
        <w:rPr>
          <w:rFonts w:cs="Times New Roman"/>
        </w:rPr>
        <w:t xml:space="preserve">/ </w:t>
      </w:r>
      <w:r w:rsidR="00247375" w:rsidRPr="004D43F5">
        <w:rPr>
          <w:rFonts w:cs="Times New Roman"/>
          <w:i/>
        </w:rPr>
        <w:t xml:space="preserve">First </w:t>
      </w:r>
      <w:r w:rsidR="00247375">
        <w:rPr>
          <w:rFonts w:cs="Times New Roman"/>
          <w:i/>
        </w:rPr>
        <w:t>L</w:t>
      </w:r>
      <w:r w:rsidR="00247375" w:rsidRPr="004D43F5">
        <w:rPr>
          <w:rFonts w:cs="Times New Roman"/>
          <w:i/>
        </w:rPr>
        <w:t>ove</w:t>
      </w:r>
      <w:r w:rsidR="00247375">
        <w:rPr>
          <w:rFonts w:cs="Times New Roman"/>
          <w:i/>
        </w:rPr>
        <w:t xml:space="preserve"> </w:t>
      </w:r>
      <w:r>
        <w:rPr>
          <w:rFonts w:cs="Times New Roman"/>
        </w:rPr>
        <w:t xml:space="preserve">behaves more like Beckett’s </w:t>
      </w:r>
      <w:r w:rsidR="00247375">
        <w:rPr>
          <w:rFonts w:cs="Times New Roman"/>
        </w:rPr>
        <w:t>early</w:t>
      </w:r>
      <w:r>
        <w:rPr>
          <w:rFonts w:cs="Times New Roman"/>
        </w:rPr>
        <w:t xml:space="preserve"> prose in English than in French</w:t>
      </w:r>
      <w:r w:rsidR="00247375">
        <w:rPr>
          <w:rFonts w:cs="Times New Roman"/>
        </w:rPr>
        <w:t xml:space="preserve">, which is remarkable, since </w:t>
      </w:r>
      <w:r w:rsidR="00FE6FEC" w:rsidRPr="00EF49EE">
        <w:rPr>
          <w:rFonts w:cs="Times New Roman"/>
          <w:i/>
        </w:rPr>
        <w:t>Premier amour</w:t>
      </w:r>
      <w:r w:rsidR="00FE6FEC">
        <w:rPr>
          <w:rFonts w:cs="Times New Roman"/>
        </w:rPr>
        <w:t xml:space="preserve"> was written in 1946, whereas the English translation was made more than two decades later, in the early 1970s</w:t>
      </w:r>
      <w:r>
        <w:rPr>
          <w:rFonts w:cs="Times New Roman"/>
        </w:rPr>
        <w:t xml:space="preserve">. </w:t>
      </w:r>
      <w:r w:rsidR="00FE6FEC">
        <w:rPr>
          <w:rFonts w:cs="Times New Roman"/>
        </w:rPr>
        <w:t>At first sight</w:t>
      </w:r>
      <w:r>
        <w:rPr>
          <w:rFonts w:cs="Times New Roman"/>
        </w:rPr>
        <w:t>, this result is</w:t>
      </w:r>
      <w:r w:rsidR="00247375">
        <w:rPr>
          <w:rFonts w:cs="Times New Roman"/>
        </w:rPr>
        <w:t xml:space="preserve"> </w:t>
      </w:r>
      <w:r w:rsidR="00FE6FEC">
        <w:rPr>
          <w:rFonts w:cs="Times New Roman"/>
        </w:rPr>
        <w:t xml:space="preserve">largely </w:t>
      </w:r>
      <w:r>
        <w:rPr>
          <w:rFonts w:cs="Times New Roman"/>
        </w:rPr>
        <w:t xml:space="preserve">in line with previous scholarship which had the start of the ‘middle Beckett’ coincide with the </w:t>
      </w:r>
      <w:proofErr w:type="spellStart"/>
      <w:r w:rsidRPr="004D43F5">
        <w:rPr>
          <w:rFonts w:cs="Times New Roman"/>
          <w:i/>
        </w:rPr>
        <w:t>Nouvelles</w:t>
      </w:r>
      <w:proofErr w:type="spellEnd"/>
      <w:r>
        <w:rPr>
          <w:rFonts w:cs="Times New Roman"/>
        </w:rPr>
        <w:t xml:space="preserve">, </w:t>
      </w:r>
      <w:r w:rsidR="00FE6FEC">
        <w:rPr>
          <w:rFonts w:cs="Times New Roman"/>
        </w:rPr>
        <w:t xml:space="preserve">even though these </w:t>
      </w:r>
      <w:proofErr w:type="spellStart"/>
      <w:r w:rsidR="00FE6FEC">
        <w:rPr>
          <w:rFonts w:cs="Times New Roman"/>
        </w:rPr>
        <w:t>periodizations</w:t>
      </w:r>
      <w:proofErr w:type="spellEnd"/>
      <w:r w:rsidR="00FE6FEC">
        <w:rPr>
          <w:rFonts w:cs="Times New Roman"/>
        </w:rPr>
        <w:t xml:space="preserve"> are based</w:t>
      </w:r>
      <w:r w:rsidR="00EC7816">
        <w:rPr>
          <w:rFonts w:cs="Times New Roman"/>
        </w:rPr>
        <w:t xml:space="preserve"> on different grounds.</w:t>
      </w:r>
      <w:r w:rsidR="00FE6FEC">
        <w:rPr>
          <w:rFonts w:cs="Times New Roman"/>
        </w:rPr>
        <w:t xml:space="preserve"> If we zoom in, however, there stylometric analyses do show remarkable stylistic oddities that nuance the rough-and-ready, 3-phase periodization.</w:t>
      </w:r>
    </w:p>
    <w:p w14:paraId="2F13CB4A" w14:textId="257CC9F1" w:rsidR="00EC7816" w:rsidRPr="00EC7816" w:rsidRDefault="00FE6FEC" w:rsidP="00EC7816">
      <w:pPr>
        <w:spacing w:line="360" w:lineRule="auto"/>
        <w:ind w:firstLine="720"/>
        <w:contextualSpacing/>
        <w:jc w:val="both"/>
      </w:pPr>
      <w:r>
        <w:t>The analysis</w:t>
      </w:r>
      <w:r w:rsidR="00EC7816" w:rsidRPr="00EC7816">
        <w:t xml:space="preserve"> is</w:t>
      </w:r>
      <w:r>
        <w:t xml:space="preserve"> also</w:t>
      </w:r>
      <w:r w:rsidR="00EC7816" w:rsidRPr="00EC7816">
        <w:t xml:space="preserve"> interesting with reference to the French </w:t>
      </w:r>
      <w:proofErr w:type="spellStart"/>
      <w:r w:rsidR="00EC7816" w:rsidRPr="00EC7816">
        <w:rPr>
          <w:i/>
        </w:rPr>
        <w:t>Nouvelles</w:t>
      </w:r>
      <w:proofErr w:type="spellEnd"/>
      <w:r w:rsidR="00EC7816" w:rsidRPr="00EC7816">
        <w:t xml:space="preserve">. On the one hand, this stylistic pattern is surprising, since these four short texts were written at roughly the same time and </w:t>
      </w:r>
      <w:r w:rsidR="00EC7816" w:rsidRPr="00EC7816">
        <w:rPr>
          <w:i/>
        </w:rPr>
        <w:t>Premier Amour</w:t>
      </w:r>
      <w:r w:rsidR="00EC7816" w:rsidRPr="00EC7816">
        <w:t xml:space="preserve"> (</w:t>
      </w:r>
      <w:r w:rsidR="00EC7816" w:rsidRPr="00EC7816">
        <w:rPr>
          <w:i/>
        </w:rPr>
        <w:t>First Love</w:t>
      </w:r>
      <w:r w:rsidR="00EC7816" w:rsidRPr="00EC7816">
        <w:t xml:space="preserve">) was not written first (the chronological order of composition was </w:t>
      </w:r>
      <w:r w:rsidR="00EC7816" w:rsidRPr="00EC7816">
        <w:rPr>
          <w:i/>
        </w:rPr>
        <w:t>La Fin</w:t>
      </w:r>
      <w:r w:rsidR="00EC7816" w:rsidRPr="00EC7816">
        <w:t xml:space="preserve">, </w:t>
      </w:r>
      <w:proofErr w:type="spellStart"/>
      <w:r w:rsidR="00EC7816" w:rsidRPr="00EC7816">
        <w:rPr>
          <w:i/>
        </w:rPr>
        <w:t>L’Expulsé</w:t>
      </w:r>
      <w:proofErr w:type="spellEnd"/>
      <w:r w:rsidR="00EC7816" w:rsidRPr="00EC7816">
        <w:t xml:space="preserve">, </w:t>
      </w:r>
      <w:r w:rsidR="00EC7816" w:rsidRPr="00EC7816">
        <w:rPr>
          <w:i/>
        </w:rPr>
        <w:t>Premier Amour</w:t>
      </w:r>
      <w:r w:rsidR="00EC7816" w:rsidRPr="00EC7816">
        <w:t xml:space="preserve">, </w:t>
      </w:r>
      <w:r w:rsidR="00EC7816" w:rsidRPr="00EC7816">
        <w:rPr>
          <w:i/>
        </w:rPr>
        <w:t xml:space="preserve">Le </w:t>
      </w:r>
      <w:proofErr w:type="spellStart"/>
      <w:r w:rsidR="00EC7816" w:rsidRPr="00EC7816">
        <w:rPr>
          <w:i/>
        </w:rPr>
        <w:t>Calmant</w:t>
      </w:r>
      <w:proofErr w:type="spellEnd"/>
      <w:r w:rsidR="00EC7816" w:rsidRPr="00EC7816">
        <w:t xml:space="preserve">). On the other hand, it is remarkable that Beckett seems to have sensed a difference between the cluster of three and </w:t>
      </w:r>
      <w:r w:rsidR="00EC7816" w:rsidRPr="00EC7816">
        <w:rPr>
          <w:i/>
        </w:rPr>
        <w:t>Premier Amour</w:t>
      </w:r>
      <w:r w:rsidR="00EC7816" w:rsidRPr="00EC7816">
        <w:t xml:space="preserve">, for he chose not to publish </w:t>
      </w:r>
      <w:r w:rsidR="00EC7816" w:rsidRPr="00EC7816">
        <w:rPr>
          <w:i/>
        </w:rPr>
        <w:t>Premier Amour</w:t>
      </w:r>
      <w:r w:rsidR="00EC7816" w:rsidRPr="00EC7816">
        <w:t xml:space="preserve"> together with the other three. He only published it in 1970, almost 25 years later, shortly after he received the Nobel Prize, when publishers urged him to look in his drawers for publishable texts. </w:t>
      </w:r>
    </w:p>
    <w:p w14:paraId="6E527DE1" w14:textId="411EA87F" w:rsidR="00FE6FEC" w:rsidRPr="00B8610B" w:rsidRDefault="004D43F5" w:rsidP="00EC7816">
      <w:pPr>
        <w:spacing w:line="360" w:lineRule="auto"/>
        <w:ind w:firstLine="720"/>
        <w:contextualSpacing/>
        <w:jc w:val="both"/>
        <w:rPr>
          <w:rFonts w:cs="Times New Roman"/>
        </w:rPr>
      </w:pPr>
      <w:r>
        <w:rPr>
          <w:rFonts w:cs="Times New Roman"/>
        </w:rPr>
        <w:t>When ask</w:t>
      </w:r>
      <w:r w:rsidR="00FE6FEC">
        <w:rPr>
          <w:rFonts w:cs="Times New Roman"/>
        </w:rPr>
        <w:t>ed</w:t>
      </w:r>
      <w:r>
        <w:rPr>
          <w:rFonts w:cs="Times New Roman"/>
        </w:rPr>
        <w:t xml:space="preserve"> to choose two additional </w:t>
      </w:r>
      <w:r w:rsidR="000E1560">
        <w:rPr>
          <w:rFonts w:cs="Times New Roman"/>
        </w:rPr>
        <w:t xml:space="preserve">turning </w:t>
      </w:r>
      <w:r>
        <w:rPr>
          <w:rFonts w:cs="Times New Roman"/>
        </w:rPr>
        <w:t xml:space="preserve">points, both analyses identify the start of </w:t>
      </w:r>
      <w:r w:rsidRPr="004D43F5">
        <w:rPr>
          <w:rFonts w:cs="Times New Roman"/>
          <w:i/>
        </w:rPr>
        <w:t>The Unnamable</w:t>
      </w:r>
      <w:r>
        <w:rPr>
          <w:rFonts w:cs="Times New Roman"/>
        </w:rPr>
        <w:t xml:space="preserve"> and </w:t>
      </w:r>
      <w:r w:rsidR="00FE6FEC">
        <w:rPr>
          <w:rFonts w:cs="Times New Roman"/>
          <w:i/>
        </w:rPr>
        <w:t>From an</w:t>
      </w:r>
      <w:r w:rsidRPr="004D43F5">
        <w:rPr>
          <w:rFonts w:cs="Times New Roman"/>
          <w:i/>
        </w:rPr>
        <w:t xml:space="preserve"> </w:t>
      </w:r>
      <w:r w:rsidR="00FE6FEC">
        <w:rPr>
          <w:rFonts w:cs="Times New Roman"/>
          <w:i/>
        </w:rPr>
        <w:t>A</w:t>
      </w:r>
      <w:r w:rsidRPr="004D43F5">
        <w:rPr>
          <w:rFonts w:cs="Times New Roman"/>
          <w:i/>
        </w:rPr>
        <w:t>bandoned</w:t>
      </w:r>
      <w:r w:rsidR="00FE6FEC">
        <w:rPr>
          <w:rFonts w:cs="Times New Roman"/>
          <w:i/>
        </w:rPr>
        <w:t xml:space="preserve"> Work</w:t>
      </w:r>
      <w:r>
        <w:rPr>
          <w:rFonts w:cs="Times New Roman"/>
        </w:rPr>
        <w:t>, however not in the same order.</w:t>
      </w:r>
      <w:r w:rsidR="00BD09B1">
        <w:rPr>
          <w:rFonts w:cs="Times New Roman"/>
        </w:rPr>
        <w:t xml:space="preserve"> </w:t>
      </w:r>
      <w:proofErr w:type="spellStart"/>
      <w:r w:rsidR="00FE6FEC">
        <w:rPr>
          <w:rFonts w:cs="Times New Roman"/>
          <w:i/>
        </w:rPr>
        <w:t>L’Innommable</w:t>
      </w:r>
      <w:proofErr w:type="spellEnd"/>
      <w:r w:rsidR="00FE6FEC">
        <w:rPr>
          <w:rFonts w:cs="Times New Roman"/>
          <w:i/>
        </w:rPr>
        <w:t xml:space="preserve"> </w:t>
      </w:r>
      <w:r w:rsidR="00FE6FEC">
        <w:rPr>
          <w:rFonts w:cs="Times New Roman"/>
        </w:rPr>
        <w:t xml:space="preserve">/ </w:t>
      </w:r>
      <w:r w:rsidR="00FE6FEC">
        <w:rPr>
          <w:rFonts w:cs="Times New Roman"/>
          <w:i/>
        </w:rPr>
        <w:t>The Unnamable</w:t>
      </w:r>
      <w:r w:rsidR="00B8610B">
        <w:rPr>
          <w:rFonts w:cs="Times New Roman"/>
        </w:rPr>
        <w:t xml:space="preserve"> may not be the least surprising turning point, as most of the existing </w:t>
      </w:r>
      <w:proofErr w:type="spellStart"/>
      <w:r w:rsidR="00B8610B">
        <w:rPr>
          <w:rFonts w:cs="Times New Roman"/>
        </w:rPr>
        <w:t>periodizations</w:t>
      </w:r>
      <w:proofErr w:type="spellEnd"/>
      <w:r w:rsidR="00B8610B">
        <w:rPr>
          <w:rFonts w:cs="Times New Roman"/>
        </w:rPr>
        <w:t xml:space="preserve"> mention it as a pivotal work. But usually it is the end of this work that is pinpointed as the watershed. This periodization is partly inspired by the novel’s famous closing line ‘I can’t go on, I’ll go on’, marking both an end (‘I can’t go on’ in the present tense) and a beginning (‘I’ll go on’ in the future tense). These semantic connotations do not influence the stylometric periodization, which interestingly marks the </w:t>
      </w:r>
      <w:r w:rsidR="00B8610B" w:rsidRPr="00E41261">
        <w:rPr>
          <w:rFonts w:cs="Times New Roman"/>
          <w:i/>
        </w:rPr>
        <w:t>beginning</w:t>
      </w:r>
      <w:r w:rsidR="00B8610B">
        <w:rPr>
          <w:rFonts w:cs="Times New Roman"/>
        </w:rPr>
        <w:t xml:space="preserve"> of </w:t>
      </w:r>
      <w:proofErr w:type="spellStart"/>
      <w:r w:rsidR="00B8610B" w:rsidRPr="00E41261">
        <w:rPr>
          <w:rFonts w:cs="Times New Roman"/>
          <w:i/>
        </w:rPr>
        <w:t>L’Innommable</w:t>
      </w:r>
      <w:proofErr w:type="spellEnd"/>
      <w:r w:rsidR="00B8610B">
        <w:rPr>
          <w:rFonts w:cs="Times New Roman"/>
        </w:rPr>
        <w:t xml:space="preserve"> / </w:t>
      </w:r>
      <w:r w:rsidR="00B8610B" w:rsidRPr="00E41261">
        <w:rPr>
          <w:rFonts w:cs="Times New Roman"/>
          <w:i/>
        </w:rPr>
        <w:t>The Unnamable</w:t>
      </w:r>
      <w:r w:rsidR="00B8610B">
        <w:rPr>
          <w:rFonts w:cs="Times New Roman"/>
        </w:rPr>
        <w:t xml:space="preserve"> as a turning point, thereby breaking up the ‘unit’ of the </w:t>
      </w:r>
      <w:r w:rsidR="00EE7CF1">
        <w:rPr>
          <w:rFonts w:cs="Times New Roman"/>
        </w:rPr>
        <w:t>so-called ‘trilogy’.</w:t>
      </w:r>
      <w:r w:rsidR="00C45110">
        <w:rPr>
          <w:rFonts w:cs="Times New Roman"/>
        </w:rPr>
        <w:t xml:space="preserve"> Moreover, in combination with the preceding and following turning points, an interesting pattern emerges: Beckett’s career as a writer of prose fiction spans a </w:t>
      </w:r>
      <w:r w:rsidR="00244C5B">
        <w:rPr>
          <w:rFonts w:cs="Times New Roman"/>
        </w:rPr>
        <w:t>period of more than fifty years; in this half century,</w:t>
      </w:r>
      <w:r w:rsidR="00C45110">
        <w:rPr>
          <w:rFonts w:cs="Times New Roman"/>
        </w:rPr>
        <w:t xml:space="preserve"> the three major stylistic turning points occur within a comparatively limited interval of only a decade (1946-1956)</w:t>
      </w:r>
      <w:r w:rsidR="00244C5B">
        <w:rPr>
          <w:rFonts w:cs="Times New Roman"/>
        </w:rPr>
        <w:t xml:space="preserve">. </w:t>
      </w:r>
    </w:p>
    <w:p w14:paraId="669C8F5B" w14:textId="20DF10AB" w:rsidR="00120696" w:rsidRDefault="00BD09B1" w:rsidP="00EC7816">
      <w:pPr>
        <w:spacing w:line="360" w:lineRule="auto"/>
        <w:ind w:firstLine="720"/>
        <w:contextualSpacing/>
        <w:jc w:val="both"/>
        <w:rPr>
          <w:rFonts w:cs="Times New Roman"/>
        </w:rPr>
      </w:pPr>
      <w:r>
        <w:rPr>
          <w:rFonts w:cs="Times New Roman"/>
        </w:rPr>
        <w:t xml:space="preserve">Finally, when identifying a fourth </w:t>
      </w:r>
      <w:r w:rsidR="000E1560">
        <w:rPr>
          <w:rFonts w:cs="Times New Roman"/>
        </w:rPr>
        <w:t xml:space="preserve">turning </w:t>
      </w:r>
      <w:r>
        <w:rPr>
          <w:rFonts w:cs="Times New Roman"/>
        </w:rPr>
        <w:t xml:space="preserve">point, the analysis singles out </w:t>
      </w:r>
      <w:r w:rsidRPr="00BD09B1">
        <w:rPr>
          <w:rFonts w:cs="Times New Roman"/>
          <w:i/>
        </w:rPr>
        <w:t xml:space="preserve">Comment </w:t>
      </w:r>
      <w:proofErr w:type="spellStart"/>
      <w:r w:rsidRPr="00BD09B1">
        <w:rPr>
          <w:rFonts w:cs="Times New Roman"/>
          <w:i/>
        </w:rPr>
        <w:t>c’est</w:t>
      </w:r>
      <w:proofErr w:type="spellEnd"/>
      <w:r>
        <w:rPr>
          <w:rFonts w:cs="Times New Roman"/>
        </w:rPr>
        <w:t xml:space="preserve"> from the French prose samples and </w:t>
      </w:r>
      <w:proofErr w:type="spellStart"/>
      <w:r w:rsidRPr="00BD09B1">
        <w:rPr>
          <w:rFonts w:cs="Times New Roman"/>
          <w:i/>
        </w:rPr>
        <w:t>Worstward</w:t>
      </w:r>
      <w:proofErr w:type="spellEnd"/>
      <w:r w:rsidRPr="00BD09B1">
        <w:rPr>
          <w:rFonts w:cs="Times New Roman"/>
          <w:i/>
        </w:rPr>
        <w:t xml:space="preserve"> </w:t>
      </w:r>
      <w:r w:rsidR="00244C5B">
        <w:rPr>
          <w:rFonts w:cs="Times New Roman"/>
          <w:i/>
        </w:rPr>
        <w:t>H</w:t>
      </w:r>
      <w:r w:rsidRPr="00BD09B1">
        <w:rPr>
          <w:rFonts w:cs="Times New Roman"/>
          <w:i/>
        </w:rPr>
        <w:t>o</w:t>
      </w:r>
      <w:r>
        <w:rPr>
          <w:rFonts w:cs="Times New Roman"/>
        </w:rPr>
        <w:t xml:space="preserve"> from the English series. Especially for the English corpus, this is a remarkable result, given the limited length of Beckett’s final prose work, stressing the exceptional nature of </w:t>
      </w:r>
      <w:proofErr w:type="spellStart"/>
      <w:r w:rsidRPr="00BD09B1">
        <w:rPr>
          <w:rFonts w:cs="Times New Roman"/>
          <w:i/>
        </w:rPr>
        <w:t>Worstward</w:t>
      </w:r>
      <w:proofErr w:type="spellEnd"/>
      <w:r w:rsidRPr="00BD09B1">
        <w:rPr>
          <w:rFonts w:cs="Times New Roman"/>
          <w:i/>
        </w:rPr>
        <w:t xml:space="preserve"> </w:t>
      </w:r>
      <w:r w:rsidR="00244C5B">
        <w:rPr>
          <w:rFonts w:cs="Times New Roman"/>
          <w:i/>
        </w:rPr>
        <w:t>H</w:t>
      </w:r>
      <w:r w:rsidRPr="00BD09B1">
        <w:rPr>
          <w:rFonts w:cs="Times New Roman"/>
          <w:i/>
        </w:rPr>
        <w:t>o</w:t>
      </w:r>
      <w:r>
        <w:rPr>
          <w:rFonts w:cs="Times New Roman"/>
        </w:rPr>
        <w:t>.</w:t>
      </w:r>
    </w:p>
    <w:p w14:paraId="3D51995C" w14:textId="64DD948E" w:rsidR="00810E4E" w:rsidRDefault="00244C5B" w:rsidP="00810E4E">
      <w:pPr>
        <w:spacing w:line="360" w:lineRule="auto"/>
        <w:ind w:firstLine="720"/>
        <w:contextualSpacing/>
        <w:jc w:val="both"/>
        <w:rPr>
          <w:rFonts w:cs="Times New Roman"/>
        </w:rPr>
      </w:pPr>
      <w:r>
        <w:rPr>
          <w:rFonts w:cs="Times New Roman"/>
        </w:rPr>
        <w:t>To examine h</w:t>
      </w:r>
      <w:r w:rsidR="00877994">
        <w:rPr>
          <w:rFonts w:cs="Times New Roman"/>
        </w:rPr>
        <w:t>ow robust this segmentatio</w:t>
      </w:r>
      <w:r>
        <w:rPr>
          <w:rFonts w:cs="Times New Roman"/>
        </w:rPr>
        <w:t>n is, w</w:t>
      </w:r>
      <w:r w:rsidR="00810E4E">
        <w:rPr>
          <w:rFonts w:cs="Times New Roman"/>
        </w:rPr>
        <w:t xml:space="preserve">e have complemented </w:t>
      </w:r>
      <w:r w:rsidR="00C4489A">
        <w:rPr>
          <w:rFonts w:cs="Times New Roman"/>
        </w:rPr>
        <w:t>this analysis with a bootstrap analysis</w:t>
      </w:r>
      <w:r w:rsidR="00810E4E">
        <w:rPr>
          <w:rFonts w:cs="Times New Roman"/>
        </w:rPr>
        <w:t>. Previous research in stylometry has noted that some clustering techniques are highly dependent on the exact number of function w</w:t>
      </w:r>
      <w:r w:rsidR="000D4E00">
        <w:rPr>
          <w:rFonts w:cs="Times New Roman"/>
        </w:rPr>
        <w:t>ords considered in an analysis</w:t>
      </w:r>
      <w:r w:rsidR="00810E4E">
        <w:rPr>
          <w:rFonts w:cs="Times New Roman"/>
        </w:rPr>
        <w:t xml:space="preserve">. Eder </w:t>
      </w:r>
      <w:r w:rsidR="000D4E00">
        <w:rPr>
          <w:rFonts w:cs="Times New Roman"/>
        </w:rPr>
        <w:t xml:space="preserve">(2013) </w:t>
      </w:r>
      <w:r w:rsidR="00810E4E">
        <w:rPr>
          <w:rFonts w:cs="Times New Roman"/>
        </w:rPr>
        <w:t xml:space="preserve">showed that even small differences in the MFWs </w:t>
      </w:r>
      <w:r>
        <w:rPr>
          <w:rFonts w:cs="Times New Roman"/>
        </w:rPr>
        <w:t xml:space="preserve">under </w:t>
      </w:r>
      <w:r w:rsidR="00810E4E">
        <w:rPr>
          <w:rFonts w:cs="Times New Roman"/>
        </w:rPr>
        <w:t>consider</w:t>
      </w:r>
      <w:r>
        <w:rPr>
          <w:rFonts w:cs="Times New Roman"/>
        </w:rPr>
        <w:t>ation</w:t>
      </w:r>
      <w:r w:rsidR="00810E4E">
        <w:rPr>
          <w:rFonts w:cs="Times New Roman"/>
        </w:rPr>
        <w:t xml:space="preserve">, could </w:t>
      </w:r>
      <w:r w:rsidR="00B75D69">
        <w:rPr>
          <w:rFonts w:cs="Times New Roman"/>
        </w:rPr>
        <w:t>sometimes introduce</w:t>
      </w:r>
      <w:r w:rsidR="00810E4E">
        <w:rPr>
          <w:rFonts w:cs="Times New Roman"/>
        </w:rPr>
        <w:t xml:space="preserve"> fairly </w:t>
      </w:r>
      <w:r w:rsidR="00B75D69">
        <w:rPr>
          <w:rFonts w:cs="Times New Roman"/>
        </w:rPr>
        <w:t>large</w:t>
      </w:r>
      <w:r w:rsidR="00810E4E">
        <w:rPr>
          <w:rFonts w:cs="Times New Roman"/>
        </w:rPr>
        <w:t xml:space="preserve"> differences in th</w:t>
      </w:r>
      <w:r w:rsidR="00B75D69">
        <w:rPr>
          <w:rFonts w:cs="Times New Roman"/>
        </w:rPr>
        <w:t xml:space="preserve">e cluster results. </w:t>
      </w:r>
      <w:r w:rsidR="00810E4E">
        <w:rPr>
          <w:rFonts w:cs="Times New Roman"/>
        </w:rPr>
        <w:t>Eder proposed an iterative bootstrap procedure</w:t>
      </w:r>
      <w:r w:rsidR="00B75D69">
        <w:rPr>
          <w:rFonts w:cs="Times New Roman"/>
        </w:rPr>
        <w:t xml:space="preserve"> borrowed from </w:t>
      </w:r>
      <w:proofErr w:type="spellStart"/>
      <w:r w:rsidR="00B75D69">
        <w:rPr>
          <w:rFonts w:cs="Times New Roman"/>
        </w:rPr>
        <w:t>phylogenetics</w:t>
      </w:r>
      <w:proofErr w:type="spellEnd"/>
      <w:r w:rsidR="00810E4E">
        <w:rPr>
          <w:rFonts w:cs="Times New Roman"/>
        </w:rPr>
        <w:t xml:space="preserve">. In each iteration, the </w:t>
      </w:r>
      <w:r w:rsidR="00C4489A">
        <w:rPr>
          <w:rFonts w:cs="Times New Roman"/>
        </w:rPr>
        <w:t>clu</w:t>
      </w:r>
      <w:r w:rsidR="002E3DAE">
        <w:rPr>
          <w:rFonts w:cs="Times New Roman"/>
        </w:rPr>
        <w:t>stering</w:t>
      </w:r>
      <w:r w:rsidR="00810E4E">
        <w:rPr>
          <w:rFonts w:cs="Times New Roman"/>
        </w:rPr>
        <w:t xml:space="preserve"> would be restricted </w:t>
      </w:r>
      <w:r w:rsidR="00C4489A">
        <w:rPr>
          <w:rFonts w:cs="Times New Roman"/>
        </w:rPr>
        <w:t>to</w:t>
      </w:r>
      <w:r w:rsidR="00810E4E">
        <w:rPr>
          <w:rFonts w:cs="Times New Roman"/>
        </w:rPr>
        <w:t xml:space="preserve"> a random subset of all </w:t>
      </w:r>
      <w:r w:rsidR="00B75D69">
        <w:rPr>
          <w:rFonts w:cs="Times New Roman"/>
        </w:rPr>
        <w:t>MFW available, thus each time producing a slightly different result. A</w:t>
      </w:r>
      <w:r w:rsidR="00810E4E">
        <w:rPr>
          <w:rFonts w:cs="Times New Roman"/>
        </w:rPr>
        <w:t>t</w:t>
      </w:r>
      <w:r w:rsidR="00C4489A">
        <w:rPr>
          <w:rFonts w:cs="Times New Roman"/>
        </w:rPr>
        <w:t xml:space="preserve"> the end of these iterations, </w:t>
      </w:r>
      <w:r w:rsidR="00B75D69">
        <w:rPr>
          <w:rFonts w:cs="Times New Roman"/>
        </w:rPr>
        <w:t xml:space="preserve">a </w:t>
      </w:r>
      <w:r w:rsidR="00810E4E">
        <w:rPr>
          <w:rFonts w:cs="Times New Roman"/>
        </w:rPr>
        <w:t xml:space="preserve">consensus </w:t>
      </w:r>
      <w:r w:rsidR="00B75D69">
        <w:rPr>
          <w:rFonts w:cs="Times New Roman"/>
        </w:rPr>
        <w:t>would be extracted from all results</w:t>
      </w:r>
      <w:r w:rsidR="00810E4E">
        <w:rPr>
          <w:rFonts w:cs="Times New Roman"/>
        </w:rPr>
        <w:t>.</w:t>
      </w:r>
      <w:r w:rsidR="00F175D3">
        <w:rPr>
          <w:rFonts w:cs="Times New Roman"/>
        </w:rPr>
        <w:t xml:space="preserve"> For our segmentation a</w:t>
      </w:r>
      <w:r w:rsidR="00B75D69">
        <w:rPr>
          <w:rFonts w:cs="Times New Roman"/>
        </w:rPr>
        <w:t>nalysis, such a procedure has the</w:t>
      </w:r>
      <w:r w:rsidR="00F175D3">
        <w:rPr>
          <w:rFonts w:cs="Times New Roman"/>
        </w:rPr>
        <w:t xml:space="preserve"> advantage </w:t>
      </w:r>
      <w:r w:rsidR="00B75D69">
        <w:rPr>
          <w:rFonts w:cs="Times New Roman"/>
        </w:rPr>
        <w:t xml:space="preserve">that we can test </w:t>
      </w:r>
      <w:r w:rsidR="00F175D3">
        <w:rPr>
          <w:rFonts w:cs="Times New Roman"/>
        </w:rPr>
        <w:t xml:space="preserve">whether </w:t>
      </w:r>
      <w:r w:rsidR="00B75D69">
        <w:rPr>
          <w:rFonts w:cs="Times New Roman"/>
        </w:rPr>
        <w:t>the proposed segmentation</w:t>
      </w:r>
      <w:r w:rsidR="00F175D3">
        <w:rPr>
          <w:rFonts w:cs="Times New Roman"/>
        </w:rPr>
        <w:t xml:space="preserve"> i</w:t>
      </w:r>
      <w:r w:rsidR="006760F7">
        <w:rPr>
          <w:rFonts w:cs="Times New Roman"/>
        </w:rPr>
        <w:t>s not too strongly</w:t>
      </w:r>
      <w:r w:rsidR="00F175D3">
        <w:rPr>
          <w:rFonts w:cs="Times New Roman"/>
        </w:rPr>
        <w:t xml:space="preserve"> </w:t>
      </w:r>
      <w:r w:rsidR="006760F7">
        <w:rPr>
          <w:rFonts w:cs="Times New Roman"/>
        </w:rPr>
        <w:t xml:space="preserve">dependent on </w:t>
      </w:r>
      <w:r w:rsidR="00F175D3">
        <w:rPr>
          <w:rFonts w:cs="Times New Roman"/>
        </w:rPr>
        <w:t xml:space="preserve">a specific subset of individual MFW, which might </w:t>
      </w:r>
      <w:r w:rsidR="00B75D69">
        <w:rPr>
          <w:rFonts w:cs="Times New Roman"/>
        </w:rPr>
        <w:t xml:space="preserve">coincidentally </w:t>
      </w:r>
      <w:r w:rsidR="00F175D3">
        <w:rPr>
          <w:rFonts w:cs="Times New Roman"/>
        </w:rPr>
        <w:t xml:space="preserve">differ </w:t>
      </w:r>
      <w:r w:rsidR="00B75D69">
        <w:rPr>
          <w:rFonts w:cs="Times New Roman"/>
        </w:rPr>
        <w:t xml:space="preserve">strongly across </w:t>
      </w:r>
      <w:r w:rsidR="00F175D3">
        <w:rPr>
          <w:rFonts w:cs="Times New Roman"/>
        </w:rPr>
        <w:t>works.</w:t>
      </w:r>
    </w:p>
    <w:p w14:paraId="77108710" w14:textId="2A947D07" w:rsidR="00B75D69" w:rsidRDefault="00B75D69" w:rsidP="00571452">
      <w:pPr>
        <w:spacing w:line="360" w:lineRule="auto"/>
        <w:ind w:firstLine="720"/>
        <w:contextualSpacing/>
        <w:jc w:val="both"/>
        <w:rPr>
          <w:rFonts w:cs="Times New Roman"/>
        </w:rPr>
      </w:pPr>
      <w:r>
        <w:rPr>
          <w:rFonts w:cs="Times New Roman"/>
        </w:rPr>
        <w:t xml:space="preserve">We </w:t>
      </w:r>
      <w:r w:rsidR="00244C5B">
        <w:rPr>
          <w:rFonts w:cs="Times New Roman"/>
        </w:rPr>
        <w:t>therefore</w:t>
      </w:r>
      <w:r>
        <w:rPr>
          <w:rFonts w:cs="Times New Roman"/>
        </w:rPr>
        <w:t xml:space="preserve"> applied a</w:t>
      </w:r>
      <w:r w:rsidR="00810E4E">
        <w:rPr>
          <w:rFonts w:cs="Times New Roman"/>
        </w:rPr>
        <w:t xml:space="preserve"> similar bootstrapping to our segmentation procedure</w:t>
      </w:r>
      <w:r w:rsidR="003D5B5E">
        <w:rPr>
          <w:rFonts w:cs="Times New Roman"/>
        </w:rPr>
        <w:t xml:space="preserve"> </w:t>
      </w:r>
      <w:r>
        <w:rPr>
          <w:rFonts w:cs="Times New Roman"/>
        </w:rPr>
        <w:t>from the previous section:</w:t>
      </w:r>
      <w:r w:rsidR="00810E4E">
        <w:rPr>
          <w:rFonts w:cs="Times New Roman"/>
        </w:rPr>
        <w:t xml:space="preserve"> </w:t>
      </w:r>
      <w:r>
        <w:rPr>
          <w:rFonts w:cs="Times New Roman"/>
        </w:rPr>
        <w:t>we repeated the segmentation procedure</w:t>
      </w:r>
      <w:r w:rsidR="00810E4E">
        <w:rPr>
          <w:rFonts w:cs="Times New Roman"/>
        </w:rPr>
        <w:t xml:space="preserve"> </w:t>
      </w:r>
      <w:r>
        <w:rPr>
          <w:rFonts w:cs="Times New Roman"/>
        </w:rPr>
        <w:t>a fixed number of times (</w:t>
      </w:r>
      <w:r w:rsidR="00810E4E">
        <w:rPr>
          <w:rFonts w:cs="Times New Roman"/>
        </w:rPr>
        <w:t>1,000 itera</w:t>
      </w:r>
      <w:r>
        <w:rPr>
          <w:rFonts w:cs="Times New Roman"/>
        </w:rPr>
        <w:t>tions), using a randomly select</w:t>
      </w:r>
      <w:r w:rsidR="00810E4E">
        <w:rPr>
          <w:rFonts w:cs="Times New Roman"/>
        </w:rPr>
        <w:t xml:space="preserve"> subset </w:t>
      </w:r>
      <w:r w:rsidR="00133887">
        <w:rPr>
          <w:rFonts w:cs="Times New Roman"/>
        </w:rPr>
        <w:t>(5</w:t>
      </w:r>
      <w:r>
        <w:rPr>
          <w:rFonts w:cs="Times New Roman"/>
        </w:rPr>
        <w:t xml:space="preserve">0%) </w:t>
      </w:r>
      <w:r w:rsidR="00810E4E">
        <w:rPr>
          <w:rFonts w:cs="Times New Roman"/>
        </w:rPr>
        <w:t xml:space="preserve">of our </w:t>
      </w:r>
      <w:r>
        <w:rPr>
          <w:rFonts w:cs="Times New Roman"/>
        </w:rPr>
        <w:t>MFW</w:t>
      </w:r>
      <w:r w:rsidR="00810E4E">
        <w:rPr>
          <w:rFonts w:cs="Times New Roman"/>
        </w:rPr>
        <w:t xml:space="preserve"> </w:t>
      </w:r>
      <w:r>
        <w:rPr>
          <w:rFonts w:cs="Times New Roman"/>
        </w:rPr>
        <w:t>frequencies</w:t>
      </w:r>
      <w:r w:rsidR="00810E4E">
        <w:rPr>
          <w:rFonts w:cs="Times New Roman"/>
        </w:rPr>
        <w:t>. I</w:t>
      </w:r>
      <w:r w:rsidR="00810E4E" w:rsidRPr="00504D8F">
        <w:rPr>
          <w:rFonts w:cs="Times New Roman"/>
        </w:rPr>
        <w:t>n Figures 7-8, we have reproduced bar pl</w:t>
      </w:r>
      <w:r>
        <w:rPr>
          <w:rFonts w:cs="Times New Roman"/>
        </w:rPr>
        <w:t>ots which represent the outcome</w:t>
      </w:r>
      <w:r w:rsidR="00810E4E" w:rsidRPr="00504D8F">
        <w:rPr>
          <w:rFonts w:cs="Times New Roman"/>
        </w:rPr>
        <w:t xml:space="preserve"> of this bootstrapping experiment for both the English and French corpus</w:t>
      </w:r>
      <w:r w:rsidR="008451D5">
        <w:rPr>
          <w:rFonts w:cs="Times New Roman"/>
        </w:rPr>
        <w:t xml:space="preserve"> for </w:t>
      </w:r>
      <w:r w:rsidR="008451D5" w:rsidRPr="008451D5">
        <w:rPr>
          <w:rFonts w:cs="Times New Roman"/>
          <w:i/>
        </w:rPr>
        <w:t>n</w:t>
      </w:r>
      <w:r w:rsidR="00133887">
        <w:rPr>
          <w:rFonts w:cs="Times New Roman"/>
        </w:rPr>
        <w:t>=3</w:t>
      </w:r>
      <w:r w:rsidR="008451D5">
        <w:rPr>
          <w:rFonts w:cs="Times New Roman"/>
        </w:rPr>
        <w:t xml:space="preserve"> segments</w:t>
      </w:r>
      <w:r w:rsidR="006374AD">
        <w:rPr>
          <w:rFonts w:cs="Times New Roman"/>
        </w:rPr>
        <w:t xml:space="preserve"> (</w:t>
      </w:r>
      <w:r w:rsidR="00133887">
        <w:rPr>
          <w:rFonts w:cs="Times New Roman"/>
        </w:rPr>
        <w:t xml:space="preserve">Figure 7, </w:t>
      </w:r>
      <w:r w:rsidR="006374AD">
        <w:rPr>
          <w:rFonts w:cs="Times New Roman"/>
        </w:rPr>
        <w:t>i.e. so that we can target an ‘early’, ‘middle’ and ‘late’ Beckett)</w:t>
      </w:r>
      <w:r w:rsidR="00133887">
        <w:rPr>
          <w:rFonts w:cs="Times New Roman"/>
        </w:rPr>
        <w:t xml:space="preserve"> and </w:t>
      </w:r>
      <w:r w:rsidR="00133887" w:rsidRPr="00133887">
        <w:rPr>
          <w:rFonts w:cs="Times New Roman"/>
          <w:i/>
        </w:rPr>
        <w:t>n</w:t>
      </w:r>
      <w:r w:rsidR="00133887">
        <w:rPr>
          <w:rFonts w:cs="Times New Roman"/>
        </w:rPr>
        <w:t>=4 (Figure 8)</w:t>
      </w:r>
      <w:r w:rsidR="00810E4E" w:rsidRPr="00504D8F">
        <w:rPr>
          <w:rFonts w:cs="Times New Roman"/>
        </w:rPr>
        <w:t>. The colored bars indicate how often a particular slice (absolute counts) was chosen as a pa</w:t>
      </w:r>
      <w:r>
        <w:rPr>
          <w:rFonts w:cs="Times New Roman"/>
        </w:rPr>
        <w:t xml:space="preserve">rticular segmentation boundary. This analysis serves to test the robustness of the segmentation reported in </w:t>
      </w:r>
      <w:r w:rsidR="00ED0E46">
        <w:rPr>
          <w:rFonts w:cs="Times New Roman"/>
        </w:rPr>
        <w:t>Table 3</w:t>
      </w:r>
      <w:r>
        <w:rPr>
          <w:rFonts w:cs="Times New Roman"/>
        </w:rPr>
        <w:t>.</w:t>
      </w:r>
    </w:p>
    <w:p w14:paraId="218B36E9" w14:textId="2198833C" w:rsidR="00B75D69" w:rsidRDefault="00133887" w:rsidP="00571452">
      <w:pPr>
        <w:spacing w:line="360" w:lineRule="auto"/>
        <w:ind w:firstLine="720"/>
        <w:contextualSpacing/>
        <w:jc w:val="both"/>
        <w:rPr>
          <w:rFonts w:cs="Times New Roman"/>
        </w:rPr>
      </w:pPr>
      <w:r>
        <w:rPr>
          <w:rFonts w:cs="Times New Roman"/>
        </w:rPr>
        <w:t xml:space="preserve">For the French data, the previous results appear extremely stable across different sets of MFW, since again, the first of samples of </w:t>
      </w:r>
      <w:r w:rsidRPr="00133887">
        <w:rPr>
          <w:rFonts w:cs="Times New Roman"/>
          <w:i/>
        </w:rPr>
        <w:t xml:space="preserve">Premier </w:t>
      </w:r>
      <w:r w:rsidR="00244C5B">
        <w:rPr>
          <w:rFonts w:cs="Times New Roman"/>
          <w:i/>
        </w:rPr>
        <w:t>A</w:t>
      </w:r>
      <w:r w:rsidRPr="00133887">
        <w:rPr>
          <w:rFonts w:cs="Times New Roman"/>
          <w:i/>
        </w:rPr>
        <w:t>mour</w:t>
      </w:r>
      <w:r>
        <w:rPr>
          <w:rFonts w:cs="Times New Roman"/>
        </w:rPr>
        <w:t xml:space="preserve">, </w:t>
      </w:r>
      <w:r w:rsidRPr="00133887">
        <w:rPr>
          <w:rFonts w:cs="Times New Roman"/>
          <w:i/>
        </w:rPr>
        <w:t xml:space="preserve">D’un </w:t>
      </w:r>
      <w:proofErr w:type="spellStart"/>
      <w:r w:rsidRPr="00133887">
        <w:rPr>
          <w:rFonts w:cs="Times New Roman"/>
          <w:i/>
        </w:rPr>
        <w:t>ouvrage</w:t>
      </w:r>
      <w:proofErr w:type="spellEnd"/>
      <w:r w:rsidRPr="00133887">
        <w:rPr>
          <w:rFonts w:cs="Times New Roman"/>
          <w:i/>
        </w:rPr>
        <w:t xml:space="preserve"> </w:t>
      </w:r>
      <w:proofErr w:type="spellStart"/>
      <w:r w:rsidRPr="00133887">
        <w:rPr>
          <w:rFonts w:cs="Times New Roman"/>
          <w:i/>
        </w:rPr>
        <w:t>abandonné</w:t>
      </w:r>
      <w:proofErr w:type="spellEnd"/>
      <w:r w:rsidRPr="00133887">
        <w:rPr>
          <w:rFonts w:cs="Times New Roman"/>
          <w:i/>
        </w:rPr>
        <w:t xml:space="preserve"> </w:t>
      </w:r>
      <w:r>
        <w:rPr>
          <w:rFonts w:cs="Times New Roman"/>
        </w:rPr>
        <w:t xml:space="preserve">and </w:t>
      </w:r>
      <w:proofErr w:type="spellStart"/>
      <w:r w:rsidRPr="00133887">
        <w:rPr>
          <w:rFonts w:cs="Times New Roman"/>
          <w:i/>
        </w:rPr>
        <w:t>L’Innommable</w:t>
      </w:r>
      <w:proofErr w:type="spellEnd"/>
      <w:r w:rsidRPr="00133887">
        <w:rPr>
          <w:rFonts w:cs="Times New Roman"/>
          <w:i/>
        </w:rPr>
        <w:t xml:space="preserve"> </w:t>
      </w:r>
      <w:r>
        <w:rPr>
          <w:rFonts w:cs="Times New Roman"/>
        </w:rPr>
        <w:t xml:space="preserve">are </w:t>
      </w:r>
      <w:r w:rsidR="00796C5E">
        <w:rPr>
          <w:rFonts w:cs="Times New Roman"/>
        </w:rPr>
        <w:t xml:space="preserve">almost </w:t>
      </w:r>
      <w:r>
        <w:rPr>
          <w:rFonts w:cs="Times New Roman"/>
        </w:rPr>
        <w:t xml:space="preserve">consistently singled out as the main </w:t>
      </w:r>
      <w:r w:rsidR="000E1560">
        <w:rPr>
          <w:rFonts w:cs="Times New Roman"/>
        </w:rPr>
        <w:t xml:space="preserve">turning </w:t>
      </w:r>
      <w:r>
        <w:rPr>
          <w:rFonts w:cs="Times New Roman"/>
        </w:rPr>
        <w:t xml:space="preserve">points in Beckett’s French prose. For the English data, the same is true for </w:t>
      </w:r>
      <w:r w:rsidRPr="00133887">
        <w:rPr>
          <w:rFonts w:cs="Times New Roman"/>
          <w:i/>
        </w:rPr>
        <w:t xml:space="preserve">The Unnamable </w:t>
      </w:r>
      <w:r>
        <w:rPr>
          <w:rFonts w:cs="Times New Roman"/>
        </w:rPr>
        <w:t xml:space="preserve">and </w:t>
      </w:r>
      <w:r w:rsidRPr="00133887">
        <w:rPr>
          <w:rFonts w:cs="Times New Roman"/>
          <w:i/>
        </w:rPr>
        <w:t xml:space="preserve">From an </w:t>
      </w:r>
      <w:r w:rsidR="00244C5B">
        <w:rPr>
          <w:rFonts w:cs="Times New Roman"/>
          <w:i/>
        </w:rPr>
        <w:t>A</w:t>
      </w:r>
      <w:r w:rsidRPr="00133887">
        <w:rPr>
          <w:rFonts w:cs="Times New Roman"/>
          <w:i/>
        </w:rPr>
        <w:t xml:space="preserve">bandoned </w:t>
      </w:r>
      <w:r w:rsidR="00244C5B">
        <w:rPr>
          <w:rFonts w:cs="Times New Roman"/>
          <w:i/>
        </w:rPr>
        <w:t>W</w:t>
      </w:r>
      <w:r w:rsidRPr="00133887">
        <w:rPr>
          <w:rFonts w:cs="Times New Roman"/>
          <w:i/>
        </w:rPr>
        <w:t>ork</w:t>
      </w:r>
      <w:r>
        <w:rPr>
          <w:rFonts w:cs="Times New Roman"/>
        </w:rPr>
        <w:t xml:space="preserve">, but interestingly, the first boundary seems much more unstable in the English prose: when varying the set of MFW, the </w:t>
      </w:r>
      <w:proofErr w:type="spellStart"/>
      <w:r w:rsidRPr="00133887">
        <w:rPr>
          <w:rFonts w:cs="Times New Roman"/>
          <w:i/>
        </w:rPr>
        <w:t>Nouvelles</w:t>
      </w:r>
      <w:proofErr w:type="spellEnd"/>
      <w:r w:rsidRPr="00133887">
        <w:rPr>
          <w:rFonts w:cs="Times New Roman"/>
          <w:i/>
        </w:rPr>
        <w:t xml:space="preserve"> </w:t>
      </w:r>
      <w:r>
        <w:rPr>
          <w:rFonts w:cs="Times New Roman"/>
        </w:rPr>
        <w:t xml:space="preserve">clearly compete with samples from </w:t>
      </w:r>
      <w:r w:rsidRPr="00133887">
        <w:rPr>
          <w:rFonts w:cs="Times New Roman"/>
          <w:i/>
        </w:rPr>
        <w:t>Watt</w:t>
      </w:r>
      <w:r w:rsidR="00CC0C9B" w:rsidRPr="00CC0C9B">
        <w:rPr>
          <w:rFonts w:cs="Times New Roman"/>
        </w:rPr>
        <w:t xml:space="preserve">, </w:t>
      </w:r>
      <w:r w:rsidR="00CC0C9B">
        <w:rPr>
          <w:rFonts w:cs="Times New Roman"/>
        </w:rPr>
        <w:t xml:space="preserve">which appear to </w:t>
      </w:r>
      <w:r w:rsidR="00244C5B">
        <w:rPr>
          <w:rFonts w:cs="Times New Roman"/>
        </w:rPr>
        <w:t>constitute</w:t>
      </w:r>
      <w:r w:rsidR="00CC0C9B">
        <w:rPr>
          <w:rFonts w:cs="Times New Roman"/>
        </w:rPr>
        <w:t xml:space="preserve"> a slightly more stable boundary across the bootstrapping</w:t>
      </w:r>
      <w:r>
        <w:rPr>
          <w:rFonts w:cs="Times New Roman"/>
        </w:rPr>
        <w:t>.</w:t>
      </w:r>
    </w:p>
    <w:p w14:paraId="727D8E30" w14:textId="77777777" w:rsidR="00810E4E" w:rsidRDefault="00810E4E" w:rsidP="00810E4E">
      <w:pPr>
        <w:spacing w:line="360" w:lineRule="auto"/>
        <w:contextualSpacing/>
        <w:jc w:val="both"/>
        <w:rPr>
          <w:rFonts w:cs="Times New Roman"/>
        </w:rPr>
      </w:pPr>
    </w:p>
    <w:p w14:paraId="55C4CDA2" w14:textId="0BC3F7B9" w:rsidR="00810E4E" w:rsidRDefault="00810E4E" w:rsidP="00810E4E">
      <w:pPr>
        <w:spacing w:line="360" w:lineRule="auto"/>
        <w:contextualSpacing/>
        <w:jc w:val="both"/>
        <w:rPr>
          <w:rFonts w:cs="Times New Roman"/>
          <w:sz w:val="20"/>
          <w:szCs w:val="20"/>
        </w:rPr>
      </w:pPr>
      <w:r w:rsidRPr="00C90C3F">
        <w:rPr>
          <w:rFonts w:cs="Times New Roman"/>
          <w:sz w:val="20"/>
          <w:szCs w:val="20"/>
        </w:rPr>
        <w:t>[Insert Figures 7</w:t>
      </w:r>
      <w:r w:rsidR="003F2541">
        <w:rPr>
          <w:rFonts w:cs="Times New Roman"/>
          <w:sz w:val="20"/>
          <w:szCs w:val="20"/>
        </w:rPr>
        <w:t>a</w:t>
      </w:r>
      <w:r w:rsidRPr="00C90C3F">
        <w:rPr>
          <w:rFonts w:cs="Times New Roman"/>
          <w:sz w:val="20"/>
          <w:szCs w:val="20"/>
        </w:rPr>
        <w:t>-</w:t>
      </w:r>
      <w:r w:rsidR="003F2541">
        <w:rPr>
          <w:rFonts w:cs="Times New Roman"/>
          <w:sz w:val="20"/>
          <w:szCs w:val="20"/>
        </w:rPr>
        <w:t xml:space="preserve">b and </w:t>
      </w:r>
      <w:r w:rsidRPr="00C90C3F">
        <w:rPr>
          <w:rFonts w:cs="Times New Roman"/>
          <w:sz w:val="20"/>
          <w:szCs w:val="20"/>
        </w:rPr>
        <w:t>8</w:t>
      </w:r>
      <w:r w:rsidR="003F2541">
        <w:rPr>
          <w:rFonts w:cs="Times New Roman"/>
          <w:sz w:val="20"/>
          <w:szCs w:val="20"/>
        </w:rPr>
        <w:t>a-b</w:t>
      </w:r>
      <w:r w:rsidRPr="00C90C3F">
        <w:rPr>
          <w:rFonts w:cs="Times New Roman"/>
          <w:sz w:val="20"/>
          <w:szCs w:val="20"/>
        </w:rPr>
        <w:t xml:space="preserve"> here: </w:t>
      </w:r>
      <w:r w:rsidRPr="00C90C3F">
        <w:rPr>
          <w:rFonts w:cs="Times New Roman"/>
          <w:b/>
          <w:sz w:val="20"/>
          <w:szCs w:val="20"/>
        </w:rPr>
        <w:t>Bar plot visualization</w:t>
      </w:r>
      <w:r w:rsidR="007A10DB">
        <w:rPr>
          <w:rFonts w:cs="Times New Roman"/>
          <w:b/>
          <w:sz w:val="20"/>
          <w:szCs w:val="20"/>
        </w:rPr>
        <w:t xml:space="preserve">s of </w:t>
      </w:r>
      <w:r w:rsidRPr="00C90C3F">
        <w:rPr>
          <w:rFonts w:cs="Times New Roman"/>
          <w:b/>
          <w:sz w:val="20"/>
          <w:szCs w:val="20"/>
        </w:rPr>
        <w:t>bootstrap</w:t>
      </w:r>
      <w:r>
        <w:rPr>
          <w:rFonts w:cs="Times New Roman"/>
          <w:b/>
          <w:sz w:val="20"/>
          <w:szCs w:val="20"/>
        </w:rPr>
        <w:t>ped</w:t>
      </w:r>
      <w:r w:rsidRPr="00C90C3F">
        <w:rPr>
          <w:rFonts w:cs="Times New Roman"/>
          <w:b/>
          <w:sz w:val="20"/>
          <w:szCs w:val="20"/>
        </w:rPr>
        <w:t xml:space="preserve"> segmentation </w:t>
      </w:r>
      <w:r>
        <w:rPr>
          <w:rFonts w:cs="Times New Roman"/>
          <w:b/>
          <w:sz w:val="20"/>
          <w:szCs w:val="20"/>
        </w:rPr>
        <w:t xml:space="preserve">analysis </w:t>
      </w:r>
      <w:r w:rsidRPr="00C90C3F">
        <w:rPr>
          <w:rFonts w:cs="Times New Roman"/>
          <w:b/>
          <w:sz w:val="20"/>
          <w:szCs w:val="20"/>
        </w:rPr>
        <w:t>of the English</w:t>
      </w:r>
      <w:r w:rsidR="00625882">
        <w:rPr>
          <w:rFonts w:cs="Times New Roman"/>
          <w:b/>
          <w:sz w:val="20"/>
          <w:szCs w:val="20"/>
        </w:rPr>
        <w:t xml:space="preserve"> and French</w:t>
      </w:r>
      <w:r w:rsidRPr="00C90C3F">
        <w:rPr>
          <w:rFonts w:cs="Times New Roman"/>
          <w:b/>
          <w:sz w:val="20"/>
          <w:szCs w:val="20"/>
        </w:rPr>
        <w:t xml:space="preserve"> corpus</w:t>
      </w:r>
      <w:r w:rsidRPr="00C90C3F">
        <w:rPr>
          <w:rFonts w:cs="Times New Roman"/>
          <w:sz w:val="20"/>
          <w:szCs w:val="20"/>
        </w:rPr>
        <w:t>. We have repeated the segmentation experiment reported in Table 3 1,000 times; each time the segmentation was carried out on a randomly impaired subset of</w:t>
      </w:r>
      <w:r>
        <w:rPr>
          <w:rFonts w:cs="Times New Roman"/>
          <w:sz w:val="20"/>
          <w:szCs w:val="20"/>
        </w:rPr>
        <w:t xml:space="preserve"> the original MFW feature space</w:t>
      </w:r>
      <w:r w:rsidR="005E691B">
        <w:rPr>
          <w:rFonts w:cs="Times New Roman"/>
          <w:sz w:val="20"/>
          <w:szCs w:val="20"/>
        </w:rPr>
        <w:t xml:space="preserve"> (for 4 diachronic segments)</w:t>
      </w:r>
      <w:r w:rsidRPr="00C90C3F">
        <w:rPr>
          <w:rFonts w:cs="Times New Roman"/>
          <w:sz w:val="20"/>
          <w:szCs w:val="20"/>
        </w:rPr>
        <w:t xml:space="preserve">. The colored bars indicate how often a particular slice (absolute counts) was chosen as a particular segmentation boundary. </w:t>
      </w:r>
      <w:r>
        <w:rPr>
          <w:rFonts w:cs="Times New Roman"/>
          <w:sz w:val="20"/>
          <w:szCs w:val="20"/>
        </w:rPr>
        <w:t xml:space="preserve">The number of colors depends on the number of segmentations requested. </w:t>
      </w:r>
      <w:r w:rsidRPr="00E1117A">
        <w:rPr>
          <w:rFonts w:cs="Times New Roman"/>
          <w:sz w:val="20"/>
          <w:szCs w:val="20"/>
        </w:rPr>
        <w:t>Only the first s</w:t>
      </w:r>
      <w:r w:rsidR="008F18DF">
        <w:rPr>
          <w:rFonts w:cs="Times New Roman"/>
          <w:sz w:val="20"/>
          <w:szCs w:val="20"/>
        </w:rPr>
        <w:t xml:space="preserve">ample’s name </w:t>
      </w:r>
      <w:r w:rsidRPr="00E1117A">
        <w:rPr>
          <w:rFonts w:cs="Times New Roman"/>
          <w:sz w:val="20"/>
          <w:szCs w:val="20"/>
        </w:rPr>
        <w:t xml:space="preserve">is plotted </w:t>
      </w:r>
      <w:r w:rsidR="008F18DF">
        <w:rPr>
          <w:rFonts w:cs="Times New Roman"/>
          <w:sz w:val="20"/>
          <w:szCs w:val="20"/>
        </w:rPr>
        <w:t xml:space="preserve">for each work </w:t>
      </w:r>
      <w:r w:rsidRPr="00E1117A">
        <w:rPr>
          <w:rFonts w:cs="Times New Roman"/>
          <w:sz w:val="20"/>
          <w:szCs w:val="20"/>
        </w:rPr>
        <w:t>on the vertical axis, to unclutter the bar plots.]</w:t>
      </w:r>
    </w:p>
    <w:p w14:paraId="32267042" w14:textId="77777777" w:rsidR="00B75D69" w:rsidRPr="00C90C3F" w:rsidRDefault="00B75D69" w:rsidP="00810E4E">
      <w:pPr>
        <w:spacing w:line="360" w:lineRule="auto"/>
        <w:contextualSpacing/>
        <w:jc w:val="both"/>
        <w:rPr>
          <w:rFonts w:cs="Times New Roman"/>
          <w:sz w:val="20"/>
          <w:szCs w:val="20"/>
        </w:rPr>
      </w:pPr>
    </w:p>
    <w:p w14:paraId="36C14C5F" w14:textId="3622C880" w:rsidR="00B75D69" w:rsidRPr="00B75D69" w:rsidRDefault="004216D5" w:rsidP="00B75D69">
      <w:pPr>
        <w:spacing w:line="360" w:lineRule="auto"/>
        <w:contextualSpacing/>
        <w:jc w:val="both"/>
        <w:rPr>
          <w:rFonts w:cs="Times New Roman"/>
          <w:b/>
        </w:rPr>
      </w:pPr>
      <w:r>
        <w:rPr>
          <w:rFonts w:cs="Times New Roman"/>
          <w:b/>
        </w:rPr>
        <w:t xml:space="preserve">6. </w:t>
      </w:r>
      <w:r w:rsidR="00B75D69" w:rsidRPr="00B75D69">
        <w:rPr>
          <w:rFonts w:cs="Times New Roman"/>
          <w:b/>
        </w:rPr>
        <w:t>Discussion</w:t>
      </w:r>
    </w:p>
    <w:p w14:paraId="7B083B43" w14:textId="40F0A4FF" w:rsidR="00423D2B" w:rsidRDefault="00E97048" w:rsidP="0028417C">
      <w:pPr>
        <w:spacing w:line="360" w:lineRule="auto"/>
        <w:jc w:val="both"/>
        <w:rPr>
          <w:rFonts w:cs="Times New Roman"/>
        </w:rPr>
      </w:pPr>
      <w:r>
        <w:rPr>
          <w:rFonts w:cs="Times New Roman"/>
        </w:rPr>
        <w:t>In the course of</w:t>
      </w:r>
      <w:r w:rsidR="0028417C">
        <w:rPr>
          <w:rFonts w:cs="Times New Roman"/>
        </w:rPr>
        <w:t xml:space="preserve"> our experiments, a number of interesting trends </w:t>
      </w:r>
      <w:r w:rsidR="008F0C27">
        <w:rPr>
          <w:rFonts w:cs="Times New Roman"/>
        </w:rPr>
        <w:t xml:space="preserve">have </w:t>
      </w:r>
      <w:r w:rsidR="0028417C">
        <w:rPr>
          <w:rFonts w:cs="Times New Roman"/>
        </w:rPr>
        <w:t>emerge</w:t>
      </w:r>
      <w:r w:rsidR="008F0C27">
        <w:rPr>
          <w:rFonts w:cs="Times New Roman"/>
        </w:rPr>
        <w:t>d</w:t>
      </w:r>
      <w:r w:rsidR="0028417C">
        <w:rPr>
          <w:rFonts w:cs="Times New Roman"/>
        </w:rPr>
        <w:t>, which might offer a valuable framework to re-inspect some of the periodization issues discussed in Beckett scholarship.</w:t>
      </w:r>
      <w:r w:rsidR="00693175">
        <w:rPr>
          <w:rFonts w:cs="Times New Roman"/>
        </w:rPr>
        <w:t xml:space="preserve"> The VNC analysis generally support</w:t>
      </w:r>
      <w:r w:rsidR="008F0C27">
        <w:rPr>
          <w:rFonts w:cs="Times New Roman"/>
        </w:rPr>
        <w:t>ed</w:t>
      </w:r>
      <w:r w:rsidR="00693175">
        <w:rPr>
          <w:rFonts w:cs="Times New Roman"/>
        </w:rPr>
        <w:t xml:space="preserve"> the </w:t>
      </w:r>
      <w:r w:rsidR="008F0C27">
        <w:rPr>
          <w:rFonts w:cs="Times New Roman"/>
        </w:rPr>
        <w:t xml:space="preserve">general </w:t>
      </w:r>
      <w:r w:rsidR="00693175">
        <w:rPr>
          <w:rFonts w:cs="Times New Roman"/>
        </w:rPr>
        <w:t xml:space="preserve">periodization </w:t>
      </w:r>
      <w:r w:rsidR="008F0C27">
        <w:rPr>
          <w:rFonts w:cs="Times New Roman"/>
        </w:rPr>
        <w:t xml:space="preserve">of </w:t>
      </w:r>
      <w:r w:rsidR="00693175">
        <w:rPr>
          <w:rFonts w:cs="Times New Roman"/>
        </w:rPr>
        <w:t xml:space="preserve">Beckett’s oeuvre into an early, middle and late </w:t>
      </w:r>
      <w:r w:rsidR="008F0C27">
        <w:rPr>
          <w:rFonts w:cs="Times New Roman"/>
        </w:rPr>
        <w:t>‘cluster’</w:t>
      </w:r>
      <w:r w:rsidR="00693175">
        <w:rPr>
          <w:rFonts w:cs="Times New Roman"/>
        </w:rPr>
        <w:t>. In English these periods would cover</w:t>
      </w:r>
      <w:r w:rsidR="008A4E68">
        <w:rPr>
          <w:rFonts w:cs="Times New Roman"/>
        </w:rPr>
        <w:t xml:space="preserve">, firstly, </w:t>
      </w:r>
      <w:r w:rsidR="00693175">
        <w:rPr>
          <w:rFonts w:cs="Times New Roman"/>
        </w:rPr>
        <w:t xml:space="preserve">Beckett’s </w:t>
      </w:r>
      <w:r>
        <w:rPr>
          <w:rFonts w:cs="Times New Roman"/>
        </w:rPr>
        <w:t>early</w:t>
      </w:r>
      <w:r w:rsidR="00693175">
        <w:rPr>
          <w:rFonts w:cs="Times New Roman"/>
        </w:rPr>
        <w:t xml:space="preserve"> works, </w:t>
      </w:r>
      <w:r w:rsidR="00693175" w:rsidRPr="00693175">
        <w:rPr>
          <w:rFonts w:cs="Times New Roman"/>
          <w:i/>
        </w:rPr>
        <w:t xml:space="preserve">More Pricks than </w:t>
      </w:r>
      <w:r>
        <w:rPr>
          <w:rFonts w:cs="Times New Roman"/>
          <w:i/>
        </w:rPr>
        <w:t>K</w:t>
      </w:r>
      <w:r w:rsidR="00693175" w:rsidRPr="00693175">
        <w:rPr>
          <w:rFonts w:cs="Times New Roman"/>
          <w:i/>
        </w:rPr>
        <w:t>icks</w:t>
      </w:r>
      <w:r w:rsidR="00693175">
        <w:rPr>
          <w:rFonts w:cs="Times New Roman"/>
        </w:rPr>
        <w:t xml:space="preserve"> and </w:t>
      </w:r>
      <w:r w:rsidR="008F0C27" w:rsidRPr="00191EC0">
        <w:rPr>
          <w:rFonts w:cs="Times New Roman"/>
          <w:i/>
          <w:iCs/>
          <w:color w:val="000000"/>
        </w:rPr>
        <w:t>Dream of Fair to Middling Women</w:t>
      </w:r>
      <w:r w:rsidR="00693175">
        <w:rPr>
          <w:rFonts w:cs="Times New Roman"/>
        </w:rPr>
        <w:t xml:space="preserve">; secondly the </w:t>
      </w:r>
      <w:r w:rsidR="008F0C27">
        <w:rPr>
          <w:rFonts w:cs="Times New Roman"/>
        </w:rPr>
        <w:t>mid-career</w:t>
      </w:r>
      <w:r w:rsidR="000D6B8C">
        <w:rPr>
          <w:rFonts w:cs="Times New Roman"/>
        </w:rPr>
        <w:t xml:space="preserve"> works</w:t>
      </w:r>
      <w:r w:rsidR="008F0C27">
        <w:rPr>
          <w:rFonts w:cs="Times New Roman"/>
        </w:rPr>
        <w:t xml:space="preserve">, ranging from </w:t>
      </w:r>
      <w:r w:rsidR="008F0C27" w:rsidRPr="008F0C27">
        <w:rPr>
          <w:rFonts w:cs="Times New Roman"/>
          <w:i/>
        </w:rPr>
        <w:t>Murphy</w:t>
      </w:r>
      <w:r w:rsidR="008F0C27">
        <w:rPr>
          <w:rFonts w:cs="Times New Roman"/>
        </w:rPr>
        <w:t xml:space="preserve"> to </w:t>
      </w:r>
      <w:r w:rsidR="008F0C27" w:rsidRPr="008F0C27">
        <w:rPr>
          <w:rFonts w:cs="Times New Roman"/>
          <w:i/>
        </w:rPr>
        <w:t>Malone dies</w:t>
      </w:r>
      <w:r w:rsidR="008F0C27">
        <w:rPr>
          <w:rFonts w:cs="Times New Roman"/>
        </w:rPr>
        <w:t xml:space="preserve">; and thirdly, a series of later works starting with </w:t>
      </w:r>
      <w:r w:rsidR="008F0C27" w:rsidRPr="008F0C27">
        <w:rPr>
          <w:rFonts w:cs="Times New Roman"/>
          <w:i/>
        </w:rPr>
        <w:t>The Unnamable</w:t>
      </w:r>
      <w:r w:rsidR="008F0C27">
        <w:rPr>
          <w:rFonts w:cs="Times New Roman"/>
        </w:rPr>
        <w:t xml:space="preserve">. From the French prose, a similar periodization arises </w:t>
      </w:r>
      <w:r>
        <w:rPr>
          <w:rFonts w:cs="Times New Roman"/>
        </w:rPr>
        <w:t>(</w:t>
      </w:r>
      <w:r w:rsidR="008F0C27">
        <w:rPr>
          <w:rFonts w:cs="Times New Roman"/>
        </w:rPr>
        <w:t xml:space="preserve">although it clearly reflects the absence of any translated counterparts for </w:t>
      </w:r>
      <w:r w:rsidR="008F0C27" w:rsidRPr="00693175">
        <w:rPr>
          <w:rFonts w:cs="Times New Roman"/>
          <w:i/>
        </w:rPr>
        <w:t xml:space="preserve">More Pricks than </w:t>
      </w:r>
      <w:r>
        <w:rPr>
          <w:rFonts w:cs="Times New Roman"/>
          <w:i/>
        </w:rPr>
        <w:t>K</w:t>
      </w:r>
      <w:r w:rsidR="008F0C27" w:rsidRPr="00693175">
        <w:rPr>
          <w:rFonts w:cs="Times New Roman"/>
          <w:i/>
        </w:rPr>
        <w:t>icks</w:t>
      </w:r>
      <w:r w:rsidR="008F0C27">
        <w:rPr>
          <w:rFonts w:cs="Times New Roman"/>
        </w:rPr>
        <w:t xml:space="preserve"> and </w:t>
      </w:r>
      <w:r w:rsidR="008F0C27" w:rsidRPr="00191EC0">
        <w:rPr>
          <w:rFonts w:cs="Times New Roman"/>
          <w:i/>
          <w:iCs/>
          <w:color w:val="000000"/>
        </w:rPr>
        <w:t>Dream of Fair to Middling Women</w:t>
      </w:r>
      <w:r>
        <w:rPr>
          <w:rFonts w:cs="Times New Roman"/>
          <w:iCs/>
          <w:color w:val="000000"/>
        </w:rPr>
        <w:t>)</w:t>
      </w:r>
      <w:r w:rsidR="008F0C27">
        <w:rPr>
          <w:rFonts w:cs="Times New Roman"/>
        </w:rPr>
        <w:t xml:space="preserve">. Here, we could distinguish a first period roughly coinciding with </w:t>
      </w:r>
      <w:r w:rsidR="006D513D">
        <w:rPr>
          <w:rFonts w:cs="Times New Roman"/>
        </w:rPr>
        <w:t xml:space="preserve">the French versions of </w:t>
      </w:r>
      <w:r w:rsidR="008F0C27" w:rsidRPr="008F0C27">
        <w:rPr>
          <w:rFonts w:cs="Times New Roman"/>
          <w:i/>
        </w:rPr>
        <w:t xml:space="preserve">Murphy </w:t>
      </w:r>
      <w:r w:rsidR="008F0C27">
        <w:rPr>
          <w:rFonts w:cs="Times New Roman"/>
        </w:rPr>
        <w:t xml:space="preserve">and </w:t>
      </w:r>
      <w:r w:rsidR="008F0C27" w:rsidRPr="008F0C27">
        <w:rPr>
          <w:rFonts w:cs="Times New Roman"/>
          <w:i/>
        </w:rPr>
        <w:t>Watt</w:t>
      </w:r>
      <w:r w:rsidR="008F0C27">
        <w:rPr>
          <w:rFonts w:cs="Times New Roman"/>
        </w:rPr>
        <w:t xml:space="preserve">, a middle period starting with the </w:t>
      </w:r>
      <w:proofErr w:type="spellStart"/>
      <w:r w:rsidR="008F0C27" w:rsidRPr="008F0C27">
        <w:rPr>
          <w:rFonts w:cs="Times New Roman"/>
          <w:i/>
        </w:rPr>
        <w:t>Nouvelles</w:t>
      </w:r>
      <w:proofErr w:type="spellEnd"/>
      <w:r w:rsidR="008F0C27">
        <w:rPr>
          <w:rFonts w:cs="Times New Roman"/>
        </w:rPr>
        <w:t xml:space="preserve"> and, finally, the </w:t>
      </w:r>
      <w:r w:rsidR="006D513D">
        <w:rPr>
          <w:rFonts w:cs="Times New Roman"/>
        </w:rPr>
        <w:t xml:space="preserve">late </w:t>
      </w:r>
      <w:r w:rsidR="008F0C27">
        <w:rPr>
          <w:rFonts w:cs="Times New Roman"/>
        </w:rPr>
        <w:t xml:space="preserve">works starting with </w:t>
      </w:r>
      <w:proofErr w:type="spellStart"/>
      <w:r w:rsidR="008F0C27" w:rsidRPr="008F0C27">
        <w:rPr>
          <w:rFonts w:cs="Times New Roman"/>
          <w:i/>
        </w:rPr>
        <w:t>L’Innommable</w:t>
      </w:r>
      <w:proofErr w:type="spellEnd"/>
      <w:r w:rsidR="008F0C27">
        <w:rPr>
          <w:rFonts w:cs="Times New Roman"/>
        </w:rPr>
        <w:t xml:space="preserve">. Interestingly, the </w:t>
      </w:r>
      <w:proofErr w:type="spellStart"/>
      <w:r w:rsidR="008F0C27" w:rsidRPr="008F0C27">
        <w:rPr>
          <w:rFonts w:cs="Times New Roman"/>
          <w:i/>
        </w:rPr>
        <w:t>Nouvelles</w:t>
      </w:r>
      <w:proofErr w:type="spellEnd"/>
      <w:r w:rsidR="008F0C27">
        <w:rPr>
          <w:rFonts w:cs="Times New Roman"/>
        </w:rPr>
        <w:t xml:space="preserve"> also seemed to coincide with a minor </w:t>
      </w:r>
      <w:r w:rsidR="000E1560">
        <w:rPr>
          <w:rFonts w:cs="Times New Roman"/>
        </w:rPr>
        <w:t xml:space="preserve">turning </w:t>
      </w:r>
      <w:r w:rsidR="008F0C27">
        <w:rPr>
          <w:rFonts w:cs="Times New Roman"/>
        </w:rPr>
        <w:t>point in the second period in the English prose.</w:t>
      </w:r>
    </w:p>
    <w:p w14:paraId="10F5A236" w14:textId="62692E43" w:rsidR="006D513D" w:rsidRDefault="006D513D" w:rsidP="001D697A">
      <w:pPr>
        <w:spacing w:line="360" w:lineRule="auto"/>
        <w:ind w:firstLine="360"/>
        <w:jc w:val="both"/>
        <w:rPr>
          <w:rFonts w:cs="Times New Roman"/>
          <w:color w:val="000000"/>
        </w:rPr>
      </w:pPr>
      <w:r>
        <w:rPr>
          <w:rFonts w:cs="Times New Roman"/>
        </w:rPr>
        <w:t xml:space="preserve">The initial periodization roughly coincides with </w:t>
      </w:r>
      <w:r w:rsidR="00E97048">
        <w:rPr>
          <w:rFonts w:cs="Times New Roman"/>
        </w:rPr>
        <w:t xml:space="preserve">some </w:t>
      </w:r>
      <w:r>
        <w:rPr>
          <w:rFonts w:cs="Times New Roman"/>
        </w:rPr>
        <w:t>of the periodization schemes proposed in the earlier literature, albeit on completely different grounds.</w:t>
      </w:r>
      <w:r w:rsidR="00423D2B">
        <w:rPr>
          <w:rFonts w:cs="Times New Roman"/>
        </w:rPr>
        <w:t xml:space="preserve"> </w:t>
      </w:r>
      <w:r w:rsidR="00E97048">
        <w:rPr>
          <w:rFonts w:cs="Times New Roman"/>
        </w:rPr>
        <w:t>An important difference, however,</w:t>
      </w:r>
      <w:r w:rsidR="002B06FB">
        <w:rPr>
          <w:rFonts w:cs="Times New Roman"/>
        </w:rPr>
        <w:t xml:space="preserve"> is that </w:t>
      </w:r>
      <w:r w:rsidR="00423D2B">
        <w:rPr>
          <w:rFonts w:cs="Times New Roman"/>
        </w:rPr>
        <w:t>our analyses invariably point to</w:t>
      </w:r>
      <w:r w:rsidR="00E97048">
        <w:rPr>
          <w:rFonts w:cs="Times New Roman"/>
        </w:rPr>
        <w:t xml:space="preserve"> the beginning of</w:t>
      </w:r>
      <w:r w:rsidR="00423D2B">
        <w:rPr>
          <w:rFonts w:cs="Times New Roman"/>
        </w:rPr>
        <w:t xml:space="preserve"> </w:t>
      </w:r>
      <w:proofErr w:type="spellStart"/>
      <w:r w:rsidR="00423D2B" w:rsidRPr="00191EC0">
        <w:rPr>
          <w:rFonts w:cs="Times New Roman"/>
          <w:i/>
          <w:iCs/>
          <w:color w:val="000000"/>
        </w:rPr>
        <w:t>L’Innommable</w:t>
      </w:r>
      <w:proofErr w:type="spellEnd"/>
      <w:r w:rsidR="00CC5822">
        <w:rPr>
          <w:rFonts w:cs="Times New Roman"/>
          <w:i/>
          <w:iCs/>
          <w:color w:val="000000"/>
        </w:rPr>
        <w:t xml:space="preserve"> </w:t>
      </w:r>
      <w:r w:rsidR="00423D2B">
        <w:rPr>
          <w:rFonts w:cs="Times New Roman"/>
          <w:color w:val="000000"/>
        </w:rPr>
        <w:t>/</w:t>
      </w:r>
      <w:r w:rsidR="00CC5822">
        <w:rPr>
          <w:rFonts w:cs="Times New Roman"/>
          <w:color w:val="000000"/>
        </w:rPr>
        <w:t xml:space="preserve"> </w:t>
      </w:r>
      <w:r w:rsidR="00423D2B" w:rsidRPr="00423D2B">
        <w:rPr>
          <w:rFonts w:cs="Times New Roman"/>
          <w:i/>
          <w:color w:val="000000"/>
        </w:rPr>
        <w:t xml:space="preserve">The Unnamable </w:t>
      </w:r>
      <w:r w:rsidR="00423D2B">
        <w:rPr>
          <w:rFonts w:cs="Times New Roman"/>
          <w:color w:val="000000"/>
        </w:rPr>
        <w:t xml:space="preserve">as a major stylistic </w:t>
      </w:r>
      <w:r w:rsidR="000E1560">
        <w:rPr>
          <w:rFonts w:cs="Times New Roman"/>
          <w:color w:val="000000"/>
        </w:rPr>
        <w:t xml:space="preserve">turning </w:t>
      </w:r>
      <w:r w:rsidR="00423D2B">
        <w:rPr>
          <w:rFonts w:cs="Times New Roman"/>
          <w:color w:val="000000"/>
        </w:rPr>
        <w:t>point, thus breaking up the unity of the so-called post-</w:t>
      </w:r>
      <w:r w:rsidR="00E97048">
        <w:rPr>
          <w:rFonts w:cs="Times New Roman"/>
          <w:color w:val="000000"/>
        </w:rPr>
        <w:t>w</w:t>
      </w:r>
      <w:r w:rsidR="00423D2B">
        <w:rPr>
          <w:rFonts w:cs="Times New Roman"/>
          <w:color w:val="000000"/>
        </w:rPr>
        <w:t xml:space="preserve">ar </w:t>
      </w:r>
      <w:r w:rsidR="00E97048">
        <w:rPr>
          <w:rFonts w:cs="Times New Roman"/>
          <w:color w:val="000000"/>
        </w:rPr>
        <w:t>‘</w:t>
      </w:r>
      <w:r w:rsidR="00423D2B">
        <w:rPr>
          <w:rFonts w:cs="Times New Roman"/>
          <w:color w:val="000000"/>
        </w:rPr>
        <w:t>trilogy</w:t>
      </w:r>
      <w:r w:rsidR="00E97048">
        <w:rPr>
          <w:rFonts w:cs="Times New Roman"/>
          <w:color w:val="000000"/>
        </w:rPr>
        <w:t>’</w:t>
      </w:r>
      <w:r w:rsidR="00423D2B">
        <w:rPr>
          <w:rFonts w:cs="Times New Roman"/>
          <w:color w:val="000000"/>
        </w:rPr>
        <w:t xml:space="preserve">. Indeed, in terms of function word frequencies, </w:t>
      </w:r>
      <w:proofErr w:type="spellStart"/>
      <w:r w:rsidR="00423D2B" w:rsidRPr="00191EC0">
        <w:rPr>
          <w:rFonts w:cs="Times New Roman"/>
          <w:i/>
          <w:iCs/>
          <w:color w:val="000000"/>
        </w:rPr>
        <w:t>L’Innommable</w:t>
      </w:r>
      <w:proofErr w:type="spellEnd"/>
      <w:r w:rsidR="00CC5822">
        <w:rPr>
          <w:rFonts w:cs="Times New Roman"/>
          <w:i/>
          <w:iCs/>
          <w:color w:val="000000"/>
        </w:rPr>
        <w:t xml:space="preserve"> </w:t>
      </w:r>
      <w:r w:rsidR="00423D2B">
        <w:rPr>
          <w:rFonts w:cs="Times New Roman"/>
          <w:color w:val="000000"/>
        </w:rPr>
        <w:t>/</w:t>
      </w:r>
      <w:r w:rsidR="00CC5822">
        <w:rPr>
          <w:rFonts w:cs="Times New Roman"/>
          <w:color w:val="000000"/>
        </w:rPr>
        <w:t xml:space="preserve"> </w:t>
      </w:r>
      <w:r w:rsidR="00423D2B" w:rsidRPr="00423D2B">
        <w:rPr>
          <w:rFonts w:cs="Times New Roman"/>
          <w:i/>
          <w:color w:val="000000"/>
        </w:rPr>
        <w:t xml:space="preserve">The Unnamable </w:t>
      </w:r>
      <w:r w:rsidR="00423D2B">
        <w:rPr>
          <w:rFonts w:cs="Times New Roman"/>
          <w:color w:val="000000"/>
        </w:rPr>
        <w:t xml:space="preserve">fits in better with Beckett’s later works than the first two </w:t>
      </w:r>
      <w:r w:rsidR="00E97048">
        <w:rPr>
          <w:rFonts w:cs="Times New Roman"/>
          <w:color w:val="000000"/>
        </w:rPr>
        <w:t>novels</w:t>
      </w:r>
      <w:r w:rsidR="00423D2B">
        <w:rPr>
          <w:rFonts w:cs="Times New Roman"/>
          <w:color w:val="000000"/>
        </w:rPr>
        <w:t xml:space="preserve"> of the trilogy, which themselves appear to be more similar to the </w:t>
      </w:r>
      <w:proofErr w:type="spellStart"/>
      <w:r w:rsidR="00423D2B" w:rsidRPr="00423D2B">
        <w:rPr>
          <w:rFonts w:cs="Times New Roman"/>
          <w:i/>
          <w:color w:val="000000"/>
        </w:rPr>
        <w:t>Nouvelles</w:t>
      </w:r>
      <w:proofErr w:type="spellEnd"/>
      <w:r w:rsidR="00423D2B">
        <w:rPr>
          <w:rFonts w:cs="Times New Roman"/>
          <w:color w:val="000000"/>
        </w:rPr>
        <w:t>.</w:t>
      </w:r>
    </w:p>
    <w:p w14:paraId="36A0994F" w14:textId="5C5CE2DB" w:rsidR="00DA68D2" w:rsidRDefault="008C3E38" w:rsidP="008A4E68">
      <w:pPr>
        <w:spacing w:line="360" w:lineRule="auto"/>
        <w:ind w:firstLine="360"/>
        <w:jc w:val="both"/>
        <w:rPr>
          <w:rFonts w:cs="Times New Roman"/>
          <w:color w:val="000000"/>
        </w:rPr>
      </w:pPr>
      <w:r>
        <w:rPr>
          <w:rFonts w:cs="Times New Roman"/>
          <w:color w:val="000000"/>
        </w:rPr>
        <w:t xml:space="preserve">Apart from the VNC analyses, we have also attempted to obtain a “hard” diachronic segmentation of Beckett’s oeuvre. </w:t>
      </w:r>
      <w:r w:rsidR="008A4E68">
        <w:rPr>
          <w:rFonts w:cs="Times New Roman"/>
          <w:color w:val="000000"/>
        </w:rPr>
        <w:t>For the French corpus, this seg</w:t>
      </w:r>
      <w:r>
        <w:rPr>
          <w:rFonts w:cs="Times New Roman"/>
          <w:color w:val="000000"/>
        </w:rPr>
        <w:t xml:space="preserve">mentation yielded stable results, with the start of </w:t>
      </w:r>
      <w:r w:rsidR="008A4E68" w:rsidRPr="008A4E68">
        <w:rPr>
          <w:rFonts w:cs="Times New Roman"/>
          <w:i/>
          <w:color w:val="000000"/>
        </w:rPr>
        <w:t>Premier amour</w:t>
      </w:r>
      <w:r w:rsidR="008A4E68">
        <w:rPr>
          <w:rFonts w:cs="Times New Roman"/>
          <w:color w:val="000000"/>
        </w:rPr>
        <w:t xml:space="preserve"> and </w:t>
      </w:r>
      <w:proofErr w:type="spellStart"/>
      <w:r w:rsidR="008A4E68" w:rsidRPr="008A4E68">
        <w:rPr>
          <w:rFonts w:cs="Times New Roman"/>
          <w:i/>
          <w:color w:val="000000"/>
        </w:rPr>
        <w:t>L’Innommable</w:t>
      </w:r>
      <w:proofErr w:type="spellEnd"/>
      <w:r w:rsidR="008A4E68">
        <w:rPr>
          <w:rFonts w:cs="Times New Roman"/>
          <w:color w:val="000000"/>
        </w:rPr>
        <w:t xml:space="preserve"> </w:t>
      </w:r>
      <w:r>
        <w:rPr>
          <w:rFonts w:cs="Times New Roman"/>
          <w:color w:val="000000"/>
        </w:rPr>
        <w:t>being singled out as the most significant fault lines.</w:t>
      </w:r>
      <w:r w:rsidR="008A4E68">
        <w:rPr>
          <w:rFonts w:cs="Times New Roman"/>
          <w:color w:val="000000"/>
        </w:rPr>
        <w:t xml:space="preserve"> Additionally, </w:t>
      </w:r>
      <w:r w:rsidR="008A4E68" w:rsidRPr="008A4E68">
        <w:rPr>
          <w:rFonts w:cs="Times New Roman"/>
          <w:i/>
          <w:color w:val="000000"/>
        </w:rPr>
        <w:t xml:space="preserve">D’un </w:t>
      </w:r>
      <w:proofErr w:type="spellStart"/>
      <w:r w:rsidR="008A4E68" w:rsidRPr="008A4E68">
        <w:rPr>
          <w:rFonts w:cs="Times New Roman"/>
          <w:i/>
          <w:color w:val="000000"/>
        </w:rPr>
        <w:t>ouvrage</w:t>
      </w:r>
      <w:proofErr w:type="spellEnd"/>
      <w:r w:rsidR="008A4E68" w:rsidRPr="008A4E68">
        <w:rPr>
          <w:rFonts w:cs="Times New Roman"/>
          <w:i/>
          <w:color w:val="000000"/>
        </w:rPr>
        <w:t xml:space="preserve"> </w:t>
      </w:r>
      <w:proofErr w:type="spellStart"/>
      <w:r w:rsidR="008A4E68" w:rsidRPr="008A4E68">
        <w:rPr>
          <w:rFonts w:cs="Times New Roman"/>
          <w:i/>
          <w:color w:val="000000"/>
        </w:rPr>
        <w:t>abandon</w:t>
      </w:r>
      <w:r w:rsidR="00E97048">
        <w:rPr>
          <w:rFonts w:cs="Times New Roman"/>
          <w:i/>
          <w:color w:val="000000"/>
        </w:rPr>
        <w:t>n</w:t>
      </w:r>
      <w:r w:rsidR="008A4E68" w:rsidRPr="008A4E68">
        <w:rPr>
          <w:rFonts w:cs="Times New Roman"/>
          <w:i/>
          <w:color w:val="000000"/>
        </w:rPr>
        <w:t>é</w:t>
      </w:r>
      <w:proofErr w:type="spellEnd"/>
      <w:r w:rsidR="007649BD">
        <w:rPr>
          <w:rFonts w:cs="Times New Roman"/>
          <w:i/>
          <w:color w:val="000000"/>
        </w:rPr>
        <w:t xml:space="preserve"> </w:t>
      </w:r>
      <w:r w:rsidR="008A4E68">
        <w:rPr>
          <w:rFonts w:cs="Times New Roman"/>
          <w:color w:val="000000"/>
        </w:rPr>
        <w:t>/</w:t>
      </w:r>
      <w:r w:rsidR="007649BD">
        <w:rPr>
          <w:rFonts w:cs="Times New Roman"/>
          <w:color w:val="000000"/>
        </w:rPr>
        <w:t xml:space="preserve"> </w:t>
      </w:r>
      <w:r w:rsidR="008A4E68" w:rsidRPr="008A4E68">
        <w:rPr>
          <w:rFonts w:cs="Times New Roman"/>
          <w:i/>
          <w:color w:val="000000"/>
        </w:rPr>
        <w:t>From an abandoned work</w:t>
      </w:r>
      <w:r w:rsidR="008A4E68">
        <w:rPr>
          <w:rFonts w:cs="Times New Roman"/>
          <w:color w:val="000000"/>
        </w:rPr>
        <w:t xml:space="preserve"> – notwithstanding its short length – also often emerged as a major </w:t>
      </w:r>
      <w:r w:rsidR="00E97048">
        <w:rPr>
          <w:rFonts w:cs="Times New Roman"/>
          <w:color w:val="000000"/>
        </w:rPr>
        <w:t>watershed</w:t>
      </w:r>
      <w:r w:rsidR="008A4E68">
        <w:rPr>
          <w:rFonts w:cs="Times New Roman"/>
          <w:color w:val="000000"/>
        </w:rPr>
        <w:t xml:space="preserve"> in both languages, leading the way for Beckett’s later, experimental works. This might be a valuable pointer for further research, since this particular text does not seem to have played a significant role in the periodization debate so far. </w:t>
      </w:r>
      <w:r w:rsidR="00E97048">
        <w:rPr>
          <w:rFonts w:cs="Times New Roman"/>
          <w:color w:val="000000"/>
        </w:rPr>
        <w:t>In fact, this work is arguably a blind spot in Beckett studies</w:t>
      </w:r>
      <w:r w:rsidR="00D64722">
        <w:rPr>
          <w:rFonts w:cs="Times New Roman"/>
          <w:color w:val="000000"/>
        </w:rPr>
        <w:t>. John Pilling calls it one of Beckett’s oddest ‘odds’</w:t>
      </w:r>
      <w:r w:rsidR="00346C51">
        <w:rPr>
          <w:rFonts w:cs="Times New Roman"/>
          <w:color w:val="000000"/>
        </w:rPr>
        <w:t xml:space="preserve"> and refers to the critical literature on this work as ‘what little there is’</w:t>
      </w:r>
      <w:r w:rsidR="00D64722">
        <w:rPr>
          <w:rFonts w:cs="Times New Roman"/>
          <w:color w:val="000000"/>
        </w:rPr>
        <w:t xml:space="preserve"> (Pilling</w:t>
      </w:r>
      <w:r w:rsidR="004D2FE7">
        <w:rPr>
          <w:rFonts w:cs="Times New Roman"/>
          <w:color w:val="000000"/>
        </w:rPr>
        <w:t>,</w:t>
      </w:r>
      <w:r w:rsidR="00D64722">
        <w:rPr>
          <w:rFonts w:cs="Times New Roman"/>
          <w:color w:val="000000"/>
        </w:rPr>
        <w:t xml:space="preserve"> </w:t>
      </w:r>
      <w:r w:rsidR="00346C51">
        <w:rPr>
          <w:rFonts w:cs="Times New Roman"/>
          <w:color w:val="000000"/>
        </w:rPr>
        <w:t>2007</w:t>
      </w:r>
      <w:r w:rsidR="004D6B5C">
        <w:rPr>
          <w:rFonts w:cs="Times New Roman"/>
          <w:color w:val="000000"/>
        </w:rPr>
        <w:t>: 173</w:t>
      </w:r>
      <w:r w:rsidR="00346C51">
        <w:rPr>
          <w:rFonts w:cs="Times New Roman"/>
          <w:color w:val="000000"/>
        </w:rPr>
        <w:t>)</w:t>
      </w:r>
      <w:r w:rsidR="004D6B5C">
        <w:rPr>
          <w:rFonts w:cs="Times New Roman"/>
          <w:color w:val="000000"/>
        </w:rPr>
        <w:t>. T</w:t>
      </w:r>
      <w:r w:rsidR="00D64722">
        <w:rPr>
          <w:rFonts w:cs="Times New Roman"/>
          <w:color w:val="000000"/>
        </w:rPr>
        <w:t>he only existing periodization that takes this work into accoun</w:t>
      </w:r>
      <w:r w:rsidR="004D6B5C">
        <w:rPr>
          <w:rFonts w:cs="Times New Roman"/>
          <w:color w:val="000000"/>
        </w:rPr>
        <w:t xml:space="preserve">t is Chiara </w:t>
      </w:r>
      <w:proofErr w:type="spellStart"/>
      <w:r w:rsidR="004D6B5C">
        <w:rPr>
          <w:rFonts w:cs="Times New Roman"/>
          <w:color w:val="000000"/>
        </w:rPr>
        <w:t>Montini’</w:t>
      </w:r>
      <w:r w:rsidR="00DA68D2">
        <w:rPr>
          <w:rFonts w:cs="Times New Roman"/>
          <w:color w:val="000000"/>
        </w:rPr>
        <w:t>s</w:t>
      </w:r>
      <w:proofErr w:type="spellEnd"/>
      <w:r w:rsidR="00DA68D2">
        <w:rPr>
          <w:rFonts w:cs="Times New Roman"/>
          <w:color w:val="000000"/>
        </w:rPr>
        <w:t xml:space="preserve">, whose fourth phase (marked by mixed bilingualism) begins with </w:t>
      </w:r>
      <w:r w:rsidR="00DA68D2" w:rsidRPr="00E41261">
        <w:rPr>
          <w:rFonts w:cs="Times New Roman"/>
          <w:i/>
          <w:color w:val="000000"/>
        </w:rPr>
        <w:t>From an Abandoned Work</w:t>
      </w:r>
      <w:r w:rsidR="00DA68D2">
        <w:rPr>
          <w:rFonts w:cs="Times New Roman"/>
          <w:color w:val="000000"/>
        </w:rPr>
        <w:t>.</w:t>
      </w:r>
      <w:r w:rsidR="00E97048">
        <w:rPr>
          <w:rFonts w:cs="Times New Roman"/>
          <w:color w:val="000000"/>
        </w:rPr>
        <w:t xml:space="preserve"> </w:t>
      </w:r>
    </w:p>
    <w:p w14:paraId="38DBFC37" w14:textId="4479A7B1" w:rsidR="008A4E68" w:rsidRDefault="00DA68D2" w:rsidP="00DA68D2">
      <w:pPr>
        <w:spacing w:line="360" w:lineRule="auto"/>
        <w:ind w:firstLine="360"/>
        <w:jc w:val="both"/>
        <w:rPr>
          <w:rFonts w:cs="Times New Roman"/>
          <w:color w:val="000000"/>
        </w:rPr>
      </w:pPr>
      <w:r>
        <w:rPr>
          <w:rFonts w:cs="Times New Roman"/>
          <w:color w:val="000000"/>
        </w:rPr>
        <w:t>Another remarkable result is that</w:t>
      </w:r>
      <w:r w:rsidR="008A4E68">
        <w:rPr>
          <w:rFonts w:cs="Times New Roman"/>
          <w:color w:val="000000"/>
        </w:rPr>
        <w:t xml:space="preserve"> </w:t>
      </w:r>
      <w:proofErr w:type="spellStart"/>
      <w:r w:rsidR="008A4E68" w:rsidRPr="008A4E68">
        <w:rPr>
          <w:rFonts w:cs="Times New Roman"/>
          <w:i/>
          <w:color w:val="000000"/>
        </w:rPr>
        <w:t>Worstward</w:t>
      </w:r>
      <w:proofErr w:type="spellEnd"/>
      <w:r w:rsidR="008A4E68" w:rsidRPr="008A4E68">
        <w:rPr>
          <w:rFonts w:cs="Times New Roman"/>
          <w:i/>
          <w:color w:val="000000"/>
        </w:rPr>
        <w:t xml:space="preserve"> </w:t>
      </w:r>
      <w:r>
        <w:rPr>
          <w:rFonts w:cs="Times New Roman"/>
          <w:i/>
          <w:color w:val="000000"/>
        </w:rPr>
        <w:t>H</w:t>
      </w:r>
      <w:r w:rsidR="008A4E68" w:rsidRPr="008A4E68">
        <w:rPr>
          <w:rFonts w:cs="Times New Roman"/>
          <w:i/>
          <w:color w:val="000000"/>
        </w:rPr>
        <w:t>o</w:t>
      </w:r>
      <w:r w:rsidR="008A4E68">
        <w:rPr>
          <w:rFonts w:cs="Times New Roman"/>
          <w:color w:val="000000"/>
        </w:rPr>
        <w:t xml:space="preserve">’s unparalleled style </w:t>
      </w:r>
      <w:r>
        <w:rPr>
          <w:rFonts w:cs="Times New Roman"/>
          <w:color w:val="000000"/>
        </w:rPr>
        <w:t>is</w:t>
      </w:r>
      <w:r w:rsidR="008A4E68">
        <w:rPr>
          <w:rFonts w:cs="Times New Roman"/>
          <w:color w:val="000000"/>
        </w:rPr>
        <w:t xml:space="preserve"> also reflected in many of our results.</w:t>
      </w:r>
      <w:r>
        <w:rPr>
          <w:rFonts w:cs="Times New Roman"/>
          <w:color w:val="000000"/>
        </w:rPr>
        <w:t xml:space="preserve"> As a work that was written in the last decade of Beckett’s career, it constitutes no less than a fourth turning point, which indicates that, even when he was in his late seventies, Beckett still kept reinventing himself stylistically. </w:t>
      </w:r>
    </w:p>
    <w:p w14:paraId="590B9442" w14:textId="5B663C9C" w:rsidR="00CC0C9B" w:rsidRPr="008A4E68" w:rsidRDefault="008A4E68" w:rsidP="008A4E68">
      <w:pPr>
        <w:spacing w:line="360" w:lineRule="auto"/>
        <w:ind w:firstLine="360"/>
        <w:jc w:val="both"/>
        <w:rPr>
          <w:rFonts w:cs="Times New Roman"/>
          <w:color w:val="000000"/>
        </w:rPr>
      </w:pPr>
      <w:r>
        <w:rPr>
          <w:rFonts w:cs="Times New Roman"/>
          <w:color w:val="000000"/>
        </w:rPr>
        <w:t xml:space="preserve">Interestingly, the segmentation approach for the English corpus, also singled out </w:t>
      </w:r>
      <w:r w:rsidRPr="008A4E68">
        <w:rPr>
          <w:rFonts w:cs="Times New Roman"/>
          <w:i/>
          <w:color w:val="000000"/>
        </w:rPr>
        <w:t>The Unnamable</w:t>
      </w:r>
      <w:r>
        <w:rPr>
          <w:rFonts w:cs="Times New Roman"/>
          <w:color w:val="000000"/>
        </w:rPr>
        <w:t xml:space="preserve"> and </w:t>
      </w:r>
      <w:r w:rsidRPr="008A4E68">
        <w:rPr>
          <w:rFonts w:cs="Times New Roman"/>
          <w:i/>
          <w:color w:val="000000"/>
        </w:rPr>
        <w:t xml:space="preserve">From an </w:t>
      </w:r>
      <w:r w:rsidR="00DA68D2">
        <w:rPr>
          <w:rFonts w:cs="Times New Roman"/>
          <w:i/>
          <w:color w:val="000000"/>
        </w:rPr>
        <w:t>A</w:t>
      </w:r>
      <w:r w:rsidRPr="008A4E68">
        <w:rPr>
          <w:rFonts w:cs="Times New Roman"/>
          <w:i/>
          <w:color w:val="000000"/>
        </w:rPr>
        <w:t xml:space="preserve">bandoned </w:t>
      </w:r>
      <w:r w:rsidR="00DA68D2">
        <w:rPr>
          <w:rFonts w:cs="Times New Roman"/>
          <w:i/>
          <w:color w:val="000000"/>
        </w:rPr>
        <w:t>W</w:t>
      </w:r>
      <w:r w:rsidRPr="008A4E68">
        <w:rPr>
          <w:rFonts w:cs="Times New Roman"/>
          <w:i/>
          <w:color w:val="000000"/>
        </w:rPr>
        <w:t>ork</w:t>
      </w:r>
      <w:r>
        <w:rPr>
          <w:rFonts w:cs="Times New Roman"/>
          <w:i/>
          <w:color w:val="000000"/>
        </w:rPr>
        <w:t xml:space="preserve"> </w:t>
      </w:r>
      <w:r w:rsidRPr="008A4E68">
        <w:rPr>
          <w:rFonts w:cs="Times New Roman"/>
          <w:color w:val="000000"/>
        </w:rPr>
        <w:t>as</w:t>
      </w:r>
      <w:r>
        <w:rPr>
          <w:rFonts w:cs="Times New Roman"/>
          <w:color w:val="000000"/>
        </w:rPr>
        <w:t xml:space="preserve"> fault lines, but had a harder time identifying a clear break between the early and middle period: both </w:t>
      </w:r>
      <w:r w:rsidRPr="008A4E68">
        <w:rPr>
          <w:rFonts w:cs="Times New Roman"/>
          <w:i/>
          <w:color w:val="000000"/>
        </w:rPr>
        <w:t>Watt</w:t>
      </w:r>
      <w:r w:rsidR="001945CA">
        <w:rPr>
          <w:rFonts w:cs="Times New Roman"/>
          <w:color w:val="000000"/>
        </w:rPr>
        <w:t xml:space="preserve">, to a lesser extent </w:t>
      </w:r>
      <w:r w:rsidR="001945CA" w:rsidRPr="001945CA">
        <w:rPr>
          <w:rFonts w:cs="Times New Roman"/>
          <w:i/>
          <w:color w:val="000000"/>
        </w:rPr>
        <w:t>Murphy</w:t>
      </w:r>
      <w:r w:rsidR="001945CA">
        <w:rPr>
          <w:rFonts w:cs="Times New Roman"/>
          <w:color w:val="000000"/>
        </w:rPr>
        <w:t>,</w:t>
      </w:r>
      <w:r>
        <w:rPr>
          <w:rFonts w:cs="Times New Roman"/>
          <w:color w:val="000000"/>
        </w:rPr>
        <w:t xml:space="preserve"> and </w:t>
      </w:r>
      <w:r w:rsidR="001945CA">
        <w:rPr>
          <w:rFonts w:cs="Times New Roman"/>
          <w:color w:val="000000"/>
        </w:rPr>
        <w:t xml:space="preserve">especially </w:t>
      </w:r>
      <w:r>
        <w:rPr>
          <w:rFonts w:cs="Times New Roman"/>
          <w:color w:val="000000"/>
        </w:rPr>
        <w:t xml:space="preserve">some of the </w:t>
      </w:r>
      <w:proofErr w:type="spellStart"/>
      <w:r w:rsidRPr="008A4E68">
        <w:rPr>
          <w:rFonts w:cs="Times New Roman"/>
          <w:i/>
          <w:color w:val="000000"/>
        </w:rPr>
        <w:t>Nouvelles</w:t>
      </w:r>
      <w:proofErr w:type="spellEnd"/>
      <w:r w:rsidRPr="008A4E68">
        <w:rPr>
          <w:rFonts w:cs="Times New Roman"/>
          <w:i/>
          <w:color w:val="000000"/>
        </w:rPr>
        <w:t xml:space="preserve"> </w:t>
      </w:r>
      <w:r>
        <w:rPr>
          <w:rFonts w:cs="Times New Roman"/>
          <w:color w:val="000000"/>
        </w:rPr>
        <w:t xml:space="preserve">seem to compete in this respect. As such, our particular methodology finds it surprisingly more difficult in English than in French to model the transition from a young to a middle Beckett. </w:t>
      </w:r>
      <w:r w:rsidR="00DA68D2">
        <w:rPr>
          <w:rFonts w:cs="Times New Roman"/>
          <w:color w:val="000000"/>
        </w:rPr>
        <w:t xml:space="preserve">This result possibly reflects the fact that the original, English version of Watt was written </w:t>
      </w:r>
      <w:r w:rsidR="00BD6DCA">
        <w:rPr>
          <w:rFonts w:cs="Times New Roman"/>
          <w:color w:val="000000"/>
        </w:rPr>
        <w:t>relatively early (</w:t>
      </w:r>
      <w:r w:rsidR="00DA68D2">
        <w:rPr>
          <w:rFonts w:cs="Times New Roman"/>
          <w:color w:val="000000"/>
        </w:rPr>
        <w:t>during the war</w:t>
      </w:r>
      <w:r w:rsidR="00BD6DCA">
        <w:rPr>
          <w:rFonts w:cs="Times New Roman"/>
          <w:color w:val="000000"/>
        </w:rPr>
        <w:t xml:space="preserve">), whereas its translation was made much later (in cooperation with </w:t>
      </w:r>
      <w:proofErr w:type="spellStart"/>
      <w:r w:rsidR="00BD6DCA">
        <w:rPr>
          <w:rFonts w:cs="Times New Roman"/>
          <w:color w:val="000000"/>
        </w:rPr>
        <w:t>Agnès</w:t>
      </w:r>
      <w:proofErr w:type="spellEnd"/>
      <w:r w:rsidR="00BD6DCA">
        <w:rPr>
          <w:rFonts w:cs="Times New Roman"/>
          <w:color w:val="000000"/>
        </w:rPr>
        <w:t xml:space="preserve"> and </w:t>
      </w:r>
      <w:proofErr w:type="spellStart"/>
      <w:r w:rsidR="00BD6DCA">
        <w:rPr>
          <w:rFonts w:cs="Times New Roman"/>
          <w:color w:val="000000"/>
        </w:rPr>
        <w:t>Ludovic</w:t>
      </w:r>
      <w:proofErr w:type="spellEnd"/>
      <w:r w:rsidR="00BD6DCA">
        <w:rPr>
          <w:rFonts w:cs="Times New Roman"/>
          <w:color w:val="000000"/>
        </w:rPr>
        <w:t xml:space="preserve"> </w:t>
      </w:r>
      <w:proofErr w:type="spellStart"/>
      <w:r w:rsidR="00BD6DCA">
        <w:rPr>
          <w:rFonts w:cs="Times New Roman"/>
          <w:color w:val="000000"/>
        </w:rPr>
        <w:t>Janvier</w:t>
      </w:r>
      <w:proofErr w:type="spellEnd"/>
      <w:r w:rsidR="00BD6DCA">
        <w:rPr>
          <w:rFonts w:cs="Times New Roman"/>
          <w:color w:val="000000"/>
        </w:rPr>
        <w:t>) and was not published in French until 1968. In any case, this particular result</w:t>
      </w:r>
      <w:r w:rsidR="00DA68D2">
        <w:rPr>
          <w:rFonts w:cs="Times New Roman"/>
          <w:color w:val="000000"/>
        </w:rPr>
        <w:t xml:space="preserve"> </w:t>
      </w:r>
      <w:r>
        <w:rPr>
          <w:rFonts w:cs="Times New Roman"/>
          <w:color w:val="000000"/>
        </w:rPr>
        <w:t>offer grounds for a re-examination of the difference in evolution between Beckett’s French and English prose production</w:t>
      </w:r>
      <w:r w:rsidR="00F074FE">
        <w:rPr>
          <w:rFonts w:cs="Times New Roman"/>
          <w:color w:val="000000"/>
        </w:rPr>
        <w:t>, and in</w:t>
      </w:r>
      <w:r w:rsidR="00BD6DCA">
        <w:rPr>
          <w:rFonts w:cs="Times New Roman"/>
          <w:color w:val="000000"/>
        </w:rPr>
        <w:t xml:space="preserve"> </w:t>
      </w:r>
      <w:r w:rsidR="00F074FE">
        <w:rPr>
          <w:rFonts w:cs="Times New Roman"/>
          <w:color w:val="000000"/>
        </w:rPr>
        <w:t xml:space="preserve">particular the role of </w:t>
      </w:r>
      <w:r w:rsidR="00F074FE" w:rsidRPr="00F074FE">
        <w:rPr>
          <w:rFonts w:cs="Times New Roman"/>
          <w:i/>
          <w:color w:val="000000"/>
        </w:rPr>
        <w:t>Watt</w:t>
      </w:r>
      <w:r w:rsidR="00BD6DCA">
        <w:rPr>
          <w:rFonts w:cs="Times New Roman"/>
          <w:color w:val="000000"/>
        </w:rPr>
        <w:t xml:space="preserve"> as a transitional novel.</w:t>
      </w:r>
    </w:p>
    <w:p w14:paraId="2C439A8B" w14:textId="77777777" w:rsidR="00CC0C9B" w:rsidRDefault="00CC0C9B" w:rsidP="00B75D69">
      <w:pPr>
        <w:spacing w:line="360" w:lineRule="auto"/>
        <w:jc w:val="both"/>
        <w:rPr>
          <w:rFonts w:cs="Times New Roman"/>
        </w:rPr>
      </w:pPr>
    </w:p>
    <w:p w14:paraId="5CD025A7" w14:textId="6F72A1A7" w:rsidR="00CC0C9B" w:rsidRPr="00CC0C9B" w:rsidRDefault="004216D5" w:rsidP="00B75D69">
      <w:pPr>
        <w:spacing w:line="360" w:lineRule="auto"/>
        <w:jc w:val="both"/>
        <w:rPr>
          <w:rFonts w:cs="Times New Roman"/>
          <w:b/>
        </w:rPr>
      </w:pPr>
      <w:r>
        <w:rPr>
          <w:rFonts w:cs="Times New Roman"/>
          <w:b/>
        </w:rPr>
        <w:t xml:space="preserve">7. </w:t>
      </w:r>
      <w:r w:rsidR="00CC0C9B" w:rsidRPr="00CC0C9B">
        <w:rPr>
          <w:rFonts w:cs="Times New Roman"/>
          <w:b/>
        </w:rPr>
        <w:t>Conclusion and perspectives</w:t>
      </w:r>
    </w:p>
    <w:p w14:paraId="59C2ED78" w14:textId="793E3BD1" w:rsidR="00C109B5" w:rsidRDefault="0028417C" w:rsidP="00B75D69">
      <w:pPr>
        <w:spacing w:line="360" w:lineRule="auto"/>
        <w:jc w:val="both"/>
        <w:rPr>
          <w:rFonts w:cs="Times New Roman"/>
        </w:rPr>
      </w:pPr>
      <w:r>
        <w:rPr>
          <w:rFonts w:cs="Times New Roman"/>
        </w:rPr>
        <w:t>In this paper</w:t>
      </w:r>
      <w:r w:rsidR="007113A0">
        <w:rPr>
          <w:rFonts w:cs="Times New Roman"/>
        </w:rPr>
        <w:t>, we reported the results of a quantitative analysis of the stylistic evolution of Samuel Beckett’s prose writings. The main novelty of this work lies in the fact that it is restricted to the frequencies of the most freq</w:t>
      </w:r>
      <w:r w:rsidR="001D697A">
        <w:rPr>
          <w:rFonts w:cs="Times New Roman"/>
        </w:rPr>
        <w:t xml:space="preserve">uent function words, an inconspicuous </w:t>
      </w:r>
      <w:r w:rsidR="007113A0">
        <w:rPr>
          <w:rFonts w:cs="Times New Roman"/>
        </w:rPr>
        <w:t>category of words</w:t>
      </w:r>
      <w:r w:rsidR="00BD6DCA">
        <w:rPr>
          <w:rFonts w:cs="Times New Roman"/>
        </w:rPr>
        <w:t>,</w:t>
      </w:r>
      <w:r w:rsidR="007113A0">
        <w:rPr>
          <w:rFonts w:cs="Times New Roman"/>
        </w:rPr>
        <w:t xml:space="preserve"> which has not yet been </w:t>
      </w:r>
      <w:r w:rsidR="00886E2B">
        <w:rPr>
          <w:rFonts w:cs="Times New Roman"/>
        </w:rPr>
        <w:t xml:space="preserve">closely </w:t>
      </w:r>
      <w:r w:rsidR="00F074FE">
        <w:rPr>
          <w:rFonts w:cs="Times New Roman"/>
        </w:rPr>
        <w:t>analyzed</w:t>
      </w:r>
      <w:r w:rsidR="007113A0">
        <w:rPr>
          <w:rFonts w:cs="Times New Roman"/>
        </w:rPr>
        <w:t xml:space="preserve"> in Beckett </w:t>
      </w:r>
      <w:r w:rsidR="00886E2B">
        <w:rPr>
          <w:rFonts w:cs="Times New Roman"/>
        </w:rPr>
        <w:t>scholarship</w:t>
      </w:r>
      <w:r w:rsidR="007113A0">
        <w:rPr>
          <w:rFonts w:cs="Times New Roman"/>
        </w:rPr>
        <w:t xml:space="preserve">. Indeed, as pioneering researcher John Burrows once said: </w:t>
      </w:r>
      <w:r w:rsidR="001E29C6">
        <w:rPr>
          <w:rFonts w:cs="Times New Roman"/>
        </w:rPr>
        <w:t>‘</w:t>
      </w:r>
      <w:r w:rsidR="001D697A">
        <w:rPr>
          <w:rFonts w:cs="Times New Roman"/>
        </w:rPr>
        <w:t xml:space="preserve">It is a truth not generally acknowledged that, in most discussions of works of English fiction, we proceed as if a third, two-fifths, a half of our material </w:t>
      </w:r>
      <w:r w:rsidR="00886E2B">
        <w:rPr>
          <w:rFonts w:cs="Times New Roman"/>
        </w:rPr>
        <w:t>were not really there</w:t>
      </w:r>
      <w:r w:rsidR="001E29C6">
        <w:rPr>
          <w:rFonts w:cs="Times New Roman"/>
        </w:rPr>
        <w:t>’</w:t>
      </w:r>
      <w:r w:rsidR="000D4E00">
        <w:rPr>
          <w:rFonts w:cs="Times New Roman"/>
        </w:rPr>
        <w:t xml:space="preserve"> (1987:</w:t>
      </w:r>
      <w:r w:rsidR="00886E2B">
        <w:rPr>
          <w:rFonts w:cs="Times New Roman"/>
        </w:rPr>
        <w:t xml:space="preserve"> 1)</w:t>
      </w:r>
      <w:r w:rsidR="007113A0">
        <w:rPr>
          <w:rFonts w:cs="Times New Roman"/>
        </w:rPr>
        <w:t>.</w:t>
      </w:r>
      <w:r w:rsidR="001E29C6">
        <w:rPr>
          <w:rFonts w:cs="Times New Roman"/>
        </w:rPr>
        <w:t xml:space="preserve"> The advantage of taking this neglected category into account is that it allows us to nuance and adjust existing </w:t>
      </w:r>
      <w:proofErr w:type="spellStart"/>
      <w:r w:rsidR="001E29C6">
        <w:rPr>
          <w:rFonts w:cs="Times New Roman"/>
        </w:rPr>
        <w:t>periodizations</w:t>
      </w:r>
      <w:proofErr w:type="spellEnd"/>
      <w:r w:rsidR="001E29C6">
        <w:rPr>
          <w:rFonts w:cs="Times New Roman"/>
        </w:rPr>
        <w:t xml:space="preserve">. </w:t>
      </w:r>
      <w:r w:rsidR="00B7289B">
        <w:rPr>
          <w:rFonts w:cs="Times New Roman"/>
        </w:rPr>
        <w:t xml:space="preserve">In this sense, the qualitative analysis of the existing </w:t>
      </w:r>
      <w:proofErr w:type="spellStart"/>
      <w:r w:rsidR="00B7289B">
        <w:rPr>
          <w:rFonts w:cs="Times New Roman"/>
        </w:rPr>
        <w:t>periodizations</w:t>
      </w:r>
      <w:proofErr w:type="spellEnd"/>
      <w:r w:rsidR="00B7289B">
        <w:rPr>
          <w:rFonts w:cs="Times New Roman"/>
        </w:rPr>
        <w:t xml:space="preserve"> and the quantitative method proposed in this article do not overlap, but complement each other. </w:t>
      </w:r>
      <w:r w:rsidR="001E29C6" w:rsidRPr="00AF74EF">
        <w:rPr>
          <w:rFonts w:cs="Times New Roman"/>
        </w:rPr>
        <w:t xml:space="preserve">Especially the clear watershed of the </w:t>
      </w:r>
      <w:r w:rsidR="00B7289B" w:rsidRPr="00AF74EF">
        <w:rPr>
          <w:rFonts w:cs="Times New Roman"/>
          <w:i/>
        </w:rPr>
        <w:t>beginning</w:t>
      </w:r>
      <w:r w:rsidR="00B7289B" w:rsidRPr="00AF74EF">
        <w:rPr>
          <w:rFonts w:cs="Times New Roman"/>
        </w:rPr>
        <w:t xml:space="preserve">, rather than the ending, of </w:t>
      </w:r>
      <w:proofErr w:type="spellStart"/>
      <w:r w:rsidR="00B7289B" w:rsidRPr="00AF74EF">
        <w:rPr>
          <w:rFonts w:cs="Times New Roman"/>
          <w:i/>
        </w:rPr>
        <w:t>L’Innommable</w:t>
      </w:r>
      <w:proofErr w:type="spellEnd"/>
      <w:r w:rsidR="00B7289B" w:rsidRPr="00AF74EF">
        <w:rPr>
          <w:rFonts w:cs="Times New Roman"/>
        </w:rPr>
        <w:t xml:space="preserve"> / </w:t>
      </w:r>
      <w:r w:rsidR="00B7289B" w:rsidRPr="00AF74EF">
        <w:rPr>
          <w:rFonts w:cs="Times New Roman"/>
          <w:i/>
        </w:rPr>
        <w:t>The Unnamable</w:t>
      </w:r>
      <w:r w:rsidR="007A5D9E" w:rsidRPr="00AF74EF">
        <w:rPr>
          <w:rFonts w:cs="Times New Roman"/>
        </w:rPr>
        <w:t xml:space="preserve"> is notable.</w:t>
      </w:r>
      <w:r w:rsidR="00B7289B" w:rsidRPr="00AF74EF">
        <w:rPr>
          <w:rFonts w:cs="Times New Roman"/>
        </w:rPr>
        <w:t xml:space="preserve"> </w:t>
      </w:r>
      <w:r w:rsidR="007A5D9E" w:rsidRPr="00AF74EF">
        <w:rPr>
          <w:rFonts w:cs="Times New Roman"/>
        </w:rPr>
        <w:t>The discovery</w:t>
      </w:r>
      <w:r w:rsidR="007A5D9E">
        <w:rPr>
          <w:rFonts w:cs="Times New Roman"/>
        </w:rPr>
        <w:t xml:space="preserve"> of </w:t>
      </w:r>
      <w:r w:rsidR="00B7289B">
        <w:rPr>
          <w:rFonts w:cs="Times New Roman"/>
        </w:rPr>
        <w:t xml:space="preserve">the </w:t>
      </w:r>
      <w:r w:rsidR="007A5D9E">
        <w:rPr>
          <w:rFonts w:cs="Times New Roman"/>
        </w:rPr>
        <w:t>pivotal importance of</w:t>
      </w:r>
      <w:r w:rsidR="00B7289B">
        <w:rPr>
          <w:rFonts w:cs="Times New Roman"/>
        </w:rPr>
        <w:t xml:space="preserve"> </w:t>
      </w:r>
      <w:r w:rsidR="007A5D9E" w:rsidRPr="00E41261">
        <w:rPr>
          <w:rFonts w:cs="Times New Roman"/>
          <w:i/>
        </w:rPr>
        <w:t>From an Abandoned</w:t>
      </w:r>
      <w:r w:rsidR="007A5D9E">
        <w:rPr>
          <w:rFonts w:cs="Times New Roman"/>
        </w:rPr>
        <w:t xml:space="preserve"> </w:t>
      </w:r>
      <w:r w:rsidR="007A5D9E" w:rsidRPr="00E41261">
        <w:rPr>
          <w:rFonts w:cs="Times New Roman"/>
          <w:i/>
        </w:rPr>
        <w:t>Work</w:t>
      </w:r>
      <w:r w:rsidR="007A5D9E">
        <w:rPr>
          <w:rFonts w:cs="Times New Roman"/>
        </w:rPr>
        <w:t xml:space="preserve"> </w:t>
      </w:r>
      <w:r w:rsidR="00B324AC">
        <w:rPr>
          <w:rFonts w:cs="Times New Roman"/>
        </w:rPr>
        <w:t>calls for</w:t>
      </w:r>
      <w:r w:rsidR="007A5D9E">
        <w:rPr>
          <w:rFonts w:cs="Times New Roman"/>
        </w:rPr>
        <w:t xml:space="preserve"> a reappraisal of this underrated work. But also the more fuzzy result regarding the first turning point is important</w:t>
      </w:r>
      <w:r w:rsidR="001107DA">
        <w:rPr>
          <w:rFonts w:cs="Times New Roman"/>
        </w:rPr>
        <w:t xml:space="preserve"> as it ind</w:t>
      </w:r>
      <w:r w:rsidR="008F568F">
        <w:rPr>
          <w:rFonts w:cs="Times New Roman"/>
        </w:rPr>
        <w:t>icates that the decisive moment</w:t>
      </w:r>
      <w:r w:rsidR="001107DA">
        <w:rPr>
          <w:rFonts w:cs="Times New Roman"/>
        </w:rPr>
        <w:t xml:space="preserve"> that separates the early work from the mature work is not unequivocally linked to the transition from writing in English (</w:t>
      </w:r>
      <w:r w:rsidR="001107DA" w:rsidRPr="00E41261">
        <w:rPr>
          <w:rFonts w:cs="Times New Roman"/>
          <w:i/>
        </w:rPr>
        <w:t>Watt</w:t>
      </w:r>
      <w:r w:rsidR="001107DA">
        <w:rPr>
          <w:rFonts w:cs="Times New Roman"/>
        </w:rPr>
        <w:t xml:space="preserve">) to writing prose fiction in French (the </w:t>
      </w:r>
      <w:proofErr w:type="spellStart"/>
      <w:r w:rsidR="001107DA" w:rsidRPr="00E41261">
        <w:rPr>
          <w:rFonts w:cs="Times New Roman"/>
          <w:i/>
        </w:rPr>
        <w:t>Nouvelles</w:t>
      </w:r>
      <w:proofErr w:type="spellEnd"/>
      <w:r w:rsidR="001107DA">
        <w:rPr>
          <w:rFonts w:cs="Times New Roman"/>
        </w:rPr>
        <w:t xml:space="preserve">). </w:t>
      </w:r>
      <w:r w:rsidR="008F568F">
        <w:rPr>
          <w:rFonts w:cs="Times New Roman"/>
        </w:rPr>
        <w:t xml:space="preserve">The </w:t>
      </w:r>
      <w:proofErr w:type="spellStart"/>
      <w:r w:rsidR="008F568F">
        <w:rPr>
          <w:rFonts w:cs="Times New Roman"/>
        </w:rPr>
        <w:t>stylochronometric</w:t>
      </w:r>
      <w:proofErr w:type="spellEnd"/>
      <w:r w:rsidR="008F568F">
        <w:rPr>
          <w:rFonts w:cs="Times New Roman"/>
        </w:rPr>
        <w:t xml:space="preserve"> analyse</w:t>
      </w:r>
      <w:r w:rsidR="00B324AC">
        <w:rPr>
          <w:rFonts w:cs="Times New Roman"/>
        </w:rPr>
        <w:t xml:space="preserve">s thus help us </w:t>
      </w:r>
      <w:r w:rsidR="007A5D9E">
        <w:rPr>
          <w:rFonts w:cs="Times New Roman"/>
        </w:rPr>
        <w:t>reassess cert</w:t>
      </w:r>
      <w:r w:rsidR="00B324AC">
        <w:rPr>
          <w:rFonts w:cs="Times New Roman"/>
        </w:rPr>
        <w:t xml:space="preserve">ain critical commonplaces and prompt us to keep questioning not just our </w:t>
      </w:r>
      <w:proofErr w:type="spellStart"/>
      <w:r w:rsidR="00B324AC">
        <w:rPr>
          <w:rFonts w:cs="Times New Roman"/>
        </w:rPr>
        <w:t>periodizations</w:t>
      </w:r>
      <w:proofErr w:type="spellEnd"/>
      <w:r w:rsidR="00B324AC">
        <w:rPr>
          <w:rFonts w:cs="Times New Roman"/>
        </w:rPr>
        <w:t xml:space="preserve">, but also our urge to </w:t>
      </w:r>
      <w:proofErr w:type="spellStart"/>
      <w:r w:rsidR="00B324AC">
        <w:rPr>
          <w:rFonts w:cs="Times New Roman"/>
        </w:rPr>
        <w:t>periodize</w:t>
      </w:r>
      <w:proofErr w:type="spellEnd"/>
      <w:r w:rsidR="00B324AC">
        <w:rPr>
          <w:rFonts w:cs="Times New Roman"/>
        </w:rPr>
        <w:t xml:space="preserve"> </w:t>
      </w:r>
      <w:r w:rsidR="00B324AC" w:rsidRPr="00E41261">
        <w:rPr>
          <w:rFonts w:cs="Times New Roman"/>
          <w:i/>
        </w:rPr>
        <w:t>tout court</w:t>
      </w:r>
      <w:r w:rsidR="00B324AC">
        <w:rPr>
          <w:rFonts w:cs="Times New Roman"/>
        </w:rPr>
        <w:t xml:space="preserve">. </w:t>
      </w:r>
      <w:r w:rsidR="007B4D18">
        <w:rPr>
          <w:rFonts w:cs="Times New Roman"/>
        </w:rPr>
        <w:t xml:space="preserve">Kermode’s ‘tick-tock’ model, mentioned above, not only applies to plots in fiction but also to critics’ attempts at </w:t>
      </w:r>
      <w:proofErr w:type="spellStart"/>
      <w:r w:rsidR="007B4D18">
        <w:rPr>
          <w:rFonts w:cs="Times New Roman"/>
        </w:rPr>
        <w:t>periodizing</w:t>
      </w:r>
      <w:proofErr w:type="spellEnd"/>
      <w:r w:rsidR="007B4D18">
        <w:rPr>
          <w:rFonts w:cs="Times New Roman"/>
        </w:rPr>
        <w:t xml:space="preserve"> an author’s </w:t>
      </w:r>
      <w:proofErr w:type="spellStart"/>
      <w:r w:rsidR="007B4D18">
        <w:rPr>
          <w:rFonts w:cs="Times New Roman"/>
        </w:rPr>
        <w:t>œuvre</w:t>
      </w:r>
      <w:proofErr w:type="spellEnd"/>
      <w:r w:rsidR="007B4D18">
        <w:rPr>
          <w:rFonts w:cs="Times New Roman"/>
        </w:rPr>
        <w:t>. By trying to humanize time</w:t>
      </w:r>
      <w:r w:rsidR="00BD26CF">
        <w:rPr>
          <w:rFonts w:cs="Times New Roman"/>
        </w:rPr>
        <w:t xml:space="preserve"> and make sense of an </w:t>
      </w:r>
      <w:proofErr w:type="spellStart"/>
      <w:r w:rsidR="00BD26CF">
        <w:rPr>
          <w:rFonts w:cs="Times New Roman"/>
        </w:rPr>
        <w:t>œuvre</w:t>
      </w:r>
      <w:proofErr w:type="spellEnd"/>
      <w:r w:rsidR="007B4D18">
        <w:rPr>
          <w:rFonts w:cs="Times New Roman"/>
        </w:rPr>
        <w:t xml:space="preserve">, we also turn </w:t>
      </w:r>
      <w:r w:rsidR="00BD26CF">
        <w:rPr>
          <w:rFonts w:cs="Times New Roman"/>
        </w:rPr>
        <w:t>it</w:t>
      </w:r>
      <w:r w:rsidR="007B4D18">
        <w:rPr>
          <w:rFonts w:cs="Times New Roman"/>
        </w:rPr>
        <w:t xml:space="preserve"> into a plot. Especially in Beckett’s case, the dangerous neatness of such a narrati</w:t>
      </w:r>
      <w:r w:rsidR="00B95742">
        <w:rPr>
          <w:rFonts w:cs="Times New Roman"/>
        </w:rPr>
        <w:t>ve</w:t>
      </w:r>
      <w:r w:rsidR="008F568F">
        <w:rPr>
          <w:rFonts w:cs="Times New Roman"/>
        </w:rPr>
        <w:t xml:space="preserve"> with a beginning, a middle and an end</w:t>
      </w:r>
      <w:r w:rsidR="00B95742">
        <w:rPr>
          <w:rFonts w:cs="Times New Roman"/>
        </w:rPr>
        <w:t xml:space="preserve"> tends to obscure the </w:t>
      </w:r>
      <w:r w:rsidR="008F568F">
        <w:rPr>
          <w:rFonts w:cs="Times New Roman"/>
        </w:rPr>
        <w:t xml:space="preserve">continuous incompletion of </w:t>
      </w:r>
      <w:r w:rsidR="00BD26CF">
        <w:rPr>
          <w:rFonts w:cs="Times New Roman"/>
        </w:rPr>
        <w:t>his work</w:t>
      </w:r>
      <w:r w:rsidR="00B95742">
        <w:rPr>
          <w:rFonts w:cs="Times New Roman"/>
        </w:rPr>
        <w:t xml:space="preserve">. That does not mean we should stop </w:t>
      </w:r>
      <w:proofErr w:type="spellStart"/>
      <w:r w:rsidR="00B95742">
        <w:rPr>
          <w:rFonts w:cs="Times New Roman"/>
        </w:rPr>
        <w:t>pe</w:t>
      </w:r>
      <w:r w:rsidR="00C109B5">
        <w:rPr>
          <w:rFonts w:cs="Times New Roman"/>
        </w:rPr>
        <w:t>riodizing</w:t>
      </w:r>
      <w:proofErr w:type="spellEnd"/>
      <w:r w:rsidR="00C109B5">
        <w:rPr>
          <w:rFonts w:cs="Times New Roman"/>
        </w:rPr>
        <w:t xml:space="preserve">; if anything, it is an invitation to keep trying and </w:t>
      </w:r>
      <w:r w:rsidR="00571636">
        <w:rPr>
          <w:rFonts w:cs="Times New Roman"/>
        </w:rPr>
        <w:t>failing. M</w:t>
      </w:r>
      <w:r w:rsidR="00C109B5">
        <w:rPr>
          <w:rFonts w:cs="Times New Roman"/>
        </w:rPr>
        <w:t xml:space="preserve">ore </w:t>
      </w:r>
      <w:proofErr w:type="spellStart"/>
      <w:r w:rsidR="00C109B5">
        <w:rPr>
          <w:rFonts w:cs="Times New Roman"/>
        </w:rPr>
        <w:t>periodizations</w:t>
      </w:r>
      <w:proofErr w:type="spellEnd"/>
      <w:r w:rsidR="00BD26CF">
        <w:rPr>
          <w:rFonts w:cs="Times New Roman"/>
        </w:rPr>
        <w:t xml:space="preserve"> imply more reassessments</w:t>
      </w:r>
      <w:r w:rsidR="00571636">
        <w:rPr>
          <w:rFonts w:cs="Times New Roman"/>
        </w:rPr>
        <w:t xml:space="preserve">. The more nuanced the plots become, the </w:t>
      </w:r>
      <w:r w:rsidR="00AB5E89">
        <w:rPr>
          <w:rFonts w:cs="Times New Roman"/>
        </w:rPr>
        <w:t xml:space="preserve">better they may cope with the </w:t>
      </w:r>
      <w:proofErr w:type="spellStart"/>
      <w:r w:rsidR="00AB5E89">
        <w:rPr>
          <w:rFonts w:cs="Times New Roman"/>
        </w:rPr>
        <w:t>plotless</w:t>
      </w:r>
      <w:proofErr w:type="spellEnd"/>
      <w:r w:rsidR="00AB5E89">
        <w:rPr>
          <w:rFonts w:cs="Times New Roman"/>
        </w:rPr>
        <w:t xml:space="preserve"> continuum of his work’s</w:t>
      </w:r>
      <w:r w:rsidR="004D2FE7">
        <w:rPr>
          <w:rFonts w:cs="Times New Roman"/>
        </w:rPr>
        <w:t xml:space="preserve"> ‘mere </w:t>
      </w:r>
      <w:proofErr w:type="spellStart"/>
      <w:r w:rsidR="004D2FE7">
        <w:rPr>
          <w:rFonts w:cs="Times New Roman"/>
        </w:rPr>
        <w:t>gress</w:t>
      </w:r>
      <w:proofErr w:type="spellEnd"/>
      <w:r w:rsidR="004D2FE7">
        <w:rPr>
          <w:rFonts w:cs="Times New Roman"/>
        </w:rPr>
        <w:t>’.</w:t>
      </w:r>
    </w:p>
    <w:p w14:paraId="662E3CAC" w14:textId="77777777" w:rsidR="00680B1B" w:rsidRDefault="00680B1B" w:rsidP="00191EC0">
      <w:pPr>
        <w:spacing w:line="360" w:lineRule="auto"/>
        <w:contextualSpacing/>
        <w:jc w:val="both"/>
        <w:rPr>
          <w:rFonts w:cs="Times New Roman"/>
        </w:rPr>
      </w:pPr>
    </w:p>
    <w:p w14:paraId="6892B159" w14:textId="77777777" w:rsidR="00EF49EE" w:rsidRDefault="00EF49EE" w:rsidP="00191EC0">
      <w:pPr>
        <w:spacing w:line="360" w:lineRule="auto"/>
        <w:contextualSpacing/>
        <w:jc w:val="both"/>
      </w:pPr>
    </w:p>
    <w:p w14:paraId="519691A2" w14:textId="63173B30" w:rsidR="00191EC0" w:rsidRPr="00191EC0" w:rsidRDefault="00191EC0" w:rsidP="00191EC0">
      <w:pPr>
        <w:spacing w:line="360" w:lineRule="auto"/>
        <w:contextualSpacing/>
        <w:jc w:val="both"/>
        <w:rPr>
          <w:b/>
        </w:rPr>
      </w:pPr>
      <w:r w:rsidRPr="00191EC0">
        <w:rPr>
          <w:b/>
        </w:rPr>
        <w:t>Bibliography</w:t>
      </w:r>
    </w:p>
    <w:p w14:paraId="2203E706" w14:textId="4BD59B04" w:rsidR="006A3819" w:rsidRDefault="006A3819" w:rsidP="00F074FE">
      <w:pPr>
        <w:spacing w:after="240" w:line="360" w:lineRule="auto"/>
        <w:ind w:left="720" w:hanging="720"/>
        <w:contextualSpacing/>
        <w:jc w:val="both"/>
        <w:rPr>
          <w:rFonts w:cs="Times New Roman"/>
          <w:color w:val="000000"/>
        </w:rPr>
      </w:pPr>
      <w:r>
        <w:rPr>
          <w:rFonts w:cs="Times New Roman"/>
          <w:color w:val="000000"/>
        </w:rPr>
        <w:t xml:space="preserve">Abbott, H. P., 1996. Beckett Writing Beckett: The Author in the Autograph. Cornell. </w:t>
      </w:r>
    </w:p>
    <w:p w14:paraId="2FBFB334" w14:textId="5CF1D296" w:rsidR="002D13A7" w:rsidRDefault="002D13A7" w:rsidP="00F074FE">
      <w:pPr>
        <w:spacing w:after="240" w:line="360" w:lineRule="auto"/>
        <w:ind w:left="720" w:hanging="720"/>
        <w:contextualSpacing/>
        <w:jc w:val="both"/>
        <w:rPr>
          <w:rFonts w:cs="Times New Roman"/>
          <w:color w:val="000000"/>
        </w:rPr>
      </w:pPr>
      <w:r>
        <w:rPr>
          <w:rFonts w:cs="Times New Roman"/>
          <w:color w:val="000000"/>
        </w:rPr>
        <w:t xml:space="preserve">Bair, D., </w:t>
      </w:r>
      <w:r w:rsidR="006A3819">
        <w:rPr>
          <w:rFonts w:cs="Times New Roman"/>
          <w:color w:val="000000"/>
        </w:rPr>
        <w:t>1978. Samuel Beckett: A Biography. Jonathan Cape.</w:t>
      </w:r>
    </w:p>
    <w:p w14:paraId="652AECCA" w14:textId="5CA8D193" w:rsidR="00561FD5" w:rsidRDefault="00561FD5" w:rsidP="00F074FE">
      <w:pPr>
        <w:spacing w:after="240" w:line="360" w:lineRule="auto"/>
        <w:ind w:left="720" w:hanging="720"/>
        <w:contextualSpacing/>
        <w:jc w:val="both"/>
        <w:rPr>
          <w:rFonts w:cs="Times New Roman"/>
          <w:color w:val="000000"/>
        </w:rPr>
      </w:pPr>
      <w:r>
        <w:rPr>
          <w:rFonts w:cs="Times New Roman"/>
          <w:color w:val="000000"/>
        </w:rPr>
        <w:t xml:space="preserve">Beckett, S., 2009. The Letters of Samuel Beckett, vol. I, 1929-1940, Martha Dow </w:t>
      </w:r>
      <w:proofErr w:type="spellStart"/>
      <w:r>
        <w:rPr>
          <w:rFonts w:cs="Times New Roman"/>
          <w:color w:val="000000"/>
        </w:rPr>
        <w:t>Fehsenfeld</w:t>
      </w:r>
      <w:proofErr w:type="spellEnd"/>
      <w:r>
        <w:rPr>
          <w:rFonts w:cs="Times New Roman"/>
          <w:color w:val="000000"/>
        </w:rPr>
        <w:t xml:space="preserve"> and Lois More </w:t>
      </w:r>
      <w:proofErr w:type="spellStart"/>
      <w:r>
        <w:rPr>
          <w:rFonts w:cs="Times New Roman"/>
          <w:color w:val="000000"/>
        </w:rPr>
        <w:t>Overbeck</w:t>
      </w:r>
      <w:proofErr w:type="spellEnd"/>
      <w:r>
        <w:rPr>
          <w:rFonts w:cs="Times New Roman"/>
          <w:color w:val="000000"/>
        </w:rPr>
        <w:t xml:space="preserve"> (eds.). Cambridge University Press.</w:t>
      </w:r>
    </w:p>
    <w:p w14:paraId="4715E173" w14:textId="1B6B1DCE" w:rsidR="00AB262E" w:rsidRDefault="00AB262E" w:rsidP="00F074FE">
      <w:pPr>
        <w:spacing w:after="240" w:line="360" w:lineRule="auto"/>
        <w:ind w:left="720" w:hanging="720"/>
        <w:contextualSpacing/>
        <w:jc w:val="both"/>
        <w:rPr>
          <w:rFonts w:cs="Times New Roman"/>
          <w:color w:val="000000"/>
        </w:rPr>
      </w:pPr>
      <w:proofErr w:type="spellStart"/>
      <w:r>
        <w:rPr>
          <w:rFonts w:cs="Times New Roman"/>
          <w:color w:val="000000"/>
        </w:rPr>
        <w:t>Binongo</w:t>
      </w:r>
      <w:proofErr w:type="spellEnd"/>
      <w:r>
        <w:rPr>
          <w:rFonts w:cs="Times New Roman"/>
          <w:color w:val="000000"/>
        </w:rPr>
        <w:t>, J.N., 2003. W</w:t>
      </w:r>
      <w:r w:rsidRPr="00AB262E">
        <w:rPr>
          <w:rFonts w:cs="Times New Roman"/>
          <w:color w:val="000000"/>
        </w:rPr>
        <w:t xml:space="preserve">ho </w:t>
      </w:r>
      <w:r>
        <w:rPr>
          <w:rFonts w:cs="Times New Roman"/>
          <w:color w:val="000000"/>
        </w:rPr>
        <w:t>wrote the 15th book of Oz? A</w:t>
      </w:r>
      <w:r w:rsidRPr="00AB262E">
        <w:rPr>
          <w:rFonts w:cs="Times New Roman"/>
          <w:color w:val="000000"/>
        </w:rPr>
        <w:t>n application of multivariate</w:t>
      </w:r>
      <w:r>
        <w:rPr>
          <w:rFonts w:cs="Times New Roman"/>
          <w:color w:val="000000"/>
        </w:rPr>
        <w:t xml:space="preserve"> </w:t>
      </w:r>
      <w:r w:rsidRPr="00AB262E">
        <w:rPr>
          <w:rFonts w:cs="Times New Roman"/>
          <w:color w:val="000000"/>
        </w:rPr>
        <w:t>analysis to authorship attribution</w:t>
      </w:r>
      <w:r>
        <w:rPr>
          <w:rFonts w:cs="Times New Roman"/>
          <w:color w:val="000000"/>
        </w:rPr>
        <w:t>. Chance 16 (2), 9-17.</w:t>
      </w:r>
    </w:p>
    <w:p w14:paraId="783A7BBA" w14:textId="09DA05EC" w:rsidR="002A182C" w:rsidRDefault="002A182C" w:rsidP="00F074FE">
      <w:pPr>
        <w:spacing w:after="240" w:line="360" w:lineRule="auto"/>
        <w:ind w:left="720" w:hanging="720"/>
        <w:contextualSpacing/>
        <w:jc w:val="both"/>
        <w:rPr>
          <w:rFonts w:cs="Times New Roman"/>
          <w:color w:val="000000"/>
        </w:rPr>
      </w:pPr>
      <w:proofErr w:type="spellStart"/>
      <w:r>
        <w:rPr>
          <w:rFonts w:cs="Times New Roman"/>
          <w:color w:val="000000"/>
        </w:rPr>
        <w:t>Binongo</w:t>
      </w:r>
      <w:proofErr w:type="spellEnd"/>
      <w:r>
        <w:rPr>
          <w:rFonts w:cs="Times New Roman"/>
          <w:color w:val="000000"/>
        </w:rPr>
        <w:t xml:space="preserve">, J.N. &amp; Smith, W., 1999. </w:t>
      </w:r>
      <w:r w:rsidRPr="002A182C">
        <w:rPr>
          <w:rFonts w:cs="Times New Roman"/>
          <w:color w:val="000000"/>
        </w:rPr>
        <w:t>The application of principal components analysis to stylometry</w:t>
      </w:r>
      <w:r>
        <w:rPr>
          <w:rFonts w:cs="Times New Roman"/>
          <w:color w:val="000000"/>
        </w:rPr>
        <w:t>. Lit. Linguist. Computing 14 (4), 445-</w:t>
      </w:r>
      <w:r w:rsidRPr="002A182C">
        <w:rPr>
          <w:rFonts w:cs="Times New Roman"/>
          <w:color w:val="000000"/>
        </w:rPr>
        <w:t>466</w:t>
      </w:r>
      <w:r>
        <w:rPr>
          <w:rFonts w:cs="Times New Roman"/>
          <w:color w:val="000000"/>
        </w:rPr>
        <w:t>.</w:t>
      </w:r>
    </w:p>
    <w:p w14:paraId="12D30C45" w14:textId="04155D7E" w:rsidR="00BC16EB" w:rsidRDefault="00BC16EB" w:rsidP="00F074FE">
      <w:pPr>
        <w:spacing w:after="240" w:line="360" w:lineRule="auto"/>
        <w:ind w:left="720" w:hanging="720"/>
        <w:contextualSpacing/>
        <w:jc w:val="both"/>
        <w:rPr>
          <w:rFonts w:cs="Times New Roman"/>
          <w:color w:val="000000"/>
        </w:rPr>
      </w:pPr>
      <w:r>
        <w:rPr>
          <w:rFonts w:cs="Times New Roman"/>
          <w:color w:val="000000"/>
        </w:rPr>
        <w:t xml:space="preserve">Bird, S., Klein, E. &amp; </w:t>
      </w:r>
      <w:proofErr w:type="spellStart"/>
      <w:r>
        <w:rPr>
          <w:rFonts w:cs="Times New Roman"/>
          <w:color w:val="000000"/>
        </w:rPr>
        <w:t>Loper</w:t>
      </w:r>
      <w:proofErr w:type="spellEnd"/>
      <w:r>
        <w:rPr>
          <w:rFonts w:cs="Times New Roman"/>
          <w:color w:val="000000"/>
        </w:rPr>
        <w:t>, E., 2009. Natural Language Processing with Python. Analyzing Text with the Natural Language Toolkit. O’Reilly.</w:t>
      </w:r>
    </w:p>
    <w:p w14:paraId="197C06AD" w14:textId="416AEF6B" w:rsidR="00B556CF" w:rsidRDefault="00B556CF" w:rsidP="00F074FE">
      <w:pPr>
        <w:spacing w:after="240" w:line="360" w:lineRule="auto"/>
        <w:ind w:left="720" w:hanging="720"/>
        <w:contextualSpacing/>
        <w:jc w:val="both"/>
        <w:rPr>
          <w:rFonts w:cs="Times New Roman"/>
          <w:color w:val="000000"/>
        </w:rPr>
      </w:pPr>
      <w:r>
        <w:rPr>
          <w:rFonts w:cs="Times New Roman"/>
          <w:color w:val="000000"/>
        </w:rPr>
        <w:t>Bolin, J., 2013. Beckett and the Modern Novel. Cambridge University Press.</w:t>
      </w:r>
    </w:p>
    <w:p w14:paraId="457F70B1" w14:textId="537CEE89" w:rsidR="00667D96" w:rsidRDefault="00667D96" w:rsidP="00F074FE">
      <w:pPr>
        <w:spacing w:after="240" w:line="360" w:lineRule="auto"/>
        <w:ind w:left="720" w:hanging="720"/>
        <w:contextualSpacing/>
        <w:jc w:val="both"/>
        <w:rPr>
          <w:rFonts w:cs="Times New Roman"/>
          <w:color w:val="000000"/>
        </w:rPr>
      </w:pPr>
      <w:proofErr w:type="spellStart"/>
      <w:r>
        <w:rPr>
          <w:rFonts w:cs="Times New Roman"/>
          <w:color w:val="000000"/>
        </w:rPr>
        <w:t>Boxall</w:t>
      </w:r>
      <w:proofErr w:type="spellEnd"/>
      <w:r>
        <w:rPr>
          <w:rFonts w:cs="Times New Roman"/>
          <w:color w:val="000000"/>
        </w:rPr>
        <w:t>, P., 2015. Still Stirrings: Beckett’s Prose from Texts for Nothing to Stirrings Still. In: Van Hulle, D. (ed.), The New Cambridge Companion to Samuel Beckett. Cambridge University Press, 33-47.</w:t>
      </w:r>
    </w:p>
    <w:p w14:paraId="1130B9A5" w14:textId="428B172E" w:rsidR="00597072" w:rsidRDefault="00597072" w:rsidP="00F074FE">
      <w:pPr>
        <w:spacing w:after="240" w:line="360" w:lineRule="auto"/>
        <w:ind w:left="720" w:hanging="720"/>
        <w:contextualSpacing/>
        <w:jc w:val="both"/>
        <w:rPr>
          <w:rFonts w:cs="Times New Roman"/>
          <w:color w:val="000000"/>
        </w:rPr>
      </w:pPr>
      <w:r>
        <w:rPr>
          <w:rFonts w:cs="Times New Roman"/>
          <w:color w:val="000000"/>
        </w:rPr>
        <w:t xml:space="preserve">Brooke, J.,  Hammond, A. &amp; </w:t>
      </w:r>
      <w:proofErr w:type="spellStart"/>
      <w:r>
        <w:rPr>
          <w:rFonts w:cs="Times New Roman"/>
          <w:color w:val="000000"/>
        </w:rPr>
        <w:t>Hirst</w:t>
      </w:r>
      <w:proofErr w:type="spellEnd"/>
      <w:r>
        <w:rPr>
          <w:rFonts w:cs="Times New Roman"/>
          <w:color w:val="000000"/>
        </w:rPr>
        <w:t>, G.</w:t>
      </w:r>
      <w:r w:rsidR="00DE2299">
        <w:rPr>
          <w:rFonts w:cs="Times New Roman"/>
          <w:color w:val="000000"/>
        </w:rPr>
        <w:t>,</w:t>
      </w:r>
      <w:r>
        <w:rPr>
          <w:rFonts w:cs="Times New Roman"/>
          <w:color w:val="000000"/>
        </w:rPr>
        <w:t xml:space="preserve"> </w:t>
      </w:r>
      <w:r w:rsidR="00DE2299">
        <w:rPr>
          <w:rFonts w:cs="Times New Roman"/>
          <w:color w:val="000000"/>
        </w:rPr>
        <w:t>2012</w:t>
      </w:r>
      <w:r>
        <w:rPr>
          <w:rFonts w:cs="Times New Roman"/>
          <w:color w:val="000000"/>
        </w:rPr>
        <w:t xml:space="preserve">. </w:t>
      </w:r>
      <w:r w:rsidR="00DC3E2A" w:rsidRPr="00DC3E2A">
        <w:rPr>
          <w:rFonts w:cs="Times New Roman"/>
          <w:color w:val="000000"/>
        </w:rPr>
        <w:t>Unsupervised stylistic segmentation of poetry with change curves and extrinsic features. In</w:t>
      </w:r>
      <w:r w:rsidR="00DC3E2A">
        <w:rPr>
          <w:rFonts w:cs="Times New Roman"/>
          <w:color w:val="000000"/>
        </w:rPr>
        <w:t>:</w:t>
      </w:r>
      <w:r w:rsidR="00DC3E2A" w:rsidRPr="00DC3E2A">
        <w:rPr>
          <w:rFonts w:cs="Times New Roman"/>
          <w:color w:val="000000"/>
        </w:rPr>
        <w:t xml:space="preserve"> </w:t>
      </w:r>
      <w:r w:rsidR="00653790" w:rsidRPr="00653790">
        <w:rPr>
          <w:rFonts w:cs="Times New Roman"/>
          <w:color w:val="000000"/>
        </w:rPr>
        <w:t xml:space="preserve">Elson, D., </w:t>
      </w:r>
      <w:proofErr w:type="spellStart"/>
      <w:r w:rsidR="00653790" w:rsidRPr="00653790">
        <w:rPr>
          <w:rFonts w:cs="Times New Roman"/>
          <w:color w:val="000000"/>
        </w:rPr>
        <w:t>Kazantseva</w:t>
      </w:r>
      <w:proofErr w:type="spellEnd"/>
      <w:r w:rsidR="00653790" w:rsidRPr="00653790">
        <w:rPr>
          <w:rFonts w:cs="Times New Roman"/>
          <w:color w:val="000000"/>
        </w:rPr>
        <w:t xml:space="preserve">, A., </w:t>
      </w:r>
      <w:proofErr w:type="spellStart"/>
      <w:r w:rsidR="00653790" w:rsidRPr="00653790">
        <w:rPr>
          <w:rFonts w:cs="Times New Roman"/>
          <w:color w:val="000000"/>
        </w:rPr>
        <w:t>Mihalcea</w:t>
      </w:r>
      <w:proofErr w:type="spellEnd"/>
      <w:r w:rsidR="00653790" w:rsidRPr="00653790">
        <w:rPr>
          <w:rFonts w:cs="Times New Roman"/>
          <w:color w:val="000000"/>
        </w:rPr>
        <w:t xml:space="preserve">, R. &amp; </w:t>
      </w:r>
      <w:proofErr w:type="spellStart"/>
      <w:r w:rsidR="00653790" w:rsidRPr="00653790">
        <w:rPr>
          <w:rFonts w:cs="Times New Roman"/>
          <w:color w:val="000000"/>
        </w:rPr>
        <w:t>Szpakowicz</w:t>
      </w:r>
      <w:proofErr w:type="spellEnd"/>
      <w:r w:rsidR="00653790" w:rsidRPr="00653790">
        <w:rPr>
          <w:rFonts w:cs="Times New Roman"/>
          <w:color w:val="000000"/>
        </w:rPr>
        <w:t>, S.</w:t>
      </w:r>
      <w:r w:rsidR="00653790">
        <w:rPr>
          <w:rFonts w:cs="Times New Roman"/>
          <w:color w:val="000000"/>
        </w:rPr>
        <w:t xml:space="preserve"> (eds.), </w:t>
      </w:r>
      <w:r w:rsidR="00653790" w:rsidRPr="00653790">
        <w:rPr>
          <w:rFonts w:cs="Times New Roman"/>
          <w:color w:val="000000"/>
        </w:rPr>
        <w:t>Proceedings of the NAACL-HLT 2012 Workshop on Computational Linguistics for Literature</w:t>
      </w:r>
      <w:r w:rsidR="00653790">
        <w:rPr>
          <w:rFonts w:cs="Times New Roman"/>
          <w:color w:val="000000"/>
        </w:rPr>
        <w:t>.</w:t>
      </w:r>
      <w:r w:rsidR="00DC3E2A">
        <w:rPr>
          <w:rFonts w:cs="Times New Roman"/>
          <w:color w:val="000000"/>
        </w:rPr>
        <w:t xml:space="preserve"> </w:t>
      </w:r>
      <w:r w:rsidR="00653790" w:rsidRPr="00653790">
        <w:rPr>
          <w:rFonts w:cs="Times New Roman"/>
          <w:color w:val="000000"/>
        </w:rPr>
        <w:t>Association for Computational Linguistics</w:t>
      </w:r>
      <w:r w:rsidR="00653790">
        <w:rPr>
          <w:rFonts w:cs="Times New Roman"/>
          <w:color w:val="000000"/>
        </w:rPr>
        <w:t>, 26-35</w:t>
      </w:r>
      <w:r w:rsidR="00DC3E2A">
        <w:rPr>
          <w:rFonts w:cs="Times New Roman"/>
          <w:color w:val="000000"/>
        </w:rPr>
        <w:t>.</w:t>
      </w:r>
    </w:p>
    <w:p w14:paraId="5BE9C4EA" w14:textId="30AE43B3" w:rsidR="004F38B9" w:rsidRDefault="004F38B9" w:rsidP="00F074FE">
      <w:pPr>
        <w:spacing w:after="240" w:line="360" w:lineRule="auto"/>
        <w:ind w:left="720" w:hanging="720"/>
        <w:contextualSpacing/>
        <w:jc w:val="both"/>
        <w:rPr>
          <w:rFonts w:cs="Times New Roman"/>
          <w:color w:val="000000"/>
        </w:rPr>
      </w:pPr>
      <w:r>
        <w:rPr>
          <w:rFonts w:cs="Times New Roman"/>
          <w:color w:val="000000"/>
        </w:rPr>
        <w:t>Burrows, J.F., 1987. Computation into Criticism: A Study of Jane Austen’s Novels. Oxford University Press.</w:t>
      </w:r>
    </w:p>
    <w:p w14:paraId="1D725840" w14:textId="709CA9C2" w:rsidR="00A71FB8" w:rsidRDefault="00A71FB8" w:rsidP="00F074FE">
      <w:pPr>
        <w:spacing w:after="240" w:line="360" w:lineRule="auto"/>
        <w:ind w:left="720" w:hanging="720"/>
        <w:contextualSpacing/>
        <w:jc w:val="both"/>
        <w:rPr>
          <w:rFonts w:cs="Times New Roman"/>
          <w:color w:val="000000"/>
        </w:rPr>
      </w:pPr>
      <w:r>
        <w:rPr>
          <w:rFonts w:cs="Times New Roman"/>
          <w:color w:val="000000"/>
        </w:rPr>
        <w:t>Burrows, J.F., 2002. ‘Delta’: A Measure of Stylistic Difference and a Guide to Likely Authorship. Lit. Linguist. Computing 17 (3), 267-287.</w:t>
      </w:r>
    </w:p>
    <w:p w14:paraId="33CAE372" w14:textId="68585695" w:rsidR="006604FE" w:rsidRDefault="006604FE" w:rsidP="00F074FE">
      <w:pPr>
        <w:spacing w:after="240" w:line="360" w:lineRule="auto"/>
        <w:ind w:left="720" w:hanging="720"/>
        <w:contextualSpacing/>
        <w:jc w:val="both"/>
        <w:rPr>
          <w:rFonts w:cs="Times New Roman"/>
          <w:color w:val="000000"/>
        </w:rPr>
      </w:pPr>
      <w:r>
        <w:rPr>
          <w:rFonts w:cs="Times New Roman"/>
          <w:color w:val="000000"/>
        </w:rPr>
        <w:t>Burrows, J.F., 2012. A Second Opinion on “</w:t>
      </w:r>
      <w:r w:rsidRPr="006604FE">
        <w:rPr>
          <w:rFonts w:cs="Times New Roman"/>
          <w:color w:val="000000"/>
        </w:rPr>
        <w:t>Shakespeare and Authorship Studie</w:t>
      </w:r>
      <w:r>
        <w:rPr>
          <w:rFonts w:cs="Times New Roman"/>
          <w:color w:val="000000"/>
        </w:rPr>
        <w:t>s in the Twenty-First Century”. Shakespeare Quarterly 63 (</w:t>
      </w:r>
      <w:r w:rsidR="00284155">
        <w:rPr>
          <w:rFonts w:cs="Times New Roman"/>
          <w:color w:val="000000"/>
        </w:rPr>
        <w:t>3</w:t>
      </w:r>
      <w:r>
        <w:rPr>
          <w:rFonts w:cs="Times New Roman"/>
          <w:color w:val="000000"/>
        </w:rPr>
        <w:t>), 355-392.</w:t>
      </w:r>
    </w:p>
    <w:p w14:paraId="704EC530" w14:textId="6D6BB8C3" w:rsidR="001802AE" w:rsidRDefault="001802AE" w:rsidP="001802AE">
      <w:pPr>
        <w:spacing w:after="240" w:line="360" w:lineRule="auto"/>
        <w:ind w:left="720" w:hanging="720"/>
        <w:contextualSpacing/>
        <w:jc w:val="both"/>
        <w:rPr>
          <w:rFonts w:cs="Times New Roman"/>
          <w:color w:val="000000"/>
        </w:rPr>
      </w:pPr>
      <w:r w:rsidRPr="001802AE">
        <w:rPr>
          <w:rFonts w:cs="Times New Roman"/>
          <w:color w:val="000000"/>
        </w:rPr>
        <w:t>Byrne</w:t>
      </w:r>
      <w:r>
        <w:rPr>
          <w:rFonts w:cs="Times New Roman"/>
          <w:color w:val="000000"/>
        </w:rPr>
        <w:t xml:space="preserve">, P., 2015. ‘Young Jane’. </w:t>
      </w:r>
      <w:r w:rsidRPr="001802AE">
        <w:rPr>
          <w:rFonts w:cs="Times New Roman"/>
          <w:color w:val="000000"/>
        </w:rPr>
        <w:t>T</w:t>
      </w:r>
      <w:r>
        <w:rPr>
          <w:rFonts w:cs="Times New Roman"/>
          <w:color w:val="000000"/>
        </w:rPr>
        <w:t xml:space="preserve">imes </w:t>
      </w:r>
      <w:r w:rsidRPr="001802AE">
        <w:rPr>
          <w:rFonts w:cs="Times New Roman"/>
          <w:color w:val="000000"/>
        </w:rPr>
        <w:t>L</w:t>
      </w:r>
      <w:r>
        <w:rPr>
          <w:rFonts w:cs="Times New Roman"/>
          <w:color w:val="000000"/>
        </w:rPr>
        <w:t xml:space="preserve">iterary </w:t>
      </w:r>
      <w:r w:rsidRPr="001802AE">
        <w:rPr>
          <w:rFonts w:cs="Times New Roman"/>
          <w:color w:val="000000"/>
        </w:rPr>
        <w:t>S</w:t>
      </w:r>
      <w:r>
        <w:rPr>
          <w:rFonts w:cs="Times New Roman"/>
          <w:color w:val="000000"/>
        </w:rPr>
        <w:t>upplement</w:t>
      </w:r>
      <w:r w:rsidRPr="001802AE">
        <w:rPr>
          <w:rFonts w:cs="Times New Roman"/>
          <w:color w:val="000000"/>
        </w:rPr>
        <w:t>, 20 February 2015, 9-10</w:t>
      </w:r>
      <w:r>
        <w:rPr>
          <w:rFonts w:cs="Times New Roman"/>
          <w:color w:val="000000"/>
        </w:rPr>
        <w:t>.</w:t>
      </w:r>
    </w:p>
    <w:p w14:paraId="268AF4DB" w14:textId="69B7A6F4" w:rsidR="007B44C7" w:rsidRDefault="007B44C7" w:rsidP="00F074FE">
      <w:pPr>
        <w:spacing w:after="240" w:line="360" w:lineRule="auto"/>
        <w:ind w:left="720" w:hanging="720"/>
        <w:contextualSpacing/>
        <w:jc w:val="both"/>
        <w:rPr>
          <w:rFonts w:cs="Times New Roman"/>
          <w:color w:val="000000"/>
        </w:rPr>
      </w:pPr>
      <w:proofErr w:type="spellStart"/>
      <w:r>
        <w:rPr>
          <w:rFonts w:cs="Times New Roman"/>
          <w:color w:val="000000"/>
        </w:rPr>
        <w:t>Daelemans</w:t>
      </w:r>
      <w:proofErr w:type="spellEnd"/>
      <w:r>
        <w:rPr>
          <w:rFonts w:cs="Times New Roman"/>
          <w:color w:val="000000"/>
        </w:rPr>
        <w:t xml:space="preserve">, W., 2013. Explanation in Computational Stylometry. In: </w:t>
      </w:r>
      <w:proofErr w:type="spellStart"/>
      <w:r w:rsidRPr="007B44C7">
        <w:rPr>
          <w:rFonts w:cs="Times New Roman"/>
          <w:color w:val="000000"/>
        </w:rPr>
        <w:t>Gelbukh</w:t>
      </w:r>
      <w:proofErr w:type="spellEnd"/>
      <w:r>
        <w:rPr>
          <w:rFonts w:cs="Times New Roman"/>
          <w:color w:val="000000"/>
        </w:rPr>
        <w:t xml:space="preserve">, A. (ed.), 2013. </w:t>
      </w:r>
      <w:r w:rsidRPr="007B44C7">
        <w:rPr>
          <w:rFonts w:cs="Times New Roman"/>
          <w:color w:val="000000"/>
        </w:rPr>
        <w:t xml:space="preserve">Computational Linguistics and Intelligent Text Processing, 14th International Conference, </w:t>
      </w:r>
      <w:proofErr w:type="spellStart"/>
      <w:r w:rsidRPr="007B44C7">
        <w:rPr>
          <w:rFonts w:cs="Times New Roman"/>
          <w:color w:val="000000"/>
        </w:rPr>
        <w:t>CICLing</w:t>
      </w:r>
      <w:proofErr w:type="spellEnd"/>
      <w:r w:rsidRPr="007B44C7">
        <w:rPr>
          <w:rFonts w:cs="Times New Roman"/>
          <w:color w:val="000000"/>
        </w:rPr>
        <w:t xml:space="preserve"> 2013, Samos, Greece, March 24-30, 2013, Proceedings, Part II. Springer 2013 Lecture Notes in Computer Science, 451-462, 2013</w:t>
      </w:r>
      <w:r>
        <w:rPr>
          <w:rFonts w:cs="Times New Roman"/>
          <w:color w:val="000000"/>
        </w:rPr>
        <w:t>.</w:t>
      </w:r>
    </w:p>
    <w:p w14:paraId="550BEE6A" w14:textId="7D1DB4A4" w:rsidR="00E0629B" w:rsidRDefault="00E0629B" w:rsidP="00F074FE">
      <w:pPr>
        <w:spacing w:after="240" w:line="360" w:lineRule="auto"/>
        <w:ind w:left="720" w:hanging="720"/>
        <w:contextualSpacing/>
        <w:jc w:val="both"/>
        <w:rPr>
          <w:rFonts w:cs="Times New Roman"/>
          <w:color w:val="000000"/>
        </w:rPr>
      </w:pPr>
      <w:r>
        <w:rPr>
          <w:rFonts w:cs="Times New Roman"/>
          <w:color w:val="000000"/>
        </w:rPr>
        <w:t xml:space="preserve">Eder, M., 2013. </w:t>
      </w:r>
      <w:r w:rsidRPr="00E0629B">
        <w:rPr>
          <w:rFonts w:cs="Times New Roman"/>
          <w:color w:val="000000"/>
        </w:rPr>
        <w:t>Computational stylistics and Biblical translation: how relia</w:t>
      </w:r>
      <w:r>
        <w:rPr>
          <w:rFonts w:cs="Times New Roman"/>
          <w:color w:val="000000"/>
        </w:rPr>
        <w:t xml:space="preserve">ble can a </w:t>
      </w:r>
      <w:proofErr w:type="spellStart"/>
      <w:r>
        <w:rPr>
          <w:rFonts w:cs="Times New Roman"/>
          <w:color w:val="000000"/>
        </w:rPr>
        <w:t>dendrogram</w:t>
      </w:r>
      <w:proofErr w:type="spellEnd"/>
      <w:r>
        <w:rPr>
          <w:rFonts w:cs="Times New Roman"/>
          <w:color w:val="000000"/>
        </w:rPr>
        <w:t xml:space="preserve"> be? In: </w:t>
      </w:r>
      <w:proofErr w:type="spellStart"/>
      <w:r w:rsidRPr="00E0629B">
        <w:rPr>
          <w:rFonts w:cs="Times New Roman"/>
          <w:color w:val="000000"/>
        </w:rPr>
        <w:t>Piotrowski</w:t>
      </w:r>
      <w:proofErr w:type="spellEnd"/>
      <w:r>
        <w:rPr>
          <w:rFonts w:cs="Times New Roman"/>
          <w:color w:val="000000"/>
        </w:rPr>
        <w:t>, T.</w:t>
      </w:r>
      <w:r w:rsidRPr="00E0629B">
        <w:rPr>
          <w:rFonts w:cs="Times New Roman"/>
          <w:color w:val="000000"/>
        </w:rPr>
        <w:t xml:space="preserve"> </w:t>
      </w:r>
      <w:r>
        <w:rPr>
          <w:rFonts w:cs="Times New Roman"/>
          <w:color w:val="000000"/>
        </w:rPr>
        <w:t xml:space="preserve">&amp; </w:t>
      </w:r>
      <w:r w:rsidRPr="00E0629B">
        <w:rPr>
          <w:rFonts w:cs="Times New Roman"/>
          <w:color w:val="000000"/>
        </w:rPr>
        <w:t>Grabowski</w:t>
      </w:r>
      <w:r>
        <w:rPr>
          <w:rFonts w:cs="Times New Roman"/>
          <w:color w:val="000000"/>
        </w:rPr>
        <w:t xml:space="preserve">, </w:t>
      </w:r>
      <w:r w:rsidRPr="00E0629B">
        <w:rPr>
          <w:rFonts w:cs="Times New Roman"/>
          <w:color w:val="000000"/>
        </w:rPr>
        <w:t>Ł. (eds.)</w:t>
      </w:r>
      <w:r>
        <w:rPr>
          <w:rFonts w:cs="Times New Roman"/>
          <w:color w:val="000000"/>
        </w:rPr>
        <w:t>,</w:t>
      </w:r>
      <w:r w:rsidRPr="00E0629B">
        <w:rPr>
          <w:rFonts w:cs="Times New Roman"/>
          <w:color w:val="000000"/>
        </w:rPr>
        <w:t xml:space="preserve"> The translator and the compute</w:t>
      </w:r>
      <w:r>
        <w:rPr>
          <w:rFonts w:cs="Times New Roman"/>
          <w:color w:val="000000"/>
        </w:rPr>
        <w:t>r. WSF Press, 155-</w:t>
      </w:r>
      <w:r w:rsidRPr="00E0629B">
        <w:rPr>
          <w:rFonts w:cs="Times New Roman"/>
          <w:color w:val="000000"/>
        </w:rPr>
        <w:t>170.</w:t>
      </w:r>
    </w:p>
    <w:p w14:paraId="31582719" w14:textId="7AD7DA74" w:rsidR="006A3819" w:rsidRDefault="006A3819" w:rsidP="00F074FE">
      <w:pPr>
        <w:spacing w:after="240" w:line="360" w:lineRule="auto"/>
        <w:ind w:left="720" w:hanging="720"/>
        <w:contextualSpacing/>
        <w:jc w:val="both"/>
        <w:rPr>
          <w:rFonts w:cs="Times New Roman"/>
          <w:color w:val="000000"/>
        </w:rPr>
      </w:pPr>
      <w:proofErr w:type="spellStart"/>
      <w:r>
        <w:rPr>
          <w:rFonts w:cs="Times New Roman"/>
          <w:color w:val="000000"/>
        </w:rPr>
        <w:t>Federman</w:t>
      </w:r>
      <w:proofErr w:type="spellEnd"/>
      <w:r>
        <w:rPr>
          <w:rFonts w:cs="Times New Roman"/>
          <w:color w:val="000000"/>
        </w:rPr>
        <w:t>, R. &amp; Fletcher, J., 1970. Samuel Beckett: His Works and His Critics. University of California Press.</w:t>
      </w:r>
    </w:p>
    <w:p w14:paraId="083CEA6E" w14:textId="77777777" w:rsidR="00BE2171" w:rsidRDefault="00914FCB" w:rsidP="00F074FE">
      <w:pPr>
        <w:spacing w:after="240" w:line="360" w:lineRule="auto"/>
        <w:ind w:left="720" w:hanging="720"/>
        <w:contextualSpacing/>
        <w:jc w:val="both"/>
        <w:rPr>
          <w:rFonts w:cs="Times New Roman"/>
          <w:color w:val="000000"/>
        </w:rPr>
      </w:pPr>
      <w:proofErr w:type="spellStart"/>
      <w:r w:rsidRPr="00914FCB">
        <w:rPr>
          <w:rFonts w:cs="Times New Roman"/>
          <w:color w:val="000000"/>
        </w:rPr>
        <w:t>Feuerverger</w:t>
      </w:r>
      <w:proofErr w:type="spellEnd"/>
      <w:r w:rsidRPr="00914FCB">
        <w:rPr>
          <w:rFonts w:cs="Times New Roman"/>
          <w:color w:val="000000"/>
        </w:rPr>
        <w:t xml:space="preserve">, A., Hall, P., </w:t>
      </w:r>
      <w:proofErr w:type="spellStart"/>
      <w:r w:rsidRPr="00914FCB">
        <w:rPr>
          <w:rFonts w:cs="Times New Roman"/>
          <w:color w:val="000000"/>
        </w:rPr>
        <w:t>Tilahun</w:t>
      </w:r>
      <w:proofErr w:type="spellEnd"/>
      <w:r w:rsidRPr="00914FCB">
        <w:rPr>
          <w:rFonts w:cs="Times New Roman"/>
          <w:color w:val="000000"/>
        </w:rPr>
        <w:t xml:space="preserve">, G. </w:t>
      </w:r>
      <w:r>
        <w:rPr>
          <w:rFonts w:cs="Times New Roman"/>
          <w:color w:val="000000"/>
        </w:rPr>
        <w:t xml:space="preserve">&amp; </w:t>
      </w:r>
      <w:proofErr w:type="spellStart"/>
      <w:r>
        <w:rPr>
          <w:rFonts w:cs="Times New Roman"/>
          <w:color w:val="000000"/>
        </w:rPr>
        <w:t>Gervers</w:t>
      </w:r>
      <w:proofErr w:type="spellEnd"/>
      <w:r>
        <w:rPr>
          <w:rFonts w:cs="Times New Roman"/>
          <w:color w:val="000000"/>
        </w:rPr>
        <w:t xml:space="preserve">, M., </w:t>
      </w:r>
      <w:r w:rsidRPr="00914FCB">
        <w:rPr>
          <w:rFonts w:cs="Times New Roman"/>
          <w:color w:val="000000"/>
        </w:rPr>
        <w:t>2008). Using statistical smoothing to date medieval manuscripts. In</w:t>
      </w:r>
      <w:r w:rsidR="00BE2171">
        <w:rPr>
          <w:rFonts w:cs="Times New Roman"/>
          <w:color w:val="000000"/>
        </w:rPr>
        <w:t xml:space="preserve">: </w:t>
      </w:r>
      <w:proofErr w:type="spellStart"/>
      <w:r w:rsidR="00BE2171" w:rsidRPr="00914FCB">
        <w:rPr>
          <w:rFonts w:cs="Times New Roman"/>
          <w:color w:val="000000"/>
        </w:rPr>
        <w:t>Balakrishnan</w:t>
      </w:r>
      <w:proofErr w:type="spellEnd"/>
      <w:r w:rsidR="00BE2171">
        <w:rPr>
          <w:rFonts w:cs="Times New Roman"/>
          <w:color w:val="000000"/>
        </w:rPr>
        <w:t xml:space="preserve">, N., Pena, E. &amp; </w:t>
      </w:r>
      <w:proofErr w:type="spellStart"/>
      <w:r w:rsidR="00BE2171" w:rsidRPr="00914FCB">
        <w:rPr>
          <w:rFonts w:cs="Times New Roman"/>
          <w:color w:val="000000"/>
        </w:rPr>
        <w:t>Silvapulle</w:t>
      </w:r>
      <w:proofErr w:type="spellEnd"/>
      <w:r w:rsidR="00BE2171">
        <w:rPr>
          <w:rFonts w:cs="Times New Roman"/>
          <w:color w:val="000000"/>
        </w:rPr>
        <w:t>, M.J. (eds.),</w:t>
      </w:r>
      <w:r w:rsidRPr="00914FCB">
        <w:rPr>
          <w:rFonts w:cs="Times New Roman"/>
          <w:color w:val="000000"/>
        </w:rPr>
        <w:t xml:space="preserve"> Beyond </w:t>
      </w:r>
      <w:proofErr w:type="spellStart"/>
      <w:r w:rsidRPr="00914FCB">
        <w:rPr>
          <w:rFonts w:cs="Times New Roman"/>
          <w:color w:val="000000"/>
        </w:rPr>
        <w:t>Parametrics</w:t>
      </w:r>
      <w:proofErr w:type="spellEnd"/>
      <w:r w:rsidRPr="00914FCB">
        <w:rPr>
          <w:rFonts w:cs="Times New Roman"/>
          <w:color w:val="000000"/>
        </w:rPr>
        <w:t xml:space="preserve"> in Interdisciplinary Research: Festschrift in Honor of Professor </w:t>
      </w:r>
      <w:proofErr w:type="spellStart"/>
      <w:r w:rsidRPr="00914FCB">
        <w:rPr>
          <w:rFonts w:cs="Times New Roman"/>
          <w:color w:val="000000"/>
        </w:rPr>
        <w:t>Pranab</w:t>
      </w:r>
      <w:proofErr w:type="spellEnd"/>
      <w:r w:rsidRPr="00914FCB">
        <w:rPr>
          <w:rFonts w:cs="Times New Roman"/>
          <w:color w:val="000000"/>
        </w:rPr>
        <w:t xml:space="preserve"> K. Sen</w:t>
      </w:r>
      <w:r w:rsidR="00BE2171">
        <w:rPr>
          <w:rFonts w:cs="Times New Roman"/>
          <w:color w:val="000000"/>
        </w:rPr>
        <w:t>. Inst. Math. Stat. Collect. 1, 321-</w:t>
      </w:r>
      <w:r w:rsidRPr="00914FCB">
        <w:rPr>
          <w:rFonts w:cs="Times New Roman"/>
          <w:color w:val="000000"/>
        </w:rPr>
        <w:t>331.</w:t>
      </w:r>
    </w:p>
    <w:p w14:paraId="0F7686D2" w14:textId="3B3FD5A5" w:rsidR="002A5EE0" w:rsidRDefault="002A5EE0" w:rsidP="00F074FE">
      <w:pPr>
        <w:spacing w:after="240" w:line="360" w:lineRule="auto"/>
        <w:ind w:left="720" w:hanging="720"/>
        <w:contextualSpacing/>
        <w:jc w:val="both"/>
        <w:rPr>
          <w:rFonts w:cs="Times New Roman"/>
          <w:color w:val="000000"/>
        </w:rPr>
      </w:pPr>
      <w:r>
        <w:rPr>
          <w:rFonts w:cs="Times New Roman"/>
          <w:color w:val="000000"/>
        </w:rPr>
        <w:t xml:space="preserve">Forsyth, R.S., 1999. </w:t>
      </w:r>
      <w:proofErr w:type="spellStart"/>
      <w:r>
        <w:rPr>
          <w:rFonts w:cs="Times New Roman"/>
          <w:color w:val="000000"/>
        </w:rPr>
        <w:t>Stylochronometry</w:t>
      </w:r>
      <w:proofErr w:type="spellEnd"/>
      <w:r>
        <w:rPr>
          <w:rFonts w:cs="Times New Roman"/>
          <w:color w:val="000000"/>
        </w:rPr>
        <w:t xml:space="preserve"> with substrings, or: a poet </w:t>
      </w:r>
      <w:proofErr w:type="spellStart"/>
      <w:r>
        <w:rPr>
          <w:rFonts w:cs="Times New Roman"/>
          <w:color w:val="000000"/>
        </w:rPr>
        <w:t>yound</w:t>
      </w:r>
      <w:proofErr w:type="spellEnd"/>
      <w:r>
        <w:rPr>
          <w:rFonts w:cs="Times New Roman"/>
          <w:color w:val="000000"/>
        </w:rPr>
        <w:t xml:space="preserve"> and old. Lit. Linguist. Computing 14 (4), 467-478.</w:t>
      </w:r>
    </w:p>
    <w:p w14:paraId="05B6B7F9" w14:textId="44E3AD8A" w:rsidR="00475548" w:rsidRDefault="00475548" w:rsidP="00F074FE">
      <w:pPr>
        <w:spacing w:after="240" w:line="360" w:lineRule="auto"/>
        <w:ind w:left="720" w:hanging="720"/>
        <w:contextualSpacing/>
        <w:jc w:val="both"/>
        <w:rPr>
          <w:rFonts w:cs="Times New Roman"/>
          <w:color w:val="000000"/>
        </w:rPr>
      </w:pPr>
      <w:proofErr w:type="spellStart"/>
      <w:r>
        <w:rPr>
          <w:rFonts w:cs="Times New Roman"/>
          <w:color w:val="000000"/>
        </w:rPr>
        <w:t>Gries</w:t>
      </w:r>
      <w:proofErr w:type="spellEnd"/>
      <w:r>
        <w:rPr>
          <w:rFonts w:cs="Times New Roman"/>
          <w:color w:val="000000"/>
        </w:rPr>
        <w:t xml:space="preserve">, S.T. &amp; </w:t>
      </w:r>
      <w:proofErr w:type="spellStart"/>
      <w:r>
        <w:rPr>
          <w:rFonts w:cs="Times New Roman"/>
          <w:color w:val="000000"/>
        </w:rPr>
        <w:t>Hilpert</w:t>
      </w:r>
      <w:proofErr w:type="spellEnd"/>
      <w:r>
        <w:rPr>
          <w:rFonts w:cs="Times New Roman"/>
          <w:color w:val="000000"/>
        </w:rPr>
        <w:t xml:space="preserve">, M., 2012. </w:t>
      </w:r>
      <w:r w:rsidRPr="00475548">
        <w:rPr>
          <w:rFonts w:cs="Times New Roman"/>
          <w:color w:val="000000"/>
        </w:rPr>
        <w:t>Variability-based neighbor clustering: A bottom-up approach to periodization in historical linguistics</w:t>
      </w:r>
      <w:r>
        <w:rPr>
          <w:rFonts w:cs="Times New Roman"/>
          <w:color w:val="000000"/>
        </w:rPr>
        <w:t xml:space="preserve">. In: </w:t>
      </w:r>
      <w:proofErr w:type="spellStart"/>
      <w:r w:rsidRPr="00475548">
        <w:rPr>
          <w:rFonts w:cs="Times New Roman"/>
          <w:color w:val="000000"/>
        </w:rPr>
        <w:t>Nevalainen</w:t>
      </w:r>
      <w:proofErr w:type="spellEnd"/>
      <w:r w:rsidRPr="00475548">
        <w:rPr>
          <w:rFonts w:cs="Times New Roman"/>
          <w:color w:val="000000"/>
        </w:rPr>
        <w:t xml:space="preserve">, T. &amp; </w:t>
      </w:r>
      <w:proofErr w:type="spellStart"/>
      <w:r w:rsidRPr="00475548">
        <w:rPr>
          <w:rFonts w:cs="Times New Roman"/>
          <w:color w:val="000000"/>
        </w:rPr>
        <w:t>Traugott</w:t>
      </w:r>
      <w:proofErr w:type="spellEnd"/>
      <w:r w:rsidRPr="00475548">
        <w:rPr>
          <w:rFonts w:cs="Times New Roman"/>
          <w:color w:val="000000"/>
        </w:rPr>
        <w:t>, E.C. (eds.), The Oxford Handbook of the History of English</w:t>
      </w:r>
      <w:r>
        <w:rPr>
          <w:rFonts w:cs="Times New Roman"/>
          <w:color w:val="000000"/>
        </w:rPr>
        <w:t>. Oxford University Press, 134-144.</w:t>
      </w:r>
    </w:p>
    <w:p w14:paraId="3BC6C853" w14:textId="23FA3C3A" w:rsidR="00DC5F14" w:rsidRDefault="003F719E" w:rsidP="00F074FE">
      <w:pPr>
        <w:spacing w:after="240" w:line="360" w:lineRule="auto"/>
        <w:ind w:left="720" w:hanging="720"/>
        <w:contextualSpacing/>
        <w:jc w:val="both"/>
        <w:rPr>
          <w:rFonts w:cs="Times New Roman"/>
          <w:color w:val="000000"/>
        </w:rPr>
      </w:pPr>
      <w:r>
        <w:rPr>
          <w:rFonts w:cs="Times New Roman"/>
          <w:color w:val="000000"/>
        </w:rPr>
        <w:t>Holmes, D.I., 1998. The Evolution of Stylometry in Humanities Scholarship. Lit. Linguist. Computing 13 (3), 111-117.</w:t>
      </w:r>
    </w:p>
    <w:p w14:paraId="367D93F5" w14:textId="1F78FC69" w:rsidR="00AC65CE" w:rsidRDefault="00AC65CE" w:rsidP="00F074FE">
      <w:pPr>
        <w:spacing w:after="240" w:line="360" w:lineRule="auto"/>
        <w:ind w:left="720" w:hanging="720"/>
        <w:contextualSpacing/>
        <w:jc w:val="both"/>
        <w:rPr>
          <w:rFonts w:cs="Times New Roman"/>
          <w:color w:val="000000"/>
        </w:rPr>
      </w:pPr>
      <w:r>
        <w:rPr>
          <w:rFonts w:cs="Times New Roman"/>
          <w:color w:val="000000"/>
        </w:rPr>
        <w:t>Hoover, D.L., 2003. Multivariate Analysis and the Study of Style Variation. Lit. Linguist. Computing 18 (4), 341-360.</w:t>
      </w:r>
    </w:p>
    <w:p w14:paraId="49F3E045" w14:textId="28526E30" w:rsidR="00BE2171" w:rsidRDefault="00BE2171" w:rsidP="00F074FE">
      <w:pPr>
        <w:spacing w:after="240" w:line="360" w:lineRule="auto"/>
        <w:ind w:left="720" w:hanging="720"/>
        <w:contextualSpacing/>
        <w:jc w:val="both"/>
        <w:rPr>
          <w:rFonts w:cs="Times New Roman"/>
          <w:color w:val="000000"/>
        </w:rPr>
      </w:pPr>
      <w:r>
        <w:rPr>
          <w:rFonts w:cs="Times New Roman"/>
          <w:color w:val="000000"/>
        </w:rPr>
        <w:t xml:space="preserve">Hoover, D.L., </w:t>
      </w:r>
      <w:r w:rsidR="00CD44A5">
        <w:rPr>
          <w:rFonts w:cs="Times New Roman"/>
          <w:color w:val="000000"/>
        </w:rPr>
        <w:t xml:space="preserve">2014. </w:t>
      </w:r>
      <w:r>
        <w:rPr>
          <w:rFonts w:cs="Times New Roman"/>
          <w:color w:val="000000"/>
        </w:rPr>
        <w:t xml:space="preserve">A Conversation Among </w:t>
      </w:r>
      <w:proofErr w:type="spellStart"/>
      <w:r>
        <w:rPr>
          <w:rFonts w:cs="Times New Roman"/>
          <w:color w:val="000000"/>
        </w:rPr>
        <w:t>Himselves</w:t>
      </w:r>
      <w:proofErr w:type="spellEnd"/>
      <w:r>
        <w:rPr>
          <w:rFonts w:cs="Times New Roman"/>
          <w:color w:val="000000"/>
        </w:rPr>
        <w:t xml:space="preserve">. Change and the Styles of Henry James. </w:t>
      </w:r>
      <w:r w:rsidR="00CD44A5">
        <w:rPr>
          <w:rFonts w:cs="Times New Roman"/>
          <w:color w:val="000000"/>
        </w:rPr>
        <w:t xml:space="preserve">In: </w:t>
      </w:r>
      <w:r w:rsidR="007D18D4">
        <w:rPr>
          <w:rFonts w:cs="Times New Roman"/>
          <w:color w:val="000000"/>
        </w:rPr>
        <w:t xml:space="preserve">Hoover, D.L., Culpeper, J. &amp; O’Halloran, K. (eds.), </w:t>
      </w:r>
      <w:r w:rsidR="007D18D4" w:rsidRPr="007D18D4">
        <w:rPr>
          <w:rFonts w:cs="Times New Roman"/>
          <w:color w:val="000000"/>
        </w:rPr>
        <w:t>Digital Literary Studies: Corpus Approaches to Poetry, Prose, and Drama</w:t>
      </w:r>
      <w:r w:rsidR="007D18D4">
        <w:rPr>
          <w:rFonts w:cs="Times New Roman"/>
          <w:color w:val="000000"/>
        </w:rPr>
        <w:t>.</w:t>
      </w:r>
      <w:r>
        <w:rPr>
          <w:rFonts w:cs="Times New Roman"/>
          <w:color w:val="000000"/>
        </w:rPr>
        <w:t xml:space="preserve"> </w:t>
      </w:r>
      <w:proofErr w:type="spellStart"/>
      <w:r w:rsidR="007D18D4">
        <w:rPr>
          <w:rFonts w:cs="Times New Roman"/>
          <w:color w:val="000000"/>
        </w:rPr>
        <w:t>Routledge</w:t>
      </w:r>
      <w:proofErr w:type="spellEnd"/>
      <w:r w:rsidR="007D18D4">
        <w:rPr>
          <w:rFonts w:cs="Times New Roman"/>
          <w:color w:val="000000"/>
        </w:rPr>
        <w:t xml:space="preserve">, </w:t>
      </w:r>
      <w:r>
        <w:rPr>
          <w:rFonts w:cs="Times New Roman"/>
          <w:color w:val="000000"/>
        </w:rPr>
        <w:t>90-</w:t>
      </w:r>
      <w:r w:rsidR="007D18D4">
        <w:rPr>
          <w:rFonts w:cs="Times New Roman"/>
          <w:color w:val="000000"/>
        </w:rPr>
        <w:t>119.</w:t>
      </w:r>
    </w:p>
    <w:p w14:paraId="40EAB546" w14:textId="7B2BEE65" w:rsidR="00F670EE" w:rsidRDefault="00F670EE" w:rsidP="00F074FE">
      <w:pPr>
        <w:spacing w:after="240" w:line="360" w:lineRule="auto"/>
        <w:ind w:left="720" w:hanging="720"/>
        <w:contextualSpacing/>
        <w:jc w:val="both"/>
        <w:rPr>
          <w:rFonts w:cs="Times New Roman"/>
          <w:color w:val="000000"/>
        </w:rPr>
      </w:pPr>
      <w:r>
        <w:rPr>
          <w:rFonts w:cs="Times New Roman"/>
          <w:color w:val="000000"/>
        </w:rPr>
        <w:t xml:space="preserve">Hunter, </w:t>
      </w:r>
      <w:r w:rsidR="00024E2E">
        <w:rPr>
          <w:rFonts w:cs="Times New Roman"/>
          <w:color w:val="000000"/>
        </w:rPr>
        <w:t xml:space="preserve">J.D., 2007. </w:t>
      </w:r>
      <w:proofErr w:type="spellStart"/>
      <w:r w:rsidR="00024E2E">
        <w:rPr>
          <w:rFonts w:cs="Times New Roman"/>
          <w:color w:val="000000"/>
        </w:rPr>
        <w:t>Matplotlib</w:t>
      </w:r>
      <w:proofErr w:type="spellEnd"/>
      <w:r w:rsidR="00024E2E">
        <w:rPr>
          <w:rFonts w:cs="Times New Roman"/>
          <w:color w:val="000000"/>
        </w:rPr>
        <w:t>: A 2D graphics environment. Computing in Science and Engineering 9 (3), 90-95.</w:t>
      </w:r>
    </w:p>
    <w:p w14:paraId="00063DE0" w14:textId="47393D41" w:rsidR="00294B00" w:rsidRDefault="00294B00" w:rsidP="00F074FE">
      <w:pPr>
        <w:spacing w:after="240" w:line="360" w:lineRule="auto"/>
        <w:ind w:left="720" w:hanging="720"/>
        <w:contextualSpacing/>
        <w:jc w:val="both"/>
        <w:rPr>
          <w:rFonts w:cs="Times New Roman"/>
          <w:color w:val="000000"/>
        </w:rPr>
      </w:pPr>
      <w:proofErr w:type="spellStart"/>
      <w:r>
        <w:rPr>
          <w:rFonts w:cs="Times New Roman"/>
          <w:color w:val="000000"/>
        </w:rPr>
        <w:t>Jannidis</w:t>
      </w:r>
      <w:proofErr w:type="spellEnd"/>
      <w:r>
        <w:rPr>
          <w:rFonts w:cs="Times New Roman"/>
          <w:color w:val="000000"/>
        </w:rPr>
        <w:t xml:space="preserve">, F. &amp; Lauer, G., 2014. </w:t>
      </w:r>
      <w:proofErr w:type="spellStart"/>
      <w:r w:rsidRPr="00294B00">
        <w:rPr>
          <w:rFonts w:cs="Times New Roman"/>
          <w:color w:val="000000"/>
        </w:rPr>
        <w:t>Burrows’s</w:t>
      </w:r>
      <w:proofErr w:type="spellEnd"/>
      <w:r w:rsidRPr="00294B00">
        <w:rPr>
          <w:rFonts w:cs="Times New Roman"/>
          <w:color w:val="000000"/>
        </w:rPr>
        <w:t xml:space="preserve"> Delta and Its Use in German Literary History. In: </w:t>
      </w:r>
      <w:proofErr w:type="spellStart"/>
      <w:r w:rsidRPr="00294B00">
        <w:rPr>
          <w:rFonts w:cs="Times New Roman"/>
          <w:color w:val="000000"/>
        </w:rPr>
        <w:t>Erlin</w:t>
      </w:r>
      <w:proofErr w:type="spellEnd"/>
      <w:r w:rsidRPr="00294B00">
        <w:rPr>
          <w:rFonts w:cs="Times New Roman"/>
          <w:color w:val="000000"/>
        </w:rPr>
        <w:t xml:space="preserve">, M. &amp; </w:t>
      </w:r>
      <w:proofErr w:type="spellStart"/>
      <w:r w:rsidRPr="00294B00">
        <w:rPr>
          <w:rFonts w:cs="Times New Roman"/>
          <w:color w:val="000000"/>
        </w:rPr>
        <w:t>Tatlock</w:t>
      </w:r>
      <w:proofErr w:type="spellEnd"/>
      <w:r w:rsidRPr="00294B00">
        <w:rPr>
          <w:rFonts w:cs="Times New Roman"/>
          <w:color w:val="000000"/>
        </w:rPr>
        <w:t>, L., Distant Readings. Topologies of German Culture in the Long Nineteenth Century, Camden House, 29-54.</w:t>
      </w:r>
    </w:p>
    <w:p w14:paraId="140AE38F" w14:textId="054F3BC1" w:rsidR="00CD6E37" w:rsidRDefault="00CD6E37" w:rsidP="00F074FE">
      <w:pPr>
        <w:spacing w:after="240" w:line="360" w:lineRule="auto"/>
        <w:ind w:left="720" w:hanging="720"/>
        <w:contextualSpacing/>
        <w:jc w:val="both"/>
        <w:rPr>
          <w:rFonts w:cs="Times New Roman"/>
          <w:color w:val="000000"/>
        </w:rPr>
      </w:pPr>
      <w:proofErr w:type="spellStart"/>
      <w:r>
        <w:rPr>
          <w:rFonts w:cs="Times New Roman"/>
          <w:color w:val="000000"/>
        </w:rPr>
        <w:t>Juola</w:t>
      </w:r>
      <w:proofErr w:type="spellEnd"/>
      <w:r>
        <w:rPr>
          <w:rFonts w:cs="Times New Roman"/>
          <w:color w:val="000000"/>
        </w:rPr>
        <w:t>, P., 2007. Becoming Jack London. Journal of Quantitative Linguistics 14 (2), 145-147.</w:t>
      </w:r>
    </w:p>
    <w:p w14:paraId="5E679D9D" w14:textId="2EF35AD8" w:rsidR="00E92D05" w:rsidRDefault="00E92D05" w:rsidP="00F074FE">
      <w:pPr>
        <w:spacing w:after="240" w:line="360" w:lineRule="auto"/>
        <w:ind w:left="720" w:hanging="720"/>
        <w:contextualSpacing/>
        <w:jc w:val="both"/>
        <w:rPr>
          <w:rFonts w:cs="Times New Roman"/>
          <w:color w:val="000000"/>
        </w:rPr>
      </w:pPr>
      <w:proofErr w:type="spellStart"/>
      <w:r>
        <w:rPr>
          <w:rFonts w:cs="Times New Roman"/>
          <w:color w:val="000000"/>
        </w:rPr>
        <w:t>Juola</w:t>
      </w:r>
      <w:proofErr w:type="spellEnd"/>
      <w:r>
        <w:rPr>
          <w:rFonts w:cs="Times New Roman"/>
          <w:color w:val="000000"/>
        </w:rPr>
        <w:t xml:space="preserve">, P., 2008. </w:t>
      </w:r>
      <w:r w:rsidRPr="00E92D05">
        <w:rPr>
          <w:rFonts w:cs="Times New Roman"/>
          <w:color w:val="000000"/>
        </w:rPr>
        <w:t xml:space="preserve">Authorship attribution. Foundations and </w:t>
      </w:r>
      <w:r>
        <w:rPr>
          <w:rFonts w:cs="Times New Roman"/>
          <w:color w:val="000000"/>
        </w:rPr>
        <w:t>Trends in Information Retrieval</w:t>
      </w:r>
      <w:r w:rsidRPr="00E92D05">
        <w:rPr>
          <w:rFonts w:cs="Times New Roman"/>
          <w:color w:val="000000"/>
        </w:rPr>
        <w:t xml:space="preserve"> 1</w:t>
      </w:r>
      <w:r>
        <w:rPr>
          <w:rFonts w:cs="Times New Roman"/>
          <w:color w:val="000000"/>
        </w:rPr>
        <w:t xml:space="preserve"> (3), 233-</w:t>
      </w:r>
      <w:r w:rsidRPr="00E92D05">
        <w:rPr>
          <w:rFonts w:cs="Times New Roman"/>
          <w:color w:val="000000"/>
        </w:rPr>
        <w:t>334.</w:t>
      </w:r>
    </w:p>
    <w:p w14:paraId="6269475B" w14:textId="1B8005EF" w:rsidR="00E21C4A" w:rsidRDefault="00E21C4A" w:rsidP="00F074FE">
      <w:pPr>
        <w:spacing w:after="240" w:line="360" w:lineRule="auto"/>
        <w:ind w:left="720" w:hanging="720"/>
        <w:contextualSpacing/>
        <w:jc w:val="both"/>
        <w:rPr>
          <w:rFonts w:cs="Times New Roman"/>
          <w:color w:val="000000"/>
        </w:rPr>
      </w:pPr>
      <w:r>
        <w:rPr>
          <w:rFonts w:cs="Times New Roman"/>
          <w:color w:val="000000"/>
        </w:rPr>
        <w:t xml:space="preserve">Kermode, F., 1967. The Sense of an Ending: Studies in the Theory of Fiction. Oxford University Press. </w:t>
      </w:r>
    </w:p>
    <w:p w14:paraId="2134653C" w14:textId="6A06DE03" w:rsidR="006E4458" w:rsidRDefault="006E4458" w:rsidP="00F074FE">
      <w:pPr>
        <w:spacing w:after="240" w:line="360" w:lineRule="auto"/>
        <w:ind w:left="720" w:hanging="720"/>
        <w:contextualSpacing/>
        <w:jc w:val="both"/>
        <w:rPr>
          <w:rFonts w:cs="Times New Roman"/>
          <w:color w:val="000000"/>
        </w:rPr>
      </w:pPr>
      <w:r>
        <w:rPr>
          <w:rFonts w:cs="Times New Roman"/>
          <w:color w:val="000000"/>
        </w:rPr>
        <w:t xml:space="preserve">Kestemont, M., </w:t>
      </w:r>
      <w:r w:rsidR="003931B0">
        <w:rPr>
          <w:rFonts w:cs="Times New Roman"/>
          <w:color w:val="000000"/>
        </w:rPr>
        <w:t xml:space="preserve">2014. </w:t>
      </w:r>
      <w:r w:rsidR="003931B0" w:rsidRPr="003931B0">
        <w:rPr>
          <w:rFonts w:cs="Times New Roman"/>
          <w:color w:val="000000"/>
        </w:rPr>
        <w:t>Function Words in Authorship Attributio</w:t>
      </w:r>
      <w:r w:rsidR="003931B0">
        <w:rPr>
          <w:rFonts w:cs="Times New Roman"/>
          <w:color w:val="000000"/>
        </w:rPr>
        <w:t>n. From Black Magic to Theory?</w:t>
      </w:r>
      <w:r w:rsidR="003931B0" w:rsidRPr="003931B0">
        <w:rPr>
          <w:rFonts w:cs="Times New Roman"/>
          <w:color w:val="000000"/>
        </w:rPr>
        <w:t xml:space="preserve"> </w:t>
      </w:r>
      <w:r w:rsidR="003931B0">
        <w:rPr>
          <w:rFonts w:cs="Times New Roman"/>
          <w:color w:val="000000"/>
        </w:rPr>
        <w:t xml:space="preserve">In: Feldman, A., </w:t>
      </w:r>
      <w:proofErr w:type="spellStart"/>
      <w:r w:rsidR="003931B0" w:rsidRPr="003931B0">
        <w:rPr>
          <w:rFonts w:cs="Times New Roman"/>
          <w:color w:val="000000"/>
        </w:rPr>
        <w:t>Kazantseva</w:t>
      </w:r>
      <w:proofErr w:type="spellEnd"/>
      <w:r w:rsidR="003931B0">
        <w:rPr>
          <w:rFonts w:cs="Times New Roman"/>
          <w:color w:val="000000"/>
        </w:rPr>
        <w:t xml:space="preserve">, A. &amp; </w:t>
      </w:r>
      <w:proofErr w:type="spellStart"/>
      <w:r w:rsidR="003931B0" w:rsidRPr="003931B0">
        <w:rPr>
          <w:rFonts w:cs="Times New Roman"/>
          <w:color w:val="000000"/>
        </w:rPr>
        <w:t>Szpakowicz</w:t>
      </w:r>
      <w:proofErr w:type="spellEnd"/>
      <w:r w:rsidR="003931B0">
        <w:rPr>
          <w:rFonts w:cs="Times New Roman"/>
          <w:color w:val="000000"/>
        </w:rPr>
        <w:t xml:space="preserve">, S. (eds.), </w:t>
      </w:r>
      <w:r w:rsidR="003931B0" w:rsidRPr="003931B0">
        <w:rPr>
          <w:rFonts w:cs="Times New Roman"/>
          <w:color w:val="000000"/>
        </w:rPr>
        <w:t>Proceedings of the Third Computational Linguistics for Literature Workshop, co-located with EACL 2014</w:t>
      </w:r>
      <w:r w:rsidR="003931B0">
        <w:rPr>
          <w:rFonts w:cs="Times New Roman"/>
          <w:color w:val="000000"/>
        </w:rPr>
        <w:t xml:space="preserve">. </w:t>
      </w:r>
      <w:r w:rsidR="003931B0" w:rsidRPr="003931B0">
        <w:rPr>
          <w:rFonts w:cs="Times New Roman"/>
          <w:color w:val="000000"/>
        </w:rPr>
        <w:t>Association for Computational Linguistics</w:t>
      </w:r>
      <w:r w:rsidR="003931B0">
        <w:rPr>
          <w:rFonts w:cs="Times New Roman"/>
          <w:color w:val="000000"/>
        </w:rPr>
        <w:t xml:space="preserve">, </w:t>
      </w:r>
      <w:r w:rsidR="003931B0" w:rsidRPr="003931B0">
        <w:rPr>
          <w:rFonts w:cs="Times New Roman"/>
          <w:color w:val="000000"/>
        </w:rPr>
        <w:t>59-66.</w:t>
      </w:r>
    </w:p>
    <w:p w14:paraId="334ECCD2" w14:textId="71146429" w:rsidR="00B2498C" w:rsidRDefault="00B2498C" w:rsidP="00F074FE">
      <w:pPr>
        <w:spacing w:after="240" w:line="360" w:lineRule="auto"/>
        <w:ind w:left="720" w:hanging="720"/>
        <w:contextualSpacing/>
        <w:jc w:val="both"/>
        <w:rPr>
          <w:rFonts w:cs="Times New Roman"/>
          <w:color w:val="000000"/>
        </w:rPr>
      </w:pPr>
      <w:proofErr w:type="spellStart"/>
      <w:r>
        <w:rPr>
          <w:rFonts w:cs="Times New Roman"/>
          <w:color w:val="000000"/>
        </w:rPr>
        <w:t>Knowlson</w:t>
      </w:r>
      <w:proofErr w:type="spellEnd"/>
      <w:r>
        <w:rPr>
          <w:rFonts w:cs="Times New Roman"/>
          <w:color w:val="000000"/>
        </w:rPr>
        <w:t>, J., 1996. Damned to Fame: The Life of Samuel Beckett. Bloomsbury.</w:t>
      </w:r>
    </w:p>
    <w:p w14:paraId="06C496A0" w14:textId="77777777" w:rsidR="004C16E4" w:rsidRDefault="004C16E4" w:rsidP="00F074FE">
      <w:pPr>
        <w:spacing w:after="240" w:line="360" w:lineRule="auto"/>
        <w:ind w:left="720" w:hanging="720"/>
        <w:contextualSpacing/>
        <w:jc w:val="both"/>
        <w:rPr>
          <w:rFonts w:cs="Times New Roman"/>
          <w:color w:val="000000"/>
        </w:rPr>
      </w:pPr>
      <w:r w:rsidRPr="004C16E4">
        <w:rPr>
          <w:rFonts w:cs="Times New Roman"/>
          <w:color w:val="000000"/>
        </w:rPr>
        <w:t>Koppel,</w:t>
      </w:r>
      <w:r>
        <w:rPr>
          <w:rFonts w:cs="Times New Roman"/>
          <w:color w:val="000000"/>
        </w:rPr>
        <w:t xml:space="preserve"> M., </w:t>
      </w:r>
      <w:proofErr w:type="spellStart"/>
      <w:r>
        <w:rPr>
          <w:rFonts w:cs="Times New Roman"/>
          <w:color w:val="000000"/>
        </w:rPr>
        <w:t>Schler</w:t>
      </w:r>
      <w:proofErr w:type="spellEnd"/>
      <w:r>
        <w:rPr>
          <w:rFonts w:cs="Times New Roman"/>
          <w:color w:val="000000"/>
        </w:rPr>
        <w:t xml:space="preserve">, J., &amp; </w:t>
      </w:r>
      <w:proofErr w:type="spellStart"/>
      <w:r>
        <w:rPr>
          <w:rFonts w:cs="Times New Roman"/>
          <w:color w:val="000000"/>
        </w:rPr>
        <w:t>Argamon</w:t>
      </w:r>
      <w:proofErr w:type="spellEnd"/>
      <w:r>
        <w:rPr>
          <w:rFonts w:cs="Times New Roman"/>
          <w:color w:val="000000"/>
        </w:rPr>
        <w:t>, S., 2008</w:t>
      </w:r>
      <w:r w:rsidRPr="004C16E4">
        <w:rPr>
          <w:rFonts w:cs="Times New Roman"/>
          <w:color w:val="000000"/>
        </w:rPr>
        <w:t>. Computational methods in authorship attribution. Journal of the American Society for Information Science and Technology, 60</w:t>
      </w:r>
      <w:r>
        <w:rPr>
          <w:rFonts w:cs="Times New Roman"/>
          <w:color w:val="000000"/>
        </w:rPr>
        <w:t xml:space="preserve"> (1), 9-</w:t>
      </w:r>
      <w:r w:rsidRPr="004C16E4">
        <w:rPr>
          <w:rFonts w:cs="Times New Roman"/>
          <w:color w:val="000000"/>
        </w:rPr>
        <w:t>26.</w:t>
      </w:r>
    </w:p>
    <w:p w14:paraId="675ADB37" w14:textId="2398CC23" w:rsidR="007813A9" w:rsidRDefault="004F38B9" w:rsidP="00F074FE">
      <w:pPr>
        <w:spacing w:after="240" w:line="360" w:lineRule="auto"/>
        <w:ind w:left="720" w:hanging="720"/>
        <w:contextualSpacing/>
        <w:jc w:val="both"/>
        <w:rPr>
          <w:rFonts w:cs="Times New Roman"/>
          <w:color w:val="000000"/>
        </w:rPr>
      </w:pPr>
      <w:r>
        <w:rPr>
          <w:rFonts w:cs="Times New Roman"/>
          <w:color w:val="000000"/>
        </w:rPr>
        <w:t xml:space="preserve">Love, </w:t>
      </w:r>
      <w:r w:rsidR="008478DC">
        <w:rPr>
          <w:rFonts w:cs="Times New Roman"/>
          <w:color w:val="000000"/>
        </w:rPr>
        <w:t>H., 2002. Attributing Authorship: An Introduction. Cambridge University Press.</w:t>
      </w:r>
    </w:p>
    <w:p w14:paraId="13479EEB" w14:textId="6E43DDC8" w:rsidR="007B5615" w:rsidRDefault="007B5615" w:rsidP="00F074FE">
      <w:pPr>
        <w:spacing w:after="240" w:line="360" w:lineRule="auto"/>
        <w:ind w:left="720" w:hanging="720"/>
        <w:contextualSpacing/>
        <w:jc w:val="both"/>
        <w:rPr>
          <w:rFonts w:cs="Times New Roman"/>
          <w:color w:val="000000"/>
        </w:rPr>
      </w:pPr>
      <w:r>
        <w:rPr>
          <w:rFonts w:cs="Times New Roman"/>
          <w:color w:val="000000"/>
        </w:rPr>
        <w:t xml:space="preserve">Manning, C.D., </w:t>
      </w:r>
      <w:proofErr w:type="spellStart"/>
      <w:r>
        <w:rPr>
          <w:rFonts w:cs="Times New Roman"/>
          <w:color w:val="000000"/>
        </w:rPr>
        <w:t>Raghavan</w:t>
      </w:r>
      <w:proofErr w:type="spellEnd"/>
      <w:r>
        <w:rPr>
          <w:rFonts w:cs="Times New Roman"/>
          <w:color w:val="000000"/>
        </w:rPr>
        <w:t xml:space="preserve">, P. &amp; </w:t>
      </w:r>
      <w:proofErr w:type="spellStart"/>
      <w:r>
        <w:rPr>
          <w:rFonts w:cs="Times New Roman"/>
          <w:color w:val="000000"/>
        </w:rPr>
        <w:t>Schütze</w:t>
      </w:r>
      <w:proofErr w:type="spellEnd"/>
      <w:r>
        <w:rPr>
          <w:rFonts w:cs="Times New Roman"/>
          <w:color w:val="000000"/>
        </w:rPr>
        <w:t>, H., 2008. Introduction to Information Retrieval. Cambridge University Press.</w:t>
      </w:r>
    </w:p>
    <w:p w14:paraId="37DC178F" w14:textId="688B1EAB" w:rsidR="007813A9" w:rsidRDefault="007813A9" w:rsidP="00F074FE">
      <w:pPr>
        <w:spacing w:after="240" w:line="360" w:lineRule="auto"/>
        <w:ind w:left="720" w:hanging="720"/>
        <w:contextualSpacing/>
        <w:jc w:val="both"/>
        <w:rPr>
          <w:rFonts w:cs="Times New Roman"/>
          <w:color w:val="000000"/>
        </w:rPr>
      </w:pPr>
      <w:proofErr w:type="spellStart"/>
      <w:r>
        <w:rPr>
          <w:rFonts w:cs="Times New Roman"/>
          <w:color w:val="000000"/>
        </w:rPr>
        <w:t>McFee</w:t>
      </w:r>
      <w:proofErr w:type="spellEnd"/>
      <w:r>
        <w:rPr>
          <w:rFonts w:cs="Times New Roman"/>
          <w:color w:val="000000"/>
        </w:rPr>
        <w:t xml:space="preserve">, B. </w:t>
      </w:r>
      <w:r w:rsidRPr="007813A9">
        <w:rPr>
          <w:rFonts w:cs="Times New Roman"/>
          <w:i/>
          <w:color w:val="000000"/>
        </w:rPr>
        <w:t>et al.</w:t>
      </w:r>
      <w:r>
        <w:rPr>
          <w:rFonts w:cs="Times New Roman"/>
          <w:color w:val="000000"/>
        </w:rPr>
        <w:t xml:space="preserve">, 2015. </w:t>
      </w:r>
      <w:proofErr w:type="spellStart"/>
      <w:r>
        <w:rPr>
          <w:rFonts w:cs="Times New Roman"/>
          <w:color w:val="000000"/>
        </w:rPr>
        <w:t>librosa</w:t>
      </w:r>
      <w:proofErr w:type="spellEnd"/>
      <w:r>
        <w:rPr>
          <w:rFonts w:cs="Times New Roman"/>
          <w:color w:val="000000"/>
        </w:rPr>
        <w:t xml:space="preserve">: </w:t>
      </w:r>
      <w:r w:rsidRPr="007813A9">
        <w:rPr>
          <w:rFonts w:cs="Times New Roman"/>
          <w:color w:val="000000"/>
        </w:rPr>
        <w:t>Audio and Music Signal Analysis in Python</w:t>
      </w:r>
      <w:r>
        <w:rPr>
          <w:rFonts w:cs="Times New Roman"/>
          <w:color w:val="000000"/>
        </w:rPr>
        <w:t>. In: Proceedings of the 14</w:t>
      </w:r>
      <w:r w:rsidRPr="007813A9">
        <w:rPr>
          <w:rFonts w:cs="Times New Roman"/>
          <w:color w:val="000000"/>
          <w:vertAlign w:val="superscript"/>
        </w:rPr>
        <w:t>th</w:t>
      </w:r>
      <w:r>
        <w:rPr>
          <w:rFonts w:cs="Times New Roman"/>
          <w:color w:val="000000"/>
        </w:rPr>
        <w:t xml:space="preserve"> Python in Science Conference (</w:t>
      </w:r>
      <w:proofErr w:type="spellStart"/>
      <w:r>
        <w:rPr>
          <w:rFonts w:cs="Times New Roman"/>
          <w:color w:val="000000"/>
        </w:rPr>
        <w:t>Scipy</w:t>
      </w:r>
      <w:proofErr w:type="spellEnd"/>
      <w:r>
        <w:rPr>
          <w:rFonts w:cs="Times New Roman"/>
          <w:color w:val="000000"/>
        </w:rPr>
        <w:t xml:space="preserve"> 2015).</w:t>
      </w:r>
    </w:p>
    <w:p w14:paraId="5FEC52D8" w14:textId="00C0CE9E" w:rsidR="00886448" w:rsidRDefault="001E4829" w:rsidP="00F074FE">
      <w:pPr>
        <w:spacing w:after="240" w:line="360" w:lineRule="auto"/>
        <w:ind w:left="720" w:hanging="720"/>
        <w:contextualSpacing/>
        <w:jc w:val="both"/>
        <w:rPr>
          <w:rFonts w:cs="Times New Roman"/>
          <w:color w:val="000000"/>
        </w:rPr>
      </w:pPr>
      <w:r>
        <w:rPr>
          <w:rFonts w:cs="Times New Roman"/>
          <w:color w:val="000000"/>
        </w:rPr>
        <w:t>McHale, B., 1992.</w:t>
      </w:r>
      <w:r w:rsidR="00886448">
        <w:rPr>
          <w:rFonts w:cs="Times New Roman"/>
          <w:color w:val="000000"/>
        </w:rPr>
        <w:t xml:space="preserve"> Constructing Postmodernism. </w:t>
      </w:r>
      <w:proofErr w:type="spellStart"/>
      <w:r w:rsidR="00886448">
        <w:rPr>
          <w:rFonts w:cs="Times New Roman"/>
          <w:color w:val="000000"/>
        </w:rPr>
        <w:t>Routledge</w:t>
      </w:r>
      <w:proofErr w:type="spellEnd"/>
      <w:r w:rsidR="00886448">
        <w:rPr>
          <w:rFonts w:cs="Times New Roman"/>
          <w:color w:val="000000"/>
        </w:rPr>
        <w:t>.</w:t>
      </w:r>
    </w:p>
    <w:p w14:paraId="0D9B74BF" w14:textId="722A9BEF" w:rsidR="00C21398" w:rsidRDefault="00C21398" w:rsidP="00C21398">
      <w:pPr>
        <w:spacing w:after="240" w:line="360" w:lineRule="auto"/>
        <w:ind w:left="720" w:hanging="720"/>
        <w:contextualSpacing/>
        <w:jc w:val="both"/>
        <w:rPr>
          <w:rFonts w:cs="Times New Roman"/>
          <w:color w:val="000000"/>
        </w:rPr>
      </w:pPr>
      <w:r>
        <w:rPr>
          <w:rFonts w:cs="Times New Roman"/>
          <w:color w:val="000000"/>
        </w:rPr>
        <w:t>Mooney, S., 2011. A Tongue Not Mine: Beckett and Translation. Oxford University Press.</w:t>
      </w:r>
    </w:p>
    <w:p w14:paraId="31085D8B" w14:textId="49383D7B" w:rsidR="00C21398" w:rsidRDefault="00C21398" w:rsidP="00C21398">
      <w:pPr>
        <w:spacing w:after="240" w:line="360" w:lineRule="auto"/>
        <w:ind w:left="720" w:hanging="720"/>
        <w:contextualSpacing/>
        <w:jc w:val="both"/>
        <w:rPr>
          <w:rFonts w:cs="Times New Roman"/>
          <w:color w:val="000000"/>
        </w:rPr>
      </w:pPr>
      <w:proofErr w:type="spellStart"/>
      <w:r>
        <w:rPr>
          <w:rFonts w:cs="Times New Roman"/>
          <w:color w:val="000000"/>
        </w:rPr>
        <w:t>Montini</w:t>
      </w:r>
      <w:proofErr w:type="spellEnd"/>
      <w:r>
        <w:rPr>
          <w:rFonts w:cs="Times New Roman"/>
          <w:color w:val="000000"/>
        </w:rPr>
        <w:t xml:space="preserve">, C., 2007. La </w:t>
      </w:r>
      <w:proofErr w:type="spellStart"/>
      <w:r>
        <w:rPr>
          <w:rFonts w:cs="Times New Roman"/>
          <w:color w:val="000000"/>
        </w:rPr>
        <w:t>Bataille</w:t>
      </w:r>
      <w:proofErr w:type="spellEnd"/>
      <w:r>
        <w:rPr>
          <w:rFonts w:cs="Times New Roman"/>
          <w:color w:val="000000"/>
        </w:rPr>
        <w:t xml:space="preserve"> du </w:t>
      </w:r>
      <w:proofErr w:type="spellStart"/>
      <w:r>
        <w:rPr>
          <w:rFonts w:cs="Times New Roman"/>
          <w:color w:val="000000"/>
        </w:rPr>
        <w:t>soliloque</w:t>
      </w:r>
      <w:proofErr w:type="spellEnd"/>
      <w:r>
        <w:rPr>
          <w:rFonts w:cs="Times New Roman"/>
          <w:color w:val="000000"/>
        </w:rPr>
        <w:t xml:space="preserve">: </w:t>
      </w:r>
      <w:proofErr w:type="spellStart"/>
      <w:r>
        <w:rPr>
          <w:rFonts w:cs="Times New Roman"/>
          <w:color w:val="000000"/>
        </w:rPr>
        <w:t>Genèse</w:t>
      </w:r>
      <w:proofErr w:type="spellEnd"/>
      <w:r>
        <w:rPr>
          <w:rFonts w:cs="Times New Roman"/>
          <w:color w:val="000000"/>
        </w:rPr>
        <w:t xml:space="preserve"> de la </w:t>
      </w:r>
      <w:proofErr w:type="spellStart"/>
      <w:r>
        <w:rPr>
          <w:rFonts w:cs="Times New Roman"/>
          <w:color w:val="000000"/>
        </w:rPr>
        <w:t>poétique</w:t>
      </w:r>
      <w:proofErr w:type="spellEnd"/>
      <w:r>
        <w:rPr>
          <w:rFonts w:cs="Times New Roman"/>
          <w:color w:val="000000"/>
        </w:rPr>
        <w:t xml:space="preserve"> </w:t>
      </w:r>
      <w:proofErr w:type="spellStart"/>
      <w:r>
        <w:rPr>
          <w:rFonts w:cs="Times New Roman"/>
          <w:color w:val="000000"/>
        </w:rPr>
        <w:t>bilingue</w:t>
      </w:r>
      <w:proofErr w:type="spellEnd"/>
      <w:r>
        <w:rPr>
          <w:rFonts w:cs="Times New Roman"/>
          <w:color w:val="000000"/>
        </w:rPr>
        <w:t xml:space="preserve"> de Samuel Beckett. </w:t>
      </w:r>
      <w:proofErr w:type="spellStart"/>
      <w:r>
        <w:rPr>
          <w:rFonts w:cs="Times New Roman"/>
          <w:color w:val="000000"/>
        </w:rPr>
        <w:t>Rodopi</w:t>
      </w:r>
      <w:proofErr w:type="spellEnd"/>
      <w:r>
        <w:rPr>
          <w:rFonts w:cs="Times New Roman"/>
          <w:color w:val="000000"/>
        </w:rPr>
        <w:t>.</w:t>
      </w:r>
    </w:p>
    <w:p w14:paraId="0614DB37" w14:textId="64E8F4AC" w:rsidR="001E4829" w:rsidRDefault="001E4829" w:rsidP="00F074FE">
      <w:pPr>
        <w:spacing w:after="240" w:line="360" w:lineRule="auto"/>
        <w:ind w:left="720" w:hanging="720"/>
        <w:contextualSpacing/>
        <w:jc w:val="both"/>
        <w:rPr>
          <w:rFonts w:cs="Times New Roman"/>
          <w:color w:val="000000"/>
        </w:rPr>
      </w:pPr>
      <w:proofErr w:type="spellStart"/>
      <w:r>
        <w:rPr>
          <w:rFonts w:cs="Times New Roman"/>
          <w:color w:val="000000"/>
        </w:rPr>
        <w:t>Montini</w:t>
      </w:r>
      <w:proofErr w:type="spellEnd"/>
      <w:r>
        <w:rPr>
          <w:rFonts w:cs="Times New Roman"/>
          <w:color w:val="000000"/>
        </w:rPr>
        <w:t xml:space="preserve">, C., 2008. Sinking in the Mud: From an Abandoned Work et le </w:t>
      </w:r>
      <w:proofErr w:type="spellStart"/>
      <w:r>
        <w:rPr>
          <w:rFonts w:cs="Times New Roman"/>
          <w:color w:val="000000"/>
        </w:rPr>
        <w:t>difficile</w:t>
      </w:r>
      <w:proofErr w:type="spellEnd"/>
      <w:r>
        <w:rPr>
          <w:rFonts w:cs="Times New Roman"/>
          <w:color w:val="000000"/>
        </w:rPr>
        <w:t xml:space="preserve"> retour à </w:t>
      </w:r>
      <w:proofErr w:type="spellStart"/>
      <w:r>
        <w:rPr>
          <w:rFonts w:cs="Times New Roman"/>
          <w:color w:val="000000"/>
        </w:rPr>
        <w:t>l’anglais</w:t>
      </w:r>
      <w:proofErr w:type="spellEnd"/>
      <w:r>
        <w:rPr>
          <w:rFonts w:cs="Times New Roman"/>
          <w:color w:val="000000"/>
        </w:rPr>
        <w:t xml:space="preserve">. Samuel Beckett Today / </w:t>
      </w:r>
      <w:proofErr w:type="spellStart"/>
      <w:r>
        <w:rPr>
          <w:rFonts w:cs="Times New Roman"/>
          <w:color w:val="000000"/>
        </w:rPr>
        <w:t>Aujourd’hui</w:t>
      </w:r>
      <w:proofErr w:type="spellEnd"/>
      <w:r>
        <w:rPr>
          <w:rFonts w:cs="Times New Roman"/>
          <w:color w:val="000000"/>
        </w:rPr>
        <w:t xml:space="preserve"> 20, 63-9. </w:t>
      </w:r>
    </w:p>
    <w:p w14:paraId="285A68DA" w14:textId="2B8CF8D8" w:rsidR="004E2B38" w:rsidRDefault="00C5206F" w:rsidP="00F074FE">
      <w:pPr>
        <w:spacing w:after="240" w:line="360" w:lineRule="auto"/>
        <w:ind w:left="720" w:hanging="720"/>
        <w:contextualSpacing/>
        <w:jc w:val="both"/>
        <w:rPr>
          <w:rFonts w:cs="Times New Roman"/>
          <w:color w:val="000000"/>
        </w:rPr>
      </w:pPr>
      <w:proofErr w:type="spellStart"/>
      <w:r>
        <w:rPr>
          <w:rFonts w:cs="Times New Roman"/>
          <w:color w:val="000000"/>
        </w:rPr>
        <w:t>Mosteller</w:t>
      </w:r>
      <w:proofErr w:type="spellEnd"/>
      <w:r>
        <w:rPr>
          <w:rFonts w:cs="Times New Roman"/>
          <w:color w:val="000000"/>
        </w:rPr>
        <w:t>, F. &amp; Wallace, D.L., 1964. Inference and Disputed Authorship: The Federalist. Addison-Wesley.</w:t>
      </w:r>
    </w:p>
    <w:p w14:paraId="30371DB3" w14:textId="5A0152E5" w:rsidR="004E2B38" w:rsidRDefault="004E2B38" w:rsidP="004E2B38">
      <w:pPr>
        <w:spacing w:after="240" w:line="360" w:lineRule="auto"/>
        <w:ind w:left="720" w:hanging="720"/>
        <w:contextualSpacing/>
        <w:jc w:val="both"/>
        <w:rPr>
          <w:rFonts w:cs="Times New Roman"/>
          <w:color w:val="000000"/>
        </w:rPr>
      </w:pPr>
      <w:r w:rsidRPr="00E4386E">
        <w:rPr>
          <w:rFonts w:cs="Times New Roman"/>
          <w:color w:val="000000"/>
        </w:rPr>
        <w:t>O’Toole,</w:t>
      </w:r>
      <w:r>
        <w:rPr>
          <w:rFonts w:cs="Times New Roman"/>
          <w:color w:val="000000"/>
        </w:rPr>
        <w:t xml:space="preserve"> F., 2015.</w:t>
      </w:r>
      <w:r w:rsidRPr="00E4386E">
        <w:rPr>
          <w:rFonts w:cs="Times New Roman"/>
          <w:color w:val="000000"/>
        </w:rPr>
        <w:t xml:space="preserve"> Samuel Beckett: The Private Voice. </w:t>
      </w:r>
      <w:r w:rsidRPr="00E41261">
        <w:rPr>
          <w:rFonts w:cs="Times New Roman"/>
          <w:iCs/>
          <w:color w:val="000000"/>
        </w:rPr>
        <w:t>The New York Review of Books</w:t>
      </w:r>
      <w:r w:rsidRPr="00E4386E">
        <w:rPr>
          <w:rFonts w:cs="Times New Roman"/>
          <w:color w:val="000000"/>
        </w:rPr>
        <w:t>, 19 March 2015, 34-6.</w:t>
      </w:r>
    </w:p>
    <w:p w14:paraId="30433796" w14:textId="3719A434" w:rsidR="00A92427" w:rsidRDefault="00A92427" w:rsidP="00F074FE">
      <w:pPr>
        <w:spacing w:after="240" w:line="360" w:lineRule="auto"/>
        <w:ind w:left="720" w:hanging="720"/>
        <w:contextualSpacing/>
        <w:jc w:val="both"/>
        <w:rPr>
          <w:rFonts w:cs="Times New Roman"/>
          <w:color w:val="000000"/>
        </w:rPr>
      </w:pPr>
      <w:proofErr w:type="spellStart"/>
      <w:r>
        <w:rPr>
          <w:rFonts w:cs="Times New Roman"/>
          <w:color w:val="000000"/>
        </w:rPr>
        <w:t>Pedregosa</w:t>
      </w:r>
      <w:proofErr w:type="spellEnd"/>
      <w:r>
        <w:rPr>
          <w:rFonts w:cs="Times New Roman"/>
          <w:color w:val="000000"/>
        </w:rPr>
        <w:t xml:space="preserve">, F., </w:t>
      </w:r>
      <w:r w:rsidRPr="00A92427">
        <w:rPr>
          <w:rFonts w:cs="Times New Roman"/>
          <w:i/>
          <w:color w:val="000000"/>
        </w:rPr>
        <w:t>et al.</w:t>
      </w:r>
      <w:r>
        <w:rPr>
          <w:rFonts w:cs="Times New Roman"/>
          <w:color w:val="000000"/>
        </w:rPr>
        <w:t xml:space="preserve">, 2011. </w:t>
      </w:r>
      <w:proofErr w:type="spellStart"/>
      <w:r w:rsidRPr="00A92427">
        <w:rPr>
          <w:rFonts w:cs="Times New Roman"/>
          <w:color w:val="000000"/>
        </w:rPr>
        <w:t>Sciki</w:t>
      </w:r>
      <w:r>
        <w:rPr>
          <w:rFonts w:cs="Times New Roman"/>
          <w:color w:val="000000"/>
        </w:rPr>
        <w:t>t</w:t>
      </w:r>
      <w:proofErr w:type="spellEnd"/>
      <w:r>
        <w:rPr>
          <w:rFonts w:cs="Times New Roman"/>
          <w:color w:val="000000"/>
        </w:rPr>
        <w:t>-learn: Machine Learning in P</w:t>
      </w:r>
      <w:r w:rsidRPr="00A92427">
        <w:rPr>
          <w:rFonts w:cs="Times New Roman"/>
          <w:color w:val="000000"/>
        </w:rPr>
        <w:t>ython</w:t>
      </w:r>
      <w:r>
        <w:rPr>
          <w:rFonts w:cs="Times New Roman"/>
          <w:color w:val="000000"/>
        </w:rPr>
        <w:t xml:space="preserve">. </w:t>
      </w:r>
      <w:r w:rsidRPr="00A92427">
        <w:rPr>
          <w:rFonts w:cs="Times New Roman"/>
          <w:color w:val="000000"/>
        </w:rPr>
        <w:t>Journal of Machine Learning Research</w:t>
      </w:r>
      <w:r>
        <w:rPr>
          <w:rFonts w:cs="Times New Roman"/>
          <w:color w:val="000000"/>
        </w:rPr>
        <w:t xml:space="preserve"> 12, </w:t>
      </w:r>
      <w:r w:rsidRPr="00A92427">
        <w:rPr>
          <w:rFonts w:cs="Times New Roman"/>
          <w:color w:val="000000"/>
        </w:rPr>
        <w:t>2825-2830</w:t>
      </w:r>
      <w:r>
        <w:rPr>
          <w:rFonts w:cs="Times New Roman"/>
          <w:color w:val="000000"/>
        </w:rPr>
        <w:t>.</w:t>
      </w:r>
    </w:p>
    <w:p w14:paraId="6F35AD48" w14:textId="23E9FDE3" w:rsidR="000950C5" w:rsidRDefault="000950C5" w:rsidP="00F074FE">
      <w:pPr>
        <w:spacing w:after="240" w:line="360" w:lineRule="auto"/>
        <w:ind w:left="720" w:hanging="720"/>
        <w:contextualSpacing/>
        <w:jc w:val="both"/>
        <w:rPr>
          <w:rFonts w:cs="Times New Roman"/>
          <w:color w:val="000000"/>
        </w:rPr>
      </w:pPr>
      <w:proofErr w:type="spellStart"/>
      <w:r>
        <w:rPr>
          <w:rFonts w:cs="Times New Roman"/>
          <w:color w:val="000000"/>
        </w:rPr>
        <w:t>Pennebaker</w:t>
      </w:r>
      <w:proofErr w:type="spellEnd"/>
      <w:r>
        <w:rPr>
          <w:rFonts w:cs="Times New Roman"/>
          <w:color w:val="000000"/>
        </w:rPr>
        <w:t>, J., 2011. The Secret Life of Pronouns: What our Words Say about us. Bloomsbury.</w:t>
      </w:r>
    </w:p>
    <w:p w14:paraId="2C1E4AE4" w14:textId="3DC6360B" w:rsidR="00D64722" w:rsidRDefault="00D64722" w:rsidP="00F074FE">
      <w:pPr>
        <w:spacing w:after="240" w:line="360" w:lineRule="auto"/>
        <w:ind w:left="720" w:hanging="720"/>
        <w:contextualSpacing/>
        <w:jc w:val="both"/>
        <w:rPr>
          <w:rFonts w:cs="Times New Roman"/>
          <w:color w:val="000000"/>
        </w:rPr>
      </w:pPr>
      <w:r>
        <w:rPr>
          <w:rFonts w:cs="Times New Roman"/>
          <w:color w:val="000000"/>
        </w:rPr>
        <w:t xml:space="preserve">Pilling, J., 2007. From an Abandoned Work: All the Variants of the One. Samuel Beckett Today / </w:t>
      </w:r>
      <w:proofErr w:type="spellStart"/>
      <w:r>
        <w:rPr>
          <w:rFonts w:cs="Times New Roman"/>
          <w:color w:val="000000"/>
        </w:rPr>
        <w:t>Aujourd’hui</w:t>
      </w:r>
      <w:proofErr w:type="spellEnd"/>
      <w:r>
        <w:rPr>
          <w:rFonts w:cs="Times New Roman"/>
          <w:color w:val="000000"/>
        </w:rPr>
        <w:t xml:space="preserve"> 18, 173-83.</w:t>
      </w:r>
    </w:p>
    <w:p w14:paraId="7EB856CD" w14:textId="5A813843" w:rsidR="00667D96" w:rsidRDefault="00667D96" w:rsidP="00F074FE">
      <w:pPr>
        <w:spacing w:after="240" w:line="360" w:lineRule="auto"/>
        <w:ind w:left="720" w:hanging="720"/>
        <w:contextualSpacing/>
        <w:jc w:val="both"/>
        <w:rPr>
          <w:rFonts w:cs="Times New Roman"/>
          <w:color w:val="000000"/>
        </w:rPr>
      </w:pPr>
      <w:r>
        <w:rPr>
          <w:rFonts w:cs="Times New Roman"/>
          <w:color w:val="000000"/>
        </w:rPr>
        <w:t>Pilling, J., 2015. Early Beckett: The One Looking Through His Fingers. In: Van Hulle, D. (ed.), The New Cambridge Companion to Samuel Beckett. Cambridge: Cambridge University Press, 3-18.</w:t>
      </w:r>
    </w:p>
    <w:p w14:paraId="103E233F" w14:textId="4DFCEEF6" w:rsidR="00594039" w:rsidRDefault="00594039" w:rsidP="00F074FE">
      <w:pPr>
        <w:spacing w:after="240" w:line="360" w:lineRule="auto"/>
        <w:ind w:left="720" w:hanging="720"/>
        <w:contextualSpacing/>
        <w:jc w:val="both"/>
        <w:rPr>
          <w:rFonts w:cs="Times New Roman"/>
          <w:color w:val="000000"/>
        </w:rPr>
      </w:pPr>
      <w:proofErr w:type="spellStart"/>
      <w:r>
        <w:rPr>
          <w:rFonts w:cs="Times New Roman"/>
          <w:color w:val="000000"/>
        </w:rPr>
        <w:t>Rybicki</w:t>
      </w:r>
      <w:proofErr w:type="spellEnd"/>
      <w:r>
        <w:rPr>
          <w:rFonts w:cs="Times New Roman"/>
          <w:color w:val="000000"/>
        </w:rPr>
        <w:t>, J. &amp; Eder, M., 2011. Deeper Delta across genres and languages: do we really need the most frequent words? Lit. Linguist. Computing 26 (3), 315-321.</w:t>
      </w:r>
    </w:p>
    <w:p w14:paraId="67AD13F6" w14:textId="7FC33021" w:rsidR="00C21398" w:rsidRDefault="00C21398" w:rsidP="00F074FE">
      <w:pPr>
        <w:spacing w:after="240" w:line="360" w:lineRule="auto"/>
        <w:ind w:left="720" w:hanging="720"/>
        <w:contextualSpacing/>
        <w:jc w:val="both"/>
        <w:rPr>
          <w:rFonts w:cs="Times New Roman"/>
          <w:color w:val="000000"/>
        </w:rPr>
      </w:pPr>
      <w:proofErr w:type="spellStart"/>
      <w:r>
        <w:rPr>
          <w:rFonts w:cs="Times New Roman"/>
          <w:color w:val="000000"/>
        </w:rPr>
        <w:t>Sardin</w:t>
      </w:r>
      <w:proofErr w:type="spellEnd"/>
      <w:r>
        <w:rPr>
          <w:rFonts w:cs="Times New Roman"/>
          <w:color w:val="000000"/>
        </w:rPr>
        <w:t>, P., 2002. Samuel Beckett auto-</w:t>
      </w:r>
      <w:proofErr w:type="spellStart"/>
      <w:r>
        <w:rPr>
          <w:rFonts w:cs="Times New Roman"/>
          <w:color w:val="000000"/>
        </w:rPr>
        <w:t>traducteur</w:t>
      </w:r>
      <w:proofErr w:type="spellEnd"/>
      <w:r>
        <w:rPr>
          <w:rFonts w:cs="Times New Roman"/>
          <w:color w:val="000000"/>
        </w:rPr>
        <w:t xml:space="preserve"> </w:t>
      </w:r>
      <w:proofErr w:type="spellStart"/>
      <w:r>
        <w:rPr>
          <w:rFonts w:cs="Times New Roman"/>
          <w:color w:val="000000"/>
        </w:rPr>
        <w:t>ou</w:t>
      </w:r>
      <w:proofErr w:type="spellEnd"/>
      <w:r>
        <w:rPr>
          <w:rFonts w:cs="Times New Roman"/>
          <w:color w:val="000000"/>
        </w:rPr>
        <w:t xml:space="preserve"> </w:t>
      </w:r>
      <w:proofErr w:type="spellStart"/>
      <w:r>
        <w:rPr>
          <w:rFonts w:cs="Times New Roman"/>
          <w:color w:val="000000"/>
        </w:rPr>
        <w:t>l’art</w:t>
      </w:r>
      <w:proofErr w:type="spellEnd"/>
      <w:r>
        <w:rPr>
          <w:rFonts w:cs="Times New Roman"/>
          <w:color w:val="000000"/>
        </w:rPr>
        <w:t xml:space="preserve"> de ‘</w:t>
      </w:r>
      <w:proofErr w:type="spellStart"/>
      <w:r>
        <w:rPr>
          <w:rFonts w:cs="Times New Roman"/>
          <w:color w:val="000000"/>
        </w:rPr>
        <w:t>l’empêchement</w:t>
      </w:r>
      <w:proofErr w:type="spellEnd"/>
      <w:r>
        <w:rPr>
          <w:rFonts w:cs="Times New Roman"/>
          <w:color w:val="000000"/>
        </w:rPr>
        <w:t xml:space="preserve">’: Lecture </w:t>
      </w:r>
      <w:proofErr w:type="spellStart"/>
      <w:r>
        <w:rPr>
          <w:rFonts w:cs="Times New Roman"/>
          <w:color w:val="000000"/>
        </w:rPr>
        <w:t>bilingue</w:t>
      </w:r>
      <w:proofErr w:type="spellEnd"/>
      <w:r>
        <w:rPr>
          <w:rFonts w:cs="Times New Roman"/>
          <w:color w:val="000000"/>
        </w:rPr>
        <w:t xml:space="preserve"> et </w:t>
      </w:r>
      <w:proofErr w:type="spellStart"/>
      <w:r>
        <w:rPr>
          <w:rFonts w:cs="Times New Roman"/>
          <w:color w:val="000000"/>
        </w:rPr>
        <w:t>génétique</w:t>
      </w:r>
      <w:proofErr w:type="spellEnd"/>
      <w:r>
        <w:rPr>
          <w:rFonts w:cs="Times New Roman"/>
          <w:color w:val="000000"/>
        </w:rPr>
        <w:t xml:space="preserve"> des </w:t>
      </w:r>
      <w:proofErr w:type="spellStart"/>
      <w:r>
        <w:rPr>
          <w:rFonts w:cs="Times New Roman"/>
          <w:color w:val="000000"/>
        </w:rPr>
        <w:t>textes</w:t>
      </w:r>
      <w:proofErr w:type="spellEnd"/>
      <w:r>
        <w:rPr>
          <w:rFonts w:cs="Times New Roman"/>
          <w:color w:val="000000"/>
        </w:rPr>
        <w:t xml:space="preserve"> courts auto-</w:t>
      </w:r>
      <w:proofErr w:type="spellStart"/>
      <w:r>
        <w:rPr>
          <w:rFonts w:cs="Times New Roman"/>
          <w:color w:val="000000"/>
        </w:rPr>
        <w:t>traduits</w:t>
      </w:r>
      <w:proofErr w:type="spellEnd"/>
      <w:r>
        <w:rPr>
          <w:rFonts w:cs="Times New Roman"/>
          <w:color w:val="000000"/>
        </w:rPr>
        <w:t xml:space="preserve"> (1946-1980). Artois Presses </w:t>
      </w:r>
      <w:proofErr w:type="spellStart"/>
      <w:r>
        <w:rPr>
          <w:rFonts w:cs="Times New Roman"/>
          <w:color w:val="000000"/>
        </w:rPr>
        <w:t>Université</w:t>
      </w:r>
      <w:proofErr w:type="spellEnd"/>
      <w:r>
        <w:rPr>
          <w:rFonts w:cs="Times New Roman"/>
          <w:color w:val="000000"/>
        </w:rPr>
        <w:t>.</w:t>
      </w:r>
    </w:p>
    <w:p w14:paraId="024B7FBE" w14:textId="0EC24ABD" w:rsidR="00C5206F" w:rsidRDefault="00C5206F" w:rsidP="00F074FE">
      <w:pPr>
        <w:spacing w:after="240" w:line="360" w:lineRule="auto"/>
        <w:ind w:left="720" w:hanging="720"/>
        <w:contextualSpacing/>
        <w:jc w:val="both"/>
        <w:rPr>
          <w:rFonts w:cs="Times New Roman"/>
          <w:color w:val="000000"/>
        </w:rPr>
      </w:pPr>
      <w:proofErr w:type="spellStart"/>
      <w:r>
        <w:rPr>
          <w:rFonts w:cs="Times New Roman"/>
          <w:color w:val="000000"/>
        </w:rPr>
        <w:t>Schreibman</w:t>
      </w:r>
      <w:proofErr w:type="spellEnd"/>
      <w:r>
        <w:rPr>
          <w:rFonts w:cs="Times New Roman"/>
          <w:color w:val="000000"/>
        </w:rPr>
        <w:t>, S. &amp; Siemens, R. (eds.), 2004. A Companion to Digital Literary Studies. Blackwell.</w:t>
      </w:r>
    </w:p>
    <w:p w14:paraId="71B7C766" w14:textId="108DFD09" w:rsidR="003B0D22" w:rsidRDefault="003B0D22" w:rsidP="00F074FE">
      <w:pPr>
        <w:spacing w:after="240" w:line="360" w:lineRule="auto"/>
        <w:ind w:left="720" w:hanging="720"/>
        <w:contextualSpacing/>
        <w:jc w:val="both"/>
        <w:rPr>
          <w:rFonts w:cs="Times New Roman"/>
          <w:color w:val="000000"/>
        </w:rPr>
      </w:pPr>
      <w:proofErr w:type="spellStart"/>
      <w:r>
        <w:rPr>
          <w:rFonts w:cs="Times New Roman"/>
          <w:color w:val="000000"/>
        </w:rPr>
        <w:t>Stamatatos</w:t>
      </w:r>
      <w:proofErr w:type="spellEnd"/>
      <w:r>
        <w:rPr>
          <w:rFonts w:cs="Times New Roman"/>
          <w:color w:val="000000"/>
        </w:rPr>
        <w:t>, E., 2009</w:t>
      </w:r>
      <w:r w:rsidRPr="003B0D22">
        <w:rPr>
          <w:rFonts w:cs="Times New Roman"/>
          <w:color w:val="000000"/>
        </w:rPr>
        <w:t>. A survey of modern authorship attribution methods. Journal of the American Society for Inf</w:t>
      </w:r>
      <w:r>
        <w:rPr>
          <w:rFonts w:cs="Times New Roman"/>
          <w:color w:val="000000"/>
        </w:rPr>
        <w:t>ormation Science and Technology</w:t>
      </w:r>
      <w:r w:rsidRPr="003B0D22">
        <w:rPr>
          <w:rFonts w:cs="Times New Roman"/>
          <w:color w:val="000000"/>
        </w:rPr>
        <w:t xml:space="preserve"> 60</w:t>
      </w:r>
      <w:r>
        <w:rPr>
          <w:rFonts w:cs="Times New Roman"/>
          <w:color w:val="000000"/>
        </w:rPr>
        <w:t xml:space="preserve"> (3), 538-</w:t>
      </w:r>
      <w:r w:rsidRPr="003B0D22">
        <w:rPr>
          <w:rFonts w:cs="Times New Roman"/>
          <w:color w:val="000000"/>
        </w:rPr>
        <w:t>556.</w:t>
      </w:r>
    </w:p>
    <w:p w14:paraId="4EB9E1C4" w14:textId="7579AB86" w:rsidR="00C5206F" w:rsidRDefault="002A3A39" w:rsidP="00F074FE">
      <w:pPr>
        <w:spacing w:after="240" w:line="360" w:lineRule="auto"/>
        <w:ind w:left="720" w:hanging="720"/>
        <w:contextualSpacing/>
        <w:jc w:val="both"/>
        <w:rPr>
          <w:rFonts w:cs="Times New Roman"/>
          <w:color w:val="000000"/>
        </w:rPr>
      </w:pPr>
      <w:proofErr w:type="spellStart"/>
      <w:r>
        <w:rPr>
          <w:rFonts w:cs="Times New Roman"/>
          <w:color w:val="000000"/>
        </w:rPr>
        <w:t>Stamou</w:t>
      </w:r>
      <w:proofErr w:type="spellEnd"/>
      <w:r>
        <w:rPr>
          <w:rFonts w:cs="Times New Roman"/>
          <w:color w:val="000000"/>
        </w:rPr>
        <w:t xml:space="preserve">, C., 2008. </w:t>
      </w:r>
      <w:proofErr w:type="spellStart"/>
      <w:r w:rsidRPr="002A3A39">
        <w:rPr>
          <w:rFonts w:cs="Times New Roman"/>
          <w:color w:val="000000"/>
        </w:rPr>
        <w:t>Stylochronometry</w:t>
      </w:r>
      <w:proofErr w:type="spellEnd"/>
      <w:r w:rsidRPr="002A3A39">
        <w:rPr>
          <w:rFonts w:cs="Times New Roman"/>
          <w:color w:val="000000"/>
        </w:rPr>
        <w:t>: stylistic development, sequence of composition,</w:t>
      </w:r>
      <w:r>
        <w:rPr>
          <w:rFonts w:cs="Times New Roman"/>
          <w:color w:val="000000"/>
        </w:rPr>
        <w:t xml:space="preserve"> </w:t>
      </w:r>
      <w:r w:rsidRPr="002A3A39">
        <w:rPr>
          <w:rFonts w:cs="Times New Roman"/>
          <w:color w:val="000000"/>
        </w:rPr>
        <w:t>and relative dating</w:t>
      </w:r>
      <w:r>
        <w:rPr>
          <w:rFonts w:cs="Times New Roman"/>
          <w:color w:val="000000"/>
        </w:rPr>
        <w:t>.</w:t>
      </w:r>
      <w:bookmarkStart w:id="1" w:name="_GoBack"/>
      <w:bookmarkEnd w:id="1"/>
      <w:r>
        <w:rPr>
          <w:rFonts w:cs="Times New Roman"/>
          <w:color w:val="000000"/>
        </w:rPr>
        <w:t xml:space="preserve"> Lit. Linguist. Computing 23 (2), 181-199.</w:t>
      </w:r>
    </w:p>
    <w:p w14:paraId="5F719326" w14:textId="77777777" w:rsidR="0070746E" w:rsidRDefault="00CC75F1" w:rsidP="00F074FE">
      <w:pPr>
        <w:spacing w:after="240" w:line="360" w:lineRule="auto"/>
        <w:ind w:left="720" w:hanging="720"/>
        <w:contextualSpacing/>
        <w:jc w:val="both"/>
        <w:rPr>
          <w:rFonts w:cs="Times New Roman"/>
          <w:color w:val="000000"/>
        </w:rPr>
      </w:pPr>
      <w:r>
        <w:rPr>
          <w:rFonts w:cs="Times New Roman"/>
          <w:color w:val="000000"/>
        </w:rPr>
        <w:t xml:space="preserve">Tucker, D., 2014. Introduction: ‘No One Wander Unpunished’: Revisiting Molloy, Malone </w:t>
      </w:r>
      <w:proofErr w:type="spellStart"/>
      <w:r>
        <w:rPr>
          <w:rFonts w:cs="Times New Roman"/>
          <w:color w:val="000000"/>
        </w:rPr>
        <w:t>meurt</w:t>
      </w:r>
      <w:proofErr w:type="spellEnd"/>
      <w:r>
        <w:rPr>
          <w:rFonts w:cs="Times New Roman"/>
          <w:color w:val="000000"/>
        </w:rPr>
        <w:t xml:space="preserve"> / Malone Dies and </w:t>
      </w:r>
      <w:proofErr w:type="spellStart"/>
      <w:r>
        <w:rPr>
          <w:rFonts w:cs="Times New Roman"/>
          <w:color w:val="000000"/>
        </w:rPr>
        <w:t>L’Innommable</w:t>
      </w:r>
      <w:proofErr w:type="spellEnd"/>
      <w:r>
        <w:rPr>
          <w:rFonts w:cs="Times New Roman"/>
          <w:color w:val="000000"/>
        </w:rPr>
        <w:t xml:space="preserve"> / The Unnamable. Samuel Beckett Today / </w:t>
      </w:r>
      <w:proofErr w:type="spellStart"/>
      <w:r>
        <w:rPr>
          <w:rFonts w:cs="Times New Roman"/>
          <w:color w:val="000000"/>
        </w:rPr>
        <w:t>Aujourd’hui</w:t>
      </w:r>
      <w:proofErr w:type="spellEnd"/>
      <w:r>
        <w:rPr>
          <w:rFonts w:cs="Times New Roman"/>
          <w:color w:val="000000"/>
        </w:rPr>
        <w:t xml:space="preserve"> 27, 11-24.</w:t>
      </w:r>
    </w:p>
    <w:p w14:paraId="7C9FC6E0" w14:textId="5C1936A9" w:rsidR="00CC75F1" w:rsidRDefault="0070746E" w:rsidP="00F074FE">
      <w:pPr>
        <w:spacing w:after="240" w:line="360" w:lineRule="auto"/>
        <w:ind w:left="720" w:hanging="720"/>
        <w:contextualSpacing/>
        <w:jc w:val="both"/>
        <w:rPr>
          <w:rFonts w:cs="Times New Roman"/>
          <w:color w:val="000000"/>
        </w:rPr>
      </w:pPr>
      <w:r>
        <w:rPr>
          <w:rFonts w:cs="Times New Roman"/>
          <w:color w:val="000000"/>
        </w:rPr>
        <w:t xml:space="preserve">Van Hulle, D. &amp; Weller, S., 2014. The Making of Samuel Beckett’s </w:t>
      </w:r>
      <w:proofErr w:type="spellStart"/>
      <w:r>
        <w:rPr>
          <w:rFonts w:cs="Times New Roman"/>
          <w:color w:val="000000"/>
        </w:rPr>
        <w:t>L’Innommable</w:t>
      </w:r>
      <w:proofErr w:type="spellEnd"/>
      <w:r>
        <w:rPr>
          <w:rFonts w:cs="Times New Roman"/>
          <w:color w:val="000000"/>
        </w:rPr>
        <w:t xml:space="preserve"> / The Unnamable. Bloomsbury Academic.</w:t>
      </w:r>
      <w:r w:rsidR="00CC75F1">
        <w:rPr>
          <w:rFonts w:cs="Times New Roman"/>
          <w:color w:val="000000"/>
        </w:rPr>
        <w:t xml:space="preserve"> </w:t>
      </w:r>
    </w:p>
    <w:p w14:paraId="721632B1" w14:textId="41C39DA1" w:rsidR="00C851C2" w:rsidRPr="00AF74EF" w:rsidRDefault="001D2969" w:rsidP="00AF74EF">
      <w:pPr>
        <w:spacing w:after="240" w:line="360" w:lineRule="auto"/>
        <w:ind w:left="720" w:hanging="720"/>
        <w:contextualSpacing/>
        <w:jc w:val="both"/>
        <w:rPr>
          <w:rFonts w:cs="Times New Roman"/>
          <w:color w:val="000000"/>
        </w:rPr>
      </w:pPr>
      <w:r>
        <w:rPr>
          <w:rFonts w:cs="Times New Roman"/>
          <w:color w:val="000000"/>
        </w:rPr>
        <w:t xml:space="preserve">Van </w:t>
      </w:r>
      <w:proofErr w:type="spellStart"/>
      <w:r>
        <w:rPr>
          <w:rFonts w:cs="Times New Roman"/>
          <w:color w:val="000000"/>
        </w:rPr>
        <w:t>Reenen</w:t>
      </w:r>
      <w:proofErr w:type="spellEnd"/>
      <w:r>
        <w:rPr>
          <w:rFonts w:cs="Times New Roman"/>
          <w:color w:val="000000"/>
        </w:rPr>
        <w:t xml:space="preserve">, P., Den Hollander, A. &amp; Van </w:t>
      </w:r>
      <w:proofErr w:type="spellStart"/>
      <w:r>
        <w:rPr>
          <w:rFonts w:cs="Times New Roman"/>
          <w:color w:val="000000"/>
        </w:rPr>
        <w:t>Mulken</w:t>
      </w:r>
      <w:proofErr w:type="spellEnd"/>
      <w:r>
        <w:rPr>
          <w:rFonts w:cs="Times New Roman"/>
          <w:color w:val="000000"/>
        </w:rPr>
        <w:t xml:space="preserve">, M. (eds.), 2004. Studies in </w:t>
      </w:r>
      <w:proofErr w:type="spellStart"/>
      <w:r>
        <w:rPr>
          <w:rFonts w:cs="Times New Roman"/>
          <w:color w:val="000000"/>
        </w:rPr>
        <w:t>Stemmatology</w:t>
      </w:r>
      <w:proofErr w:type="spellEnd"/>
      <w:r>
        <w:rPr>
          <w:rFonts w:cs="Times New Roman"/>
          <w:color w:val="000000"/>
        </w:rPr>
        <w:t xml:space="preserve"> II. John </w:t>
      </w:r>
      <w:proofErr w:type="spellStart"/>
      <w:r>
        <w:rPr>
          <w:rFonts w:cs="Times New Roman"/>
          <w:color w:val="000000"/>
        </w:rPr>
        <w:t>Benjamins</w:t>
      </w:r>
      <w:proofErr w:type="spellEnd"/>
      <w:r>
        <w:rPr>
          <w:rFonts w:cs="Times New Roman"/>
          <w:color w:val="000000"/>
        </w:rPr>
        <w:t>.</w:t>
      </w:r>
    </w:p>
    <w:sectPr w:rsidR="00C851C2" w:rsidRPr="00AF74EF" w:rsidSect="007D2D0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rk Van Hulle" w:date="2015-09-15T07:59:00Z" w:initials="DV">
    <w:p w14:paraId="754A690C" w14:textId="7FAAB3D5" w:rsidR="00D8173D" w:rsidRDefault="00D8173D">
      <w:pPr>
        <w:pStyle w:val="CommentText"/>
      </w:pPr>
      <w:r>
        <w:rPr>
          <w:rStyle w:val="CommentReference"/>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038DB" w14:textId="77777777" w:rsidR="00D8173D" w:rsidRDefault="00D8173D" w:rsidP="00234F71">
      <w:r>
        <w:separator/>
      </w:r>
    </w:p>
  </w:endnote>
  <w:endnote w:type="continuationSeparator" w:id="0">
    <w:p w14:paraId="3EA88287" w14:textId="77777777" w:rsidR="00D8173D" w:rsidRDefault="00D8173D" w:rsidP="0023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1AACF" w14:textId="77777777" w:rsidR="00D8173D" w:rsidRDefault="00D8173D" w:rsidP="00234F71">
      <w:r>
        <w:separator/>
      </w:r>
    </w:p>
  </w:footnote>
  <w:footnote w:type="continuationSeparator" w:id="0">
    <w:p w14:paraId="7D116A49" w14:textId="77777777" w:rsidR="00D8173D" w:rsidRDefault="00D8173D" w:rsidP="00234F71">
      <w:r>
        <w:continuationSeparator/>
      </w:r>
    </w:p>
  </w:footnote>
  <w:footnote w:id="1">
    <w:p w14:paraId="7BB1CE9C" w14:textId="016F24D1"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w:t>
      </w:r>
      <w:r w:rsidRPr="00051929">
        <w:rPr>
          <w:sz w:val="20"/>
          <w:szCs w:val="20"/>
          <w:lang w:val="nl-NL"/>
        </w:rPr>
        <w:t>The term ‘</w:t>
      </w:r>
      <w:proofErr w:type="spellStart"/>
      <w:r w:rsidRPr="00051929">
        <w:rPr>
          <w:sz w:val="20"/>
          <w:szCs w:val="20"/>
          <w:lang w:val="nl-NL"/>
        </w:rPr>
        <w:t>trilogy</w:t>
      </w:r>
      <w:proofErr w:type="spellEnd"/>
      <w:r w:rsidRPr="00051929">
        <w:rPr>
          <w:sz w:val="20"/>
          <w:szCs w:val="20"/>
          <w:lang w:val="nl-NL"/>
        </w:rPr>
        <w:t xml:space="preserve">’ was </w:t>
      </w:r>
      <w:proofErr w:type="spellStart"/>
      <w:r w:rsidRPr="00051929">
        <w:rPr>
          <w:sz w:val="20"/>
          <w:szCs w:val="20"/>
          <w:lang w:val="nl-NL"/>
        </w:rPr>
        <w:t>used</w:t>
      </w:r>
      <w:proofErr w:type="spellEnd"/>
      <w:r w:rsidRPr="00051929">
        <w:rPr>
          <w:sz w:val="20"/>
          <w:szCs w:val="20"/>
          <w:lang w:val="nl-NL"/>
        </w:rPr>
        <w:t xml:space="preserve"> </w:t>
      </w:r>
      <w:proofErr w:type="spellStart"/>
      <w:r w:rsidRPr="00051929">
        <w:rPr>
          <w:sz w:val="20"/>
          <w:szCs w:val="20"/>
          <w:lang w:val="nl-NL"/>
        </w:rPr>
        <w:t>for</w:t>
      </w:r>
      <w:proofErr w:type="spellEnd"/>
      <w:r w:rsidRPr="00051929">
        <w:rPr>
          <w:sz w:val="20"/>
          <w:szCs w:val="20"/>
          <w:lang w:val="nl-NL"/>
        </w:rPr>
        <w:t xml:space="preserve"> the 1959 Olympia Press </w:t>
      </w:r>
      <w:proofErr w:type="spellStart"/>
      <w:r w:rsidRPr="00051929">
        <w:rPr>
          <w:sz w:val="20"/>
          <w:szCs w:val="20"/>
          <w:lang w:val="nl-NL"/>
        </w:rPr>
        <w:t>edition</w:t>
      </w:r>
      <w:proofErr w:type="spellEnd"/>
      <w:r w:rsidRPr="00051929">
        <w:rPr>
          <w:sz w:val="20"/>
          <w:szCs w:val="20"/>
          <w:lang w:val="nl-NL"/>
        </w:rPr>
        <w:t xml:space="preserve"> of the </w:t>
      </w:r>
      <w:proofErr w:type="spellStart"/>
      <w:r w:rsidRPr="00051929">
        <w:rPr>
          <w:sz w:val="20"/>
          <w:szCs w:val="20"/>
          <w:lang w:val="nl-NL"/>
        </w:rPr>
        <w:t>three</w:t>
      </w:r>
      <w:proofErr w:type="spellEnd"/>
      <w:r w:rsidRPr="00051929">
        <w:rPr>
          <w:sz w:val="20"/>
          <w:szCs w:val="20"/>
          <w:lang w:val="nl-NL"/>
        </w:rPr>
        <w:t xml:space="preserve"> </w:t>
      </w:r>
      <w:proofErr w:type="spellStart"/>
      <w:r w:rsidRPr="00051929">
        <w:rPr>
          <w:sz w:val="20"/>
          <w:szCs w:val="20"/>
          <w:lang w:val="nl-NL"/>
        </w:rPr>
        <w:t>novels</w:t>
      </w:r>
      <w:proofErr w:type="spellEnd"/>
      <w:r w:rsidRPr="00051929">
        <w:rPr>
          <w:sz w:val="20"/>
          <w:szCs w:val="20"/>
          <w:lang w:val="nl-NL"/>
        </w:rPr>
        <w:t xml:space="preserve"> </w:t>
      </w:r>
      <w:proofErr w:type="spellStart"/>
      <w:r w:rsidRPr="00051929">
        <w:rPr>
          <w:i/>
          <w:sz w:val="20"/>
          <w:szCs w:val="20"/>
          <w:lang w:val="nl-NL"/>
        </w:rPr>
        <w:t>Molloy</w:t>
      </w:r>
      <w:proofErr w:type="spellEnd"/>
      <w:r w:rsidRPr="00051929">
        <w:rPr>
          <w:i/>
          <w:sz w:val="20"/>
          <w:szCs w:val="20"/>
          <w:lang w:val="nl-NL"/>
        </w:rPr>
        <w:t>, Malone Dies</w:t>
      </w:r>
      <w:r w:rsidRPr="00051929">
        <w:rPr>
          <w:sz w:val="20"/>
          <w:szCs w:val="20"/>
          <w:lang w:val="nl-NL"/>
        </w:rPr>
        <w:t xml:space="preserve"> </w:t>
      </w:r>
      <w:proofErr w:type="spellStart"/>
      <w:r w:rsidRPr="00051929">
        <w:rPr>
          <w:sz w:val="20"/>
          <w:szCs w:val="20"/>
          <w:lang w:val="nl-NL"/>
        </w:rPr>
        <w:t>and</w:t>
      </w:r>
      <w:proofErr w:type="spellEnd"/>
      <w:r w:rsidRPr="00051929">
        <w:rPr>
          <w:sz w:val="20"/>
          <w:szCs w:val="20"/>
          <w:lang w:val="nl-NL"/>
        </w:rPr>
        <w:t xml:space="preserve"> </w:t>
      </w:r>
      <w:r w:rsidRPr="00051929">
        <w:rPr>
          <w:i/>
          <w:sz w:val="20"/>
          <w:szCs w:val="20"/>
          <w:lang w:val="nl-NL"/>
        </w:rPr>
        <w:t xml:space="preserve">The </w:t>
      </w:r>
      <w:proofErr w:type="spellStart"/>
      <w:r w:rsidRPr="00051929">
        <w:rPr>
          <w:i/>
          <w:sz w:val="20"/>
          <w:szCs w:val="20"/>
          <w:lang w:val="nl-NL"/>
        </w:rPr>
        <w:t>Unnamable</w:t>
      </w:r>
      <w:proofErr w:type="spellEnd"/>
      <w:r w:rsidRPr="00051929">
        <w:rPr>
          <w:sz w:val="20"/>
          <w:szCs w:val="20"/>
          <w:lang w:val="nl-NL"/>
        </w:rPr>
        <w:t xml:space="preserve"> (Van Hulle &amp; Weller, 2014: 81). </w:t>
      </w:r>
      <w:proofErr w:type="spellStart"/>
      <w:r w:rsidRPr="00051929">
        <w:rPr>
          <w:sz w:val="20"/>
          <w:szCs w:val="20"/>
          <w:lang w:val="nl-NL"/>
        </w:rPr>
        <w:t>Beckett</w:t>
      </w:r>
      <w:proofErr w:type="spellEnd"/>
      <w:r w:rsidRPr="00051929">
        <w:rPr>
          <w:sz w:val="20"/>
          <w:szCs w:val="20"/>
          <w:lang w:val="nl-NL"/>
        </w:rPr>
        <w:t xml:space="preserve"> </w:t>
      </w:r>
      <w:proofErr w:type="spellStart"/>
      <w:r w:rsidRPr="00051929">
        <w:rPr>
          <w:sz w:val="20"/>
          <w:szCs w:val="20"/>
          <w:lang w:val="nl-NL"/>
        </w:rPr>
        <w:t>however</w:t>
      </w:r>
      <w:proofErr w:type="spellEnd"/>
      <w:r w:rsidRPr="00051929">
        <w:rPr>
          <w:sz w:val="20"/>
          <w:szCs w:val="20"/>
          <w:lang w:val="nl-NL"/>
        </w:rPr>
        <w:t xml:space="preserve"> </w:t>
      </w:r>
      <w:proofErr w:type="spellStart"/>
      <w:r w:rsidRPr="00051929">
        <w:rPr>
          <w:sz w:val="20"/>
          <w:szCs w:val="20"/>
          <w:lang w:val="nl-NL"/>
        </w:rPr>
        <w:t>expressed</w:t>
      </w:r>
      <w:proofErr w:type="spellEnd"/>
      <w:r w:rsidRPr="00051929">
        <w:rPr>
          <w:sz w:val="20"/>
          <w:szCs w:val="20"/>
          <w:lang w:val="nl-NL"/>
        </w:rPr>
        <w:t xml:space="preserve"> his </w:t>
      </w:r>
      <w:proofErr w:type="spellStart"/>
      <w:r w:rsidRPr="00051929">
        <w:rPr>
          <w:sz w:val="20"/>
          <w:szCs w:val="20"/>
          <w:lang w:val="nl-NL"/>
        </w:rPr>
        <w:t>dislike</w:t>
      </w:r>
      <w:proofErr w:type="spellEnd"/>
      <w:r w:rsidRPr="00051929">
        <w:rPr>
          <w:sz w:val="20"/>
          <w:szCs w:val="20"/>
          <w:lang w:val="nl-NL"/>
        </w:rPr>
        <w:t xml:space="preserve"> of </w:t>
      </w:r>
      <w:proofErr w:type="spellStart"/>
      <w:r w:rsidRPr="00051929">
        <w:rPr>
          <w:sz w:val="20"/>
          <w:szCs w:val="20"/>
          <w:lang w:val="nl-NL"/>
        </w:rPr>
        <w:t>this</w:t>
      </w:r>
      <w:proofErr w:type="spellEnd"/>
      <w:r w:rsidRPr="00051929">
        <w:rPr>
          <w:sz w:val="20"/>
          <w:szCs w:val="20"/>
          <w:lang w:val="nl-NL"/>
        </w:rPr>
        <w:t xml:space="preserve"> term at </w:t>
      </w:r>
      <w:proofErr w:type="spellStart"/>
      <w:r w:rsidRPr="00051929">
        <w:rPr>
          <w:sz w:val="20"/>
          <w:szCs w:val="20"/>
          <w:lang w:val="nl-NL"/>
        </w:rPr>
        <w:t>several</w:t>
      </w:r>
      <w:proofErr w:type="spellEnd"/>
      <w:r w:rsidRPr="00051929">
        <w:rPr>
          <w:sz w:val="20"/>
          <w:szCs w:val="20"/>
          <w:lang w:val="nl-NL"/>
        </w:rPr>
        <w:t xml:space="preserve"> occasions, </w:t>
      </w:r>
      <w:proofErr w:type="spellStart"/>
      <w:r w:rsidRPr="00051929">
        <w:rPr>
          <w:sz w:val="20"/>
          <w:szCs w:val="20"/>
          <w:lang w:val="nl-NL"/>
        </w:rPr>
        <w:t>for</w:t>
      </w:r>
      <w:proofErr w:type="spellEnd"/>
      <w:r w:rsidRPr="00051929">
        <w:rPr>
          <w:sz w:val="20"/>
          <w:szCs w:val="20"/>
          <w:lang w:val="nl-NL"/>
        </w:rPr>
        <w:t xml:space="preserve"> </w:t>
      </w:r>
      <w:proofErr w:type="spellStart"/>
      <w:r w:rsidRPr="00051929">
        <w:rPr>
          <w:sz w:val="20"/>
          <w:szCs w:val="20"/>
          <w:lang w:val="nl-NL"/>
        </w:rPr>
        <w:t>instance</w:t>
      </w:r>
      <w:proofErr w:type="spellEnd"/>
      <w:r w:rsidRPr="00051929">
        <w:rPr>
          <w:sz w:val="20"/>
          <w:szCs w:val="20"/>
          <w:lang w:val="nl-NL"/>
        </w:rPr>
        <w:t xml:space="preserve"> in letters </w:t>
      </w:r>
      <w:proofErr w:type="spellStart"/>
      <w:r w:rsidRPr="00051929">
        <w:rPr>
          <w:sz w:val="20"/>
          <w:szCs w:val="20"/>
          <w:lang w:val="nl-NL"/>
        </w:rPr>
        <w:t>to</w:t>
      </w:r>
      <w:proofErr w:type="spellEnd"/>
      <w:r w:rsidRPr="00051929">
        <w:rPr>
          <w:sz w:val="20"/>
          <w:szCs w:val="20"/>
          <w:lang w:val="nl-NL"/>
        </w:rPr>
        <w:t xml:space="preserve"> John </w:t>
      </w:r>
      <w:proofErr w:type="spellStart"/>
      <w:r w:rsidRPr="00051929">
        <w:rPr>
          <w:sz w:val="20"/>
          <w:szCs w:val="20"/>
          <w:lang w:val="nl-NL"/>
        </w:rPr>
        <w:t>Calder</w:t>
      </w:r>
      <w:proofErr w:type="spellEnd"/>
      <w:r w:rsidRPr="00051929">
        <w:rPr>
          <w:sz w:val="20"/>
          <w:szCs w:val="20"/>
          <w:lang w:val="nl-NL"/>
        </w:rPr>
        <w:t xml:space="preserve">, </w:t>
      </w:r>
      <w:proofErr w:type="spellStart"/>
      <w:r w:rsidRPr="00051929">
        <w:rPr>
          <w:sz w:val="20"/>
          <w:szCs w:val="20"/>
          <w:lang w:val="nl-NL"/>
        </w:rPr>
        <w:t>Aidan</w:t>
      </w:r>
      <w:proofErr w:type="spellEnd"/>
      <w:r w:rsidRPr="00051929">
        <w:rPr>
          <w:sz w:val="20"/>
          <w:szCs w:val="20"/>
          <w:lang w:val="nl-NL"/>
        </w:rPr>
        <w:t xml:space="preserve"> Higgins </w:t>
      </w:r>
      <w:proofErr w:type="spellStart"/>
      <w:r w:rsidRPr="00051929">
        <w:rPr>
          <w:sz w:val="20"/>
          <w:szCs w:val="20"/>
          <w:lang w:val="nl-NL"/>
        </w:rPr>
        <w:t>and</w:t>
      </w:r>
      <w:proofErr w:type="spellEnd"/>
      <w:r w:rsidRPr="00051929">
        <w:rPr>
          <w:sz w:val="20"/>
          <w:szCs w:val="20"/>
          <w:lang w:val="nl-NL"/>
        </w:rPr>
        <w:t xml:space="preserve"> Barbara </w:t>
      </w:r>
      <w:proofErr w:type="spellStart"/>
      <w:r w:rsidRPr="00051929">
        <w:rPr>
          <w:sz w:val="20"/>
          <w:szCs w:val="20"/>
          <w:lang w:val="nl-NL"/>
        </w:rPr>
        <w:t>Bray</w:t>
      </w:r>
      <w:proofErr w:type="spellEnd"/>
      <w:r w:rsidRPr="00051929">
        <w:rPr>
          <w:sz w:val="20"/>
          <w:szCs w:val="20"/>
          <w:lang w:val="nl-NL"/>
        </w:rPr>
        <w:t xml:space="preserve"> (Tucker, 2014: 23).</w:t>
      </w:r>
    </w:p>
  </w:footnote>
  <w:footnote w:id="2">
    <w:p w14:paraId="7CA6315E" w14:textId="58BB211A"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w:t>
      </w:r>
      <w:r w:rsidRPr="00051929">
        <w:rPr>
          <w:sz w:val="20"/>
          <w:szCs w:val="20"/>
          <w:lang w:val="nl-NL"/>
        </w:rPr>
        <w:t xml:space="preserve">For the French </w:t>
      </w:r>
      <w:proofErr w:type="spellStart"/>
      <w:r w:rsidRPr="00051929">
        <w:rPr>
          <w:sz w:val="20"/>
          <w:szCs w:val="20"/>
          <w:lang w:val="nl-NL"/>
        </w:rPr>
        <w:t>texts</w:t>
      </w:r>
      <w:proofErr w:type="spellEnd"/>
      <w:r w:rsidRPr="00051929">
        <w:rPr>
          <w:sz w:val="20"/>
          <w:szCs w:val="20"/>
          <w:lang w:val="nl-NL"/>
        </w:rPr>
        <w:t xml:space="preserve">, </w:t>
      </w:r>
      <w:proofErr w:type="spellStart"/>
      <w:r w:rsidRPr="00051929">
        <w:rPr>
          <w:sz w:val="20"/>
          <w:szCs w:val="20"/>
          <w:lang w:val="nl-NL"/>
        </w:rPr>
        <w:t>this</w:t>
      </w:r>
      <w:proofErr w:type="spellEnd"/>
      <w:r w:rsidRPr="00051929">
        <w:rPr>
          <w:sz w:val="20"/>
          <w:szCs w:val="20"/>
          <w:lang w:val="nl-NL"/>
        </w:rPr>
        <w:t xml:space="preserve"> </w:t>
      </w:r>
      <w:proofErr w:type="spellStart"/>
      <w:r w:rsidRPr="00051929">
        <w:rPr>
          <w:sz w:val="20"/>
          <w:szCs w:val="20"/>
          <w:lang w:val="nl-NL"/>
        </w:rPr>
        <w:t>tokenization</w:t>
      </w:r>
      <w:proofErr w:type="spellEnd"/>
      <w:r w:rsidRPr="00051929">
        <w:rPr>
          <w:sz w:val="20"/>
          <w:szCs w:val="20"/>
          <w:lang w:val="nl-NL"/>
        </w:rPr>
        <w:t xml:space="preserve"> </w:t>
      </w:r>
      <w:proofErr w:type="spellStart"/>
      <w:r w:rsidRPr="00051929">
        <w:rPr>
          <w:sz w:val="20"/>
          <w:szCs w:val="20"/>
          <w:lang w:val="nl-NL"/>
        </w:rPr>
        <w:t>strategy</w:t>
      </w:r>
      <w:proofErr w:type="spellEnd"/>
      <w:r w:rsidRPr="00051929">
        <w:rPr>
          <w:sz w:val="20"/>
          <w:szCs w:val="20"/>
          <w:lang w:val="nl-NL"/>
        </w:rPr>
        <w:t xml:space="preserve"> </w:t>
      </w:r>
      <w:proofErr w:type="spellStart"/>
      <w:r w:rsidRPr="00051929">
        <w:rPr>
          <w:sz w:val="20"/>
          <w:szCs w:val="20"/>
          <w:lang w:val="nl-NL"/>
        </w:rPr>
        <w:t>introduces</w:t>
      </w:r>
      <w:proofErr w:type="spellEnd"/>
      <w:r w:rsidRPr="00051929">
        <w:rPr>
          <w:sz w:val="20"/>
          <w:szCs w:val="20"/>
          <w:lang w:val="nl-NL"/>
        </w:rPr>
        <w:t xml:space="preserve"> a </w:t>
      </w:r>
      <w:proofErr w:type="spellStart"/>
      <w:r w:rsidRPr="00051929">
        <w:rPr>
          <w:sz w:val="20"/>
          <w:szCs w:val="20"/>
          <w:lang w:val="nl-NL"/>
        </w:rPr>
        <w:t>number</w:t>
      </w:r>
      <w:proofErr w:type="spellEnd"/>
      <w:r w:rsidRPr="00051929">
        <w:rPr>
          <w:sz w:val="20"/>
          <w:szCs w:val="20"/>
          <w:lang w:val="nl-NL"/>
        </w:rPr>
        <w:t xml:space="preserve"> of minor issues (e.g. </w:t>
      </w:r>
      <w:proofErr w:type="spellStart"/>
      <w:r w:rsidRPr="00051929">
        <w:rPr>
          <w:i/>
          <w:sz w:val="20"/>
          <w:szCs w:val="20"/>
          <w:lang w:val="nl-NL"/>
        </w:rPr>
        <w:t>aujourd’hui</w:t>
      </w:r>
      <w:proofErr w:type="spellEnd"/>
      <w:r w:rsidRPr="00051929">
        <w:rPr>
          <w:sz w:val="20"/>
          <w:szCs w:val="20"/>
          <w:lang w:val="nl-NL"/>
        </w:rPr>
        <w:t xml:space="preserve"> </w:t>
      </w:r>
      <w:proofErr w:type="spellStart"/>
      <w:r w:rsidRPr="00051929">
        <w:rPr>
          <w:sz w:val="20"/>
          <w:szCs w:val="20"/>
          <w:lang w:val="nl-NL"/>
        </w:rPr>
        <w:t>will</w:t>
      </w:r>
      <w:proofErr w:type="spellEnd"/>
      <w:r w:rsidRPr="00051929">
        <w:rPr>
          <w:sz w:val="20"/>
          <w:szCs w:val="20"/>
          <w:lang w:val="nl-NL"/>
        </w:rPr>
        <w:t xml:space="preserve"> </w:t>
      </w:r>
      <w:proofErr w:type="spellStart"/>
      <w:r w:rsidRPr="00051929">
        <w:rPr>
          <w:sz w:val="20"/>
          <w:szCs w:val="20"/>
          <w:lang w:val="nl-NL"/>
        </w:rPr>
        <w:t>be</w:t>
      </w:r>
      <w:proofErr w:type="spellEnd"/>
      <w:r w:rsidRPr="00051929">
        <w:rPr>
          <w:sz w:val="20"/>
          <w:szCs w:val="20"/>
          <w:lang w:val="nl-NL"/>
        </w:rPr>
        <w:t xml:space="preserve"> </w:t>
      </w:r>
      <w:proofErr w:type="spellStart"/>
      <w:r w:rsidRPr="00051929">
        <w:rPr>
          <w:sz w:val="20"/>
          <w:szCs w:val="20"/>
          <w:lang w:val="nl-NL"/>
        </w:rPr>
        <w:t>considered</w:t>
      </w:r>
      <w:proofErr w:type="spellEnd"/>
      <w:r w:rsidRPr="00051929">
        <w:rPr>
          <w:sz w:val="20"/>
          <w:szCs w:val="20"/>
          <w:lang w:val="nl-NL"/>
        </w:rPr>
        <w:t xml:space="preserve"> as </w:t>
      </w:r>
      <w:proofErr w:type="spellStart"/>
      <w:r w:rsidRPr="00051929">
        <w:rPr>
          <w:sz w:val="20"/>
          <w:szCs w:val="20"/>
          <w:lang w:val="nl-NL"/>
        </w:rPr>
        <w:t>two</w:t>
      </w:r>
      <w:proofErr w:type="spellEnd"/>
      <w:r w:rsidRPr="00051929">
        <w:rPr>
          <w:sz w:val="20"/>
          <w:szCs w:val="20"/>
          <w:lang w:val="nl-NL"/>
        </w:rPr>
        <w:t xml:space="preserve"> tokens (</w:t>
      </w:r>
      <w:proofErr w:type="spellStart"/>
      <w:r w:rsidRPr="00051929">
        <w:rPr>
          <w:i/>
          <w:sz w:val="20"/>
          <w:szCs w:val="20"/>
          <w:lang w:val="nl-NL"/>
        </w:rPr>
        <w:t>aujourd</w:t>
      </w:r>
      <w:proofErr w:type="spellEnd"/>
      <w:r w:rsidRPr="00051929">
        <w:rPr>
          <w:i/>
          <w:sz w:val="20"/>
          <w:szCs w:val="20"/>
          <w:lang w:val="nl-NL"/>
        </w:rPr>
        <w:t xml:space="preserve"> </w:t>
      </w:r>
      <w:proofErr w:type="spellStart"/>
      <w:r w:rsidRPr="00051929">
        <w:rPr>
          <w:sz w:val="20"/>
          <w:szCs w:val="20"/>
          <w:lang w:val="nl-NL"/>
        </w:rPr>
        <w:t>and</w:t>
      </w:r>
      <w:proofErr w:type="spellEnd"/>
      <w:r w:rsidRPr="00051929">
        <w:rPr>
          <w:sz w:val="20"/>
          <w:szCs w:val="20"/>
          <w:lang w:val="nl-NL"/>
        </w:rPr>
        <w:t xml:space="preserve"> </w:t>
      </w:r>
      <w:r w:rsidRPr="00051929">
        <w:rPr>
          <w:i/>
          <w:sz w:val="20"/>
          <w:szCs w:val="20"/>
          <w:lang w:val="nl-NL"/>
        </w:rPr>
        <w:t>hui</w:t>
      </w:r>
      <w:r w:rsidRPr="00051929">
        <w:rPr>
          <w:sz w:val="20"/>
          <w:szCs w:val="20"/>
          <w:lang w:val="nl-NL"/>
        </w:rPr>
        <w:t xml:space="preserve">). </w:t>
      </w:r>
      <w:proofErr w:type="spellStart"/>
      <w:r w:rsidRPr="00051929">
        <w:rPr>
          <w:sz w:val="20"/>
          <w:szCs w:val="20"/>
          <w:lang w:val="nl-NL"/>
        </w:rPr>
        <w:t>Because</w:t>
      </w:r>
      <w:proofErr w:type="spellEnd"/>
      <w:r w:rsidRPr="00051929">
        <w:rPr>
          <w:sz w:val="20"/>
          <w:szCs w:val="20"/>
          <w:lang w:val="nl-NL"/>
        </w:rPr>
        <w:t xml:space="preserve"> we limit analyses </w:t>
      </w:r>
      <w:proofErr w:type="spellStart"/>
      <w:r w:rsidRPr="00051929">
        <w:rPr>
          <w:sz w:val="20"/>
          <w:szCs w:val="20"/>
          <w:lang w:val="nl-NL"/>
        </w:rPr>
        <w:t>to</w:t>
      </w:r>
      <w:proofErr w:type="spellEnd"/>
      <w:r w:rsidRPr="00051929">
        <w:rPr>
          <w:sz w:val="20"/>
          <w:szCs w:val="20"/>
          <w:lang w:val="nl-NL"/>
        </w:rPr>
        <w:t xml:space="preserve"> </w:t>
      </w:r>
      <w:proofErr w:type="spellStart"/>
      <w:r w:rsidRPr="00051929">
        <w:rPr>
          <w:sz w:val="20"/>
          <w:szCs w:val="20"/>
          <w:lang w:val="nl-NL"/>
        </w:rPr>
        <w:t>function</w:t>
      </w:r>
      <w:proofErr w:type="spellEnd"/>
      <w:r w:rsidRPr="00051929">
        <w:rPr>
          <w:sz w:val="20"/>
          <w:szCs w:val="20"/>
          <w:lang w:val="nl-NL"/>
        </w:rPr>
        <w:t xml:space="preserve"> </w:t>
      </w:r>
      <w:proofErr w:type="spellStart"/>
      <w:r w:rsidRPr="00051929">
        <w:rPr>
          <w:sz w:val="20"/>
          <w:szCs w:val="20"/>
          <w:lang w:val="nl-NL"/>
        </w:rPr>
        <w:t>words</w:t>
      </w:r>
      <w:proofErr w:type="spellEnd"/>
      <w:r w:rsidRPr="00051929">
        <w:rPr>
          <w:sz w:val="20"/>
          <w:szCs w:val="20"/>
          <w:lang w:val="nl-NL"/>
        </w:rPr>
        <w:t xml:space="preserve">, </w:t>
      </w:r>
      <w:proofErr w:type="spellStart"/>
      <w:r w:rsidRPr="00051929">
        <w:rPr>
          <w:sz w:val="20"/>
          <w:szCs w:val="20"/>
          <w:lang w:val="nl-NL"/>
        </w:rPr>
        <w:t>however</w:t>
      </w:r>
      <w:proofErr w:type="spellEnd"/>
      <w:r w:rsidRPr="00051929">
        <w:rPr>
          <w:sz w:val="20"/>
          <w:szCs w:val="20"/>
          <w:lang w:val="nl-NL"/>
        </w:rPr>
        <w:t xml:space="preserve">, </w:t>
      </w:r>
      <w:proofErr w:type="spellStart"/>
      <w:r w:rsidRPr="00051929">
        <w:rPr>
          <w:sz w:val="20"/>
          <w:szCs w:val="20"/>
          <w:lang w:val="nl-NL"/>
        </w:rPr>
        <w:t>this</w:t>
      </w:r>
      <w:proofErr w:type="spellEnd"/>
      <w:r w:rsidRPr="00051929">
        <w:rPr>
          <w:sz w:val="20"/>
          <w:szCs w:val="20"/>
          <w:lang w:val="nl-NL"/>
        </w:rPr>
        <w:t xml:space="preserve"> has </w:t>
      </w:r>
      <w:proofErr w:type="spellStart"/>
      <w:r w:rsidRPr="00051929">
        <w:rPr>
          <w:sz w:val="20"/>
          <w:szCs w:val="20"/>
          <w:lang w:val="nl-NL"/>
        </w:rPr>
        <w:t>not</w:t>
      </w:r>
      <w:proofErr w:type="spellEnd"/>
      <w:r w:rsidRPr="00051929">
        <w:rPr>
          <w:sz w:val="20"/>
          <w:szCs w:val="20"/>
          <w:lang w:val="nl-NL"/>
        </w:rPr>
        <w:t xml:space="preserve"> proven </w:t>
      </w:r>
      <w:proofErr w:type="spellStart"/>
      <w:r w:rsidRPr="00051929">
        <w:rPr>
          <w:sz w:val="20"/>
          <w:szCs w:val="20"/>
          <w:lang w:val="nl-NL"/>
        </w:rPr>
        <w:t>to</w:t>
      </w:r>
      <w:proofErr w:type="spellEnd"/>
      <w:r w:rsidRPr="00051929">
        <w:rPr>
          <w:sz w:val="20"/>
          <w:szCs w:val="20"/>
          <w:lang w:val="nl-NL"/>
        </w:rPr>
        <w:t xml:space="preserve"> </w:t>
      </w:r>
      <w:proofErr w:type="spellStart"/>
      <w:r w:rsidRPr="00051929">
        <w:rPr>
          <w:sz w:val="20"/>
          <w:szCs w:val="20"/>
          <w:lang w:val="nl-NL"/>
        </w:rPr>
        <w:t>impose</w:t>
      </w:r>
      <w:proofErr w:type="spellEnd"/>
      <w:r w:rsidRPr="00051929">
        <w:rPr>
          <w:sz w:val="20"/>
          <w:szCs w:val="20"/>
          <w:lang w:val="nl-NL"/>
        </w:rPr>
        <w:t xml:space="preserve"> a major </w:t>
      </w:r>
      <w:proofErr w:type="spellStart"/>
      <w:r w:rsidRPr="00051929">
        <w:rPr>
          <w:sz w:val="20"/>
          <w:szCs w:val="20"/>
          <w:lang w:val="nl-NL"/>
        </w:rPr>
        <w:t>problem</w:t>
      </w:r>
      <w:proofErr w:type="spellEnd"/>
      <w:r w:rsidRPr="00051929">
        <w:rPr>
          <w:sz w:val="20"/>
          <w:szCs w:val="20"/>
          <w:lang w:val="nl-NL"/>
        </w:rPr>
        <w:t>.</w:t>
      </w:r>
    </w:p>
  </w:footnote>
  <w:footnote w:id="3">
    <w:p w14:paraId="07F63D77" w14:textId="7F21D0F3"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w:t>
      </w:r>
      <w:r w:rsidRPr="00051929">
        <w:rPr>
          <w:sz w:val="20"/>
          <w:szCs w:val="20"/>
          <w:lang w:val="nl-NL"/>
        </w:rPr>
        <w:t xml:space="preserve">For the French </w:t>
      </w:r>
      <w:proofErr w:type="spellStart"/>
      <w:r w:rsidRPr="00051929">
        <w:rPr>
          <w:sz w:val="20"/>
          <w:szCs w:val="20"/>
          <w:lang w:val="nl-NL"/>
        </w:rPr>
        <w:t>texts</w:t>
      </w:r>
      <w:proofErr w:type="spellEnd"/>
      <w:r w:rsidRPr="00051929">
        <w:rPr>
          <w:sz w:val="20"/>
          <w:szCs w:val="20"/>
          <w:lang w:val="nl-NL"/>
        </w:rPr>
        <w:t xml:space="preserve">, we </w:t>
      </w:r>
      <w:proofErr w:type="spellStart"/>
      <w:r w:rsidRPr="00051929">
        <w:rPr>
          <w:sz w:val="20"/>
          <w:szCs w:val="20"/>
          <w:lang w:val="nl-NL"/>
        </w:rPr>
        <w:t>used</w:t>
      </w:r>
      <w:proofErr w:type="spellEnd"/>
      <w:r w:rsidRPr="00051929">
        <w:rPr>
          <w:sz w:val="20"/>
          <w:szCs w:val="20"/>
          <w:lang w:val="nl-NL"/>
        </w:rPr>
        <w:t xml:space="preserve"> the </w:t>
      </w:r>
      <w:proofErr w:type="spellStart"/>
      <w:r w:rsidRPr="00051929">
        <w:rPr>
          <w:sz w:val="20"/>
          <w:szCs w:val="20"/>
          <w:lang w:val="nl-NL"/>
        </w:rPr>
        <w:t>publications</w:t>
      </w:r>
      <w:proofErr w:type="spellEnd"/>
      <w:r w:rsidRPr="00051929">
        <w:rPr>
          <w:sz w:val="20"/>
          <w:szCs w:val="20"/>
          <w:lang w:val="nl-NL"/>
        </w:rPr>
        <w:t xml:space="preserve"> </w:t>
      </w:r>
      <w:proofErr w:type="spellStart"/>
      <w:r w:rsidRPr="00051929">
        <w:rPr>
          <w:sz w:val="20"/>
          <w:szCs w:val="20"/>
          <w:lang w:val="nl-NL"/>
        </w:rPr>
        <w:t>by</w:t>
      </w:r>
      <w:proofErr w:type="spellEnd"/>
      <w:r w:rsidRPr="00051929">
        <w:rPr>
          <w:sz w:val="20"/>
          <w:szCs w:val="20"/>
          <w:lang w:val="nl-NL"/>
        </w:rPr>
        <w:t xml:space="preserve"> </w:t>
      </w:r>
      <w:r w:rsidRPr="00051929">
        <w:rPr>
          <w:i/>
          <w:sz w:val="20"/>
          <w:szCs w:val="20"/>
          <w:lang w:val="nl-NL"/>
        </w:rPr>
        <w:t xml:space="preserve">Les </w:t>
      </w:r>
      <w:proofErr w:type="spellStart"/>
      <w:r w:rsidRPr="00051929">
        <w:rPr>
          <w:i/>
          <w:sz w:val="20"/>
          <w:szCs w:val="20"/>
          <w:lang w:val="nl-NL"/>
        </w:rPr>
        <w:t>Éditions</w:t>
      </w:r>
      <w:proofErr w:type="spellEnd"/>
      <w:r w:rsidRPr="00051929">
        <w:rPr>
          <w:i/>
          <w:sz w:val="20"/>
          <w:szCs w:val="20"/>
          <w:lang w:val="nl-NL"/>
        </w:rPr>
        <w:t xml:space="preserve"> de </w:t>
      </w:r>
      <w:proofErr w:type="spellStart"/>
      <w:r w:rsidRPr="00051929">
        <w:rPr>
          <w:i/>
          <w:sz w:val="20"/>
          <w:szCs w:val="20"/>
          <w:lang w:val="nl-NL"/>
        </w:rPr>
        <w:t>Minuit</w:t>
      </w:r>
      <w:proofErr w:type="spellEnd"/>
      <w:r w:rsidRPr="00051929">
        <w:rPr>
          <w:sz w:val="20"/>
          <w:szCs w:val="20"/>
          <w:lang w:val="nl-NL"/>
        </w:rPr>
        <w:t xml:space="preserve">; </w:t>
      </w:r>
      <w:proofErr w:type="spellStart"/>
      <w:r w:rsidRPr="00051929">
        <w:rPr>
          <w:sz w:val="20"/>
          <w:szCs w:val="20"/>
          <w:lang w:val="nl-NL"/>
        </w:rPr>
        <w:t>for</w:t>
      </w:r>
      <w:proofErr w:type="spellEnd"/>
      <w:r w:rsidRPr="00051929">
        <w:rPr>
          <w:sz w:val="20"/>
          <w:szCs w:val="20"/>
          <w:lang w:val="nl-NL"/>
        </w:rPr>
        <w:t xml:space="preserve"> the English the most </w:t>
      </w:r>
      <w:proofErr w:type="spellStart"/>
      <w:r w:rsidRPr="00051929">
        <w:rPr>
          <w:sz w:val="20"/>
          <w:szCs w:val="20"/>
          <w:lang w:val="nl-NL"/>
        </w:rPr>
        <w:t>publications</w:t>
      </w:r>
      <w:proofErr w:type="spellEnd"/>
      <w:r w:rsidRPr="00051929">
        <w:rPr>
          <w:sz w:val="20"/>
          <w:szCs w:val="20"/>
          <w:lang w:val="nl-NL"/>
        </w:rPr>
        <w:t xml:space="preserve"> </w:t>
      </w:r>
      <w:proofErr w:type="spellStart"/>
      <w:r w:rsidRPr="00051929">
        <w:rPr>
          <w:sz w:val="20"/>
          <w:szCs w:val="20"/>
          <w:lang w:val="nl-NL"/>
        </w:rPr>
        <w:t>by</w:t>
      </w:r>
      <w:proofErr w:type="spellEnd"/>
      <w:r w:rsidRPr="00051929">
        <w:rPr>
          <w:sz w:val="20"/>
          <w:szCs w:val="20"/>
          <w:lang w:val="nl-NL"/>
        </w:rPr>
        <w:t xml:space="preserve"> Faber &amp; Faber (2009-2010).</w:t>
      </w:r>
    </w:p>
  </w:footnote>
  <w:footnote w:id="4">
    <w:p w14:paraId="40137687" w14:textId="280EA63B"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Additionally, we scale each column to lie between 0 and 1, which is a recommended practice (Eder, 2013).</w:t>
      </w:r>
    </w:p>
  </w:footnote>
  <w:footnote w:id="5">
    <w:p w14:paraId="3DFE4D02" w14:textId="78D3904F"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We use Ward’s linkage to construct our cluster hierarchy, a common metric (Eder, 2013) that continually monitors the overall reduction in variance in a tree when selecting which nodes to merge next.</w:t>
      </w:r>
    </w:p>
  </w:footnote>
  <w:footnote w:id="6">
    <w:p w14:paraId="56710EA5" w14:textId="18F94FB9"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Like in Figures 1-2, we again used HAC with Ward linkage and Euclidean distances.</w:t>
      </w:r>
    </w:p>
  </w:footnote>
  <w:footnote w:id="7">
    <w:p w14:paraId="00F021B3" w14:textId="50B7C0C2" w:rsidR="00D8173D" w:rsidRPr="00E960EE" w:rsidRDefault="00D8173D">
      <w:pPr>
        <w:pStyle w:val="FootnoteText"/>
        <w:rPr>
          <w:sz w:val="20"/>
          <w:szCs w:val="20"/>
          <w:lang w:val="nl-NL"/>
        </w:rPr>
      </w:pPr>
      <w:r w:rsidRPr="00E960EE">
        <w:rPr>
          <w:rStyle w:val="FootnoteReference"/>
          <w:sz w:val="20"/>
          <w:szCs w:val="20"/>
        </w:rPr>
        <w:footnoteRef/>
      </w:r>
      <w:r w:rsidRPr="00E960EE">
        <w:rPr>
          <w:sz w:val="20"/>
          <w:szCs w:val="20"/>
        </w:rPr>
        <w:t xml:space="preserve"> </w:t>
      </w:r>
      <w:r w:rsidRPr="00E960EE">
        <w:rPr>
          <w:sz w:val="20"/>
          <w:szCs w:val="20"/>
          <w:lang w:val="nl-NL"/>
        </w:rPr>
        <w:t xml:space="preserve">For these analyses, we </w:t>
      </w:r>
      <w:proofErr w:type="spellStart"/>
      <w:r w:rsidRPr="00E960EE">
        <w:rPr>
          <w:sz w:val="20"/>
          <w:szCs w:val="20"/>
          <w:lang w:val="nl-NL"/>
        </w:rPr>
        <w:t>rely</w:t>
      </w:r>
      <w:proofErr w:type="spellEnd"/>
      <w:r w:rsidRPr="00E960EE">
        <w:rPr>
          <w:sz w:val="20"/>
          <w:szCs w:val="20"/>
          <w:lang w:val="nl-NL"/>
        </w:rPr>
        <w:t xml:space="preserve"> on </w:t>
      </w:r>
      <w:proofErr w:type="spellStart"/>
      <w:r w:rsidRPr="00E960EE">
        <w:rPr>
          <w:sz w:val="20"/>
          <w:szCs w:val="20"/>
          <w:lang w:val="nl-NL"/>
        </w:rPr>
        <w:t>an</w:t>
      </w:r>
      <w:proofErr w:type="spellEnd"/>
      <w:r w:rsidRPr="00E960EE">
        <w:rPr>
          <w:sz w:val="20"/>
          <w:szCs w:val="20"/>
          <w:lang w:val="nl-NL"/>
        </w:rPr>
        <w:t xml:space="preserve"> </w:t>
      </w:r>
      <w:proofErr w:type="spellStart"/>
      <w:r w:rsidRPr="00E960EE">
        <w:rPr>
          <w:sz w:val="20"/>
          <w:szCs w:val="20"/>
          <w:lang w:val="nl-NL"/>
        </w:rPr>
        <w:t>implementation</w:t>
      </w:r>
      <w:proofErr w:type="spellEnd"/>
      <w:r w:rsidRPr="00E960EE">
        <w:rPr>
          <w:sz w:val="20"/>
          <w:szCs w:val="20"/>
          <w:lang w:val="nl-NL"/>
        </w:rPr>
        <w:t xml:space="preserve"> </w:t>
      </w:r>
      <w:proofErr w:type="spellStart"/>
      <w:r w:rsidRPr="00E960EE">
        <w:rPr>
          <w:sz w:val="20"/>
          <w:szCs w:val="20"/>
          <w:lang w:val="nl-NL"/>
        </w:rPr>
        <w:t>by</w:t>
      </w:r>
      <w:proofErr w:type="spellEnd"/>
      <w:r w:rsidRPr="00E960EE">
        <w:rPr>
          <w:sz w:val="20"/>
          <w:szCs w:val="20"/>
          <w:lang w:val="nl-NL"/>
        </w:rPr>
        <w:t xml:space="preserve"> </w:t>
      </w:r>
      <w:proofErr w:type="spellStart"/>
      <w:r w:rsidRPr="00E960EE">
        <w:rPr>
          <w:sz w:val="20"/>
          <w:szCs w:val="20"/>
          <w:lang w:val="nl-NL"/>
        </w:rPr>
        <w:t>Folgert</w:t>
      </w:r>
      <w:proofErr w:type="spellEnd"/>
      <w:r w:rsidRPr="00E960EE">
        <w:rPr>
          <w:sz w:val="20"/>
          <w:szCs w:val="20"/>
          <w:lang w:val="nl-NL"/>
        </w:rPr>
        <w:t xml:space="preserve"> </w:t>
      </w:r>
      <w:proofErr w:type="spellStart"/>
      <w:r w:rsidRPr="00E960EE">
        <w:rPr>
          <w:sz w:val="20"/>
          <w:szCs w:val="20"/>
          <w:lang w:val="nl-NL"/>
        </w:rPr>
        <w:t>Karsdorp</w:t>
      </w:r>
      <w:proofErr w:type="spellEnd"/>
      <w:r w:rsidRPr="00E960EE">
        <w:rPr>
          <w:sz w:val="20"/>
          <w:szCs w:val="20"/>
          <w:lang w:val="nl-NL"/>
        </w:rPr>
        <w:t xml:space="preserve">, </w:t>
      </w:r>
      <w:proofErr w:type="spellStart"/>
      <w:r w:rsidRPr="00E960EE">
        <w:rPr>
          <w:sz w:val="20"/>
          <w:szCs w:val="20"/>
          <w:lang w:val="nl-NL"/>
        </w:rPr>
        <w:t>available</w:t>
      </w:r>
      <w:proofErr w:type="spellEnd"/>
      <w:r w:rsidRPr="00E960EE">
        <w:rPr>
          <w:sz w:val="20"/>
          <w:szCs w:val="20"/>
          <w:lang w:val="nl-NL"/>
        </w:rPr>
        <w:t xml:space="preserve"> at: </w:t>
      </w:r>
      <w:r w:rsidRPr="00E960EE">
        <w:rPr>
          <w:rFonts w:cs="Times New Roman"/>
          <w:bCs/>
          <w:color w:val="000000"/>
          <w:sz w:val="20"/>
          <w:szCs w:val="20"/>
        </w:rPr>
        <w:t>https://github.com/fbkarsdorp</w:t>
      </w:r>
      <w:r>
        <w:rPr>
          <w:rFonts w:cs="Times New Roman"/>
          <w:bCs/>
          <w:color w:val="000000"/>
          <w:sz w:val="20"/>
          <w:szCs w:val="20"/>
        </w:rPr>
        <w:t>/HACluster</w:t>
      </w:r>
      <w:r w:rsidRPr="00E960EE">
        <w:rPr>
          <w:sz w:val="20"/>
          <w:szCs w:val="20"/>
          <w:lang w:val="nl-NL"/>
        </w:rPr>
        <w:t>.</w:t>
      </w:r>
    </w:p>
  </w:footnote>
  <w:footnote w:id="8">
    <w:p w14:paraId="0325A3E3" w14:textId="713F2E70" w:rsidR="00D8173D" w:rsidRPr="00051929" w:rsidRDefault="00D8173D" w:rsidP="00E17C87">
      <w:pPr>
        <w:pStyle w:val="FootnoteText"/>
        <w:jc w:val="both"/>
        <w:rPr>
          <w:sz w:val="20"/>
          <w:szCs w:val="20"/>
          <w:lang w:val="nl-NL"/>
        </w:rPr>
      </w:pPr>
      <w:r w:rsidRPr="00051929">
        <w:rPr>
          <w:rStyle w:val="FootnoteReference"/>
          <w:sz w:val="20"/>
          <w:szCs w:val="20"/>
        </w:rPr>
        <w:footnoteRef/>
      </w:r>
      <w:r w:rsidRPr="00051929">
        <w:rPr>
          <w:sz w:val="20"/>
          <w:szCs w:val="20"/>
        </w:rPr>
        <w:t xml:space="preserve"> </w:t>
      </w:r>
      <w:proofErr w:type="spellStart"/>
      <w:r w:rsidRPr="00051929">
        <w:rPr>
          <w:sz w:val="20"/>
          <w:szCs w:val="20"/>
          <w:lang w:val="nl-NL"/>
        </w:rPr>
        <w:t>They</w:t>
      </w:r>
      <w:proofErr w:type="spellEnd"/>
      <w:r w:rsidRPr="00051929">
        <w:rPr>
          <w:sz w:val="20"/>
          <w:szCs w:val="20"/>
          <w:lang w:val="nl-NL"/>
        </w:rPr>
        <w:t xml:space="preserve"> </w:t>
      </w:r>
      <w:proofErr w:type="spellStart"/>
      <w:r w:rsidRPr="00051929">
        <w:rPr>
          <w:sz w:val="20"/>
          <w:szCs w:val="20"/>
          <w:lang w:val="nl-NL"/>
        </w:rPr>
        <w:t>were</w:t>
      </w:r>
      <w:proofErr w:type="spellEnd"/>
      <w:r w:rsidRPr="00051929">
        <w:rPr>
          <w:sz w:val="20"/>
          <w:szCs w:val="20"/>
          <w:lang w:val="nl-NL"/>
        </w:rPr>
        <w:t xml:space="preserve"> </w:t>
      </w:r>
      <w:proofErr w:type="spellStart"/>
      <w:r w:rsidRPr="00051929">
        <w:rPr>
          <w:sz w:val="20"/>
          <w:szCs w:val="20"/>
          <w:lang w:val="nl-NL"/>
        </w:rPr>
        <w:t>not</w:t>
      </w:r>
      <w:proofErr w:type="spellEnd"/>
      <w:r w:rsidRPr="00051929">
        <w:rPr>
          <w:sz w:val="20"/>
          <w:szCs w:val="20"/>
          <w:lang w:val="nl-NL"/>
        </w:rPr>
        <w:t xml:space="preserve"> </w:t>
      </w:r>
      <w:proofErr w:type="spellStart"/>
      <w:r w:rsidRPr="00051929">
        <w:rPr>
          <w:sz w:val="20"/>
          <w:szCs w:val="20"/>
          <w:lang w:val="nl-NL"/>
        </w:rPr>
        <w:t>translated</w:t>
      </w:r>
      <w:proofErr w:type="spellEnd"/>
      <w:r w:rsidRPr="00051929">
        <w:rPr>
          <w:sz w:val="20"/>
          <w:szCs w:val="20"/>
          <w:lang w:val="nl-NL"/>
        </w:rPr>
        <w:t xml:space="preserve"> </w:t>
      </w:r>
      <w:proofErr w:type="spellStart"/>
      <w:r w:rsidRPr="00051929">
        <w:rPr>
          <w:sz w:val="20"/>
          <w:szCs w:val="20"/>
          <w:lang w:val="nl-NL"/>
        </w:rPr>
        <w:t>by</w:t>
      </w:r>
      <w:proofErr w:type="spellEnd"/>
      <w:r w:rsidRPr="00051929">
        <w:rPr>
          <w:sz w:val="20"/>
          <w:szCs w:val="20"/>
          <w:lang w:val="nl-NL"/>
        </w:rPr>
        <w:t xml:space="preserve"> the </w:t>
      </w:r>
      <w:proofErr w:type="spellStart"/>
      <w:r w:rsidRPr="00051929">
        <w:rPr>
          <w:sz w:val="20"/>
          <w:szCs w:val="20"/>
          <w:lang w:val="nl-NL"/>
        </w:rPr>
        <w:t>author</w:t>
      </w:r>
      <w:proofErr w:type="spellEnd"/>
      <w:r w:rsidRPr="00051929">
        <w:rPr>
          <w:sz w:val="20"/>
          <w:szCs w:val="20"/>
          <w:lang w:val="nl-NL"/>
        </w:rPr>
        <w:t xml:space="preserve"> </w:t>
      </w:r>
      <w:proofErr w:type="spellStart"/>
      <w:r w:rsidRPr="00051929">
        <w:rPr>
          <w:sz w:val="20"/>
          <w:szCs w:val="20"/>
          <w:lang w:val="nl-NL"/>
        </w:rPr>
        <w:t>himself</w:t>
      </w:r>
      <w:proofErr w:type="spellEnd"/>
      <w:r w:rsidRPr="00051929">
        <w:rPr>
          <w:sz w:val="20"/>
          <w:szCs w:val="20"/>
          <w:lang w:val="nl-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47A5"/>
    <w:multiLevelType w:val="hybridMultilevel"/>
    <w:tmpl w:val="352C68A6"/>
    <w:lvl w:ilvl="0" w:tplc="1952CF16">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A31A9"/>
    <w:multiLevelType w:val="hybridMultilevel"/>
    <w:tmpl w:val="250C960E"/>
    <w:lvl w:ilvl="0" w:tplc="231C603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75A"/>
    <w:rsid w:val="000024C0"/>
    <w:rsid w:val="00002CD4"/>
    <w:rsid w:val="00005B4D"/>
    <w:rsid w:val="00006A89"/>
    <w:rsid w:val="000175CC"/>
    <w:rsid w:val="00022EDD"/>
    <w:rsid w:val="00024E2E"/>
    <w:rsid w:val="000254F6"/>
    <w:rsid w:val="000455EE"/>
    <w:rsid w:val="00051929"/>
    <w:rsid w:val="00051D37"/>
    <w:rsid w:val="00052BF9"/>
    <w:rsid w:val="00056D40"/>
    <w:rsid w:val="0005713A"/>
    <w:rsid w:val="00057EF8"/>
    <w:rsid w:val="000604CF"/>
    <w:rsid w:val="000632EC"/>
    <w:rsid w:val="0006599F"/>
    <w:rsid w:val="00077E97"/>
    <w:rsid w:val="00082FEB"/>
    <w:rsid w:val="00091D37"/>
    <w:rsid w:val="000950C5"/>
    <w:rsid w:val="000B39F3"/>
    <w:rsid w:val="000B5D28"/>
    <w:rsid w:val="000C68D7"/>
    <w:rsid w:val="000D4E00"/>
    <w:rsid w:val="000D64CF"/>
    <w:rsid w:val="000D6B8C"/>
    <w:rsid w:val="000D7D1A"/>
    <w:rsid w:val="000E1560"/>
    <w:rsid w:val="000E340E"/>
    <w:rsid w:val="000E346E"/>
    <w:rsid w:val="000F0A13"/>
    <w:rsid w:val="000F4AF6"/>
    <w:rsid w:val="000F5FF6"/>
    <w:rsid w:val="000F7C10"/>
    <w:rsid w:val="000F7C40"/>
    <w:rsid w:val="001001FD"/>
    <w:rsid w:val="00100767"/>
    <w:rsid w:val="0010418A"/>
    <w:rsid w:val="0010507E"/>
    <w:rsid w:val="00107CE8"/>
    <w:rsid w:val="001107DA"/>
    <w:rsid w:val="001169E5"/>
    <w:rsid w:val="00116D0F"/>
    <w:rsid w:val="001176DC"/>
    <w:rsid w:val="00120696"/>
    <w:rsid w:val="00120D22"/>
    <w:rsid w:val="001233F8"/>
    <w:rsid w:val="001270AB"/>
    <w:rsid w:val="00130318"/>
    <w:rsid w:val="00133887"/>
    <w:rsid w:val="00137783"/>
    <w:rsid w:val="001515FD"/>
    <w:rsid w:val="001517DE"/>
    <w:rsid w:val="00152BE6"/>
    <w:rsid w:val="00161DFC"/>
    <w:rsid w:val="00166220"/>
    <w:rsid w:val="00167496"/>
    <w:rsid w:val="001765AC"/>
    <w:rsid w:val="00177A85"/>
    <w:rsid w:val="001802AE"/>
    <w:rsid w:val="00183CDB"/>
    <w:rsid w:val="00185AB8"/>
    <w:rsid w:val="00187AB2"/>
    <w:rsid w:val="0019179D"/>
    <w:rsid w:val="00191EC0"/>
    <w:rsid w:val="0019321E"/>
    <w:rsid w:val="001945CA"/>
    <w:rsid w:val="001A201F"/>
    <w:rsid w:val="001A7FB0"/>
    <w:rsid w:val="001C4E66"/>
    <w:rsid w:val="001D2969"/>
    <w:rsid w:val="001D697A"/>
    <w:rsid w:val="001E29C6"/>
    <w:rsid w:val="001E4829"/>
    <w:rsid w:val="001E5C1D"/>
    <w:rsid w:val="001E6922"/>
    <w:rsid w:val="001F2343"/>
    <w:rsid w:val="001F2E07"/>
    <w:rsid w:val="001F356A"/>
    <w:rsid w:val="002202B1"/>
    <w:rsid w:val="00222A68"/>
    <w:rsid w:val="002242D5"/>
    <w:rsid w:val="002277C3"/>
    <w:rsid w:val="002278B8"/>
    <w:rsid w:val="00234F71"/>
    <w:rsid w:val="002445B0"/>
    <w:rsid w:val="00244C5B"/>
    <w:rsid w:val="00247375"/>
    <w:rsid w:val="00253091"/>
    <w:rsid w:val="00253478"/>
    <w:rsid w:val="0026587E"/>
    <w:rsid w:val="002676EE"/>
    <w:rsid w:val="00275700"/>
    <w:rsid w:val="00284155"/>
    <w:rsid w:val="0028417C"/>
    <w:rsid w:val="0028640B"/>
    <w:rsid w:val="00292C81"/>
    <w:rsid w:val="00294288"/>
    <w:rsid w:val="00294B00"/>
    <w:rsid w:val="002953AD"/>
    <w:rsid w:val="002A12D9"/>
    <w:rsid w:val="002A182C"/>
    <w:rsid w:val="002A3A39"/>
    <w:rsid w:val="002A5EE0"/>
    <w:rsid w:val="002A6EA2"/>
    <w:rsid w:val="002B0568"/>
    <w:rsid w:val="002B06FB"/>
    <w:rsid w:val="002C2DC3"/>
    <w:rsid w:val="002D13A7"/>
    <w:rsid w:val="002D13D6"/>
    <w:rsid w:val="002D1EC1"/>
    <w:rsid w:val="002D453C"/>
    <w:rsid w:val="002D4F38"/>
    <w:rsid w:val="002E3397"/>
    <w:rsid w:val="002E3DAE"/>
    <w:rsid w:val="002E4401"/>
    <w:rsid w:val="002F2F8C"/>
    <w:rsid w:val="002F33EF"/>
    <w:rsid w:val="002F563C"/>
    <w:rsid w:val="00301417"/>
    <w:rsid w:val="0031725C"/>
    <w:rsid w:val="0031757F"/>
    <w:rsid w:val="00321670"/>
    <w:rsid w:val="00321675"/>
    <w:rsid w:val="003233B0"/>
    <w:rsid w:val="003244F6"/>
    <w:rsid w:val="00324E3A"/>
    <w:rsid w:val="0033498A"/>
    <w:rsid w:val="00340132"/>
    <w:rsid w:val="00346C51"/>
    <w:rsid w:val="003537E2"/>
    <w:rsid w:val="00354A80"/>
    <w:rsid w:val="00355FD7"/>
    <w:rsid w:val="00363186"/>
    <w:rsid w:val="00371DF7"/>
    <w:rsid w:val="00391ACA"/>
    <w:rsid w:val="003931B0"/>
    <w:rsid w:val="00395362"/>
    <w:rsid w:val="003977E2"/>
    <w:rsid w:val="003A3B78"/>
    <w:rsid w:val="003A5C84"/>
    <w:rsid w:val="003B0D22"/>
    <w:rsid w:val="003C125F"/>
    <w:rsid w:val="003C2EF5"/>
    <w:rsid w:val="003C4B1B"/>
    <w:rsid w:val="003D2CC8"/>
    <w:rsid w:val="003D3350"/>
    <w:rsid w:val="003D5B5E"/>
    <w:rsid w:val="003F2541"/>
    <w:rsid w:val="003F4DD3"/>
    <w:rsid w:val="003F719E"/>
    <w:rsid w:val="00401564"/>
    <w:rsid w:val="0040602B"/>
    <w:rsid w:val="00407C84"/>
    <w:rsid w:val="004216D5"/>
    <w:rsid w:val="00423D2B"/>
    <w:rsid w:val="004360CB"/>
    <w:rsid w:val="00436388"/>
    <w:rsid w:val="00436E4A"/>
    <w:rsid w:val="00437C1D"/>
    <w:rsid w:val="0044160B"/>
    <w:rsid w:val="00444D33"/>
    <w:rsid w:val="00454786"/>
    <w:rsid w:val="004550F2"/>
    <w:rsid w:val="004550FA"/>
    <w:rsid w:val="00460B8E"/>
    <w:rsid w:val="00475548"/>
    <w:rsid w:val="00480828"/>
    <w:rsid w:val="00482955"/>
    <w:rsid w:val="00482F83"/>
    <w:rsid w:val="00486C52"/>
    <w:rsid w:val="0049014C"/>
    <w:rsid w:val="0049306C"/>
    <w:rsid w:val="00496651"/>
    <w:rsid w:val="0049723F"/>
    <w:rsid w:val="004A4C2F"/>
    <w:rsid w:val="004A675A"/>
    <w:rsid w:val="004A7D1E"/>
    <w:rsid w:val="004B490A"/>
    <w:rsid w:val="004B7B59"/>
    <w:rsid w:val="004B7B80"/>
    <w:rsid w:val="004C1361"/>
    <w:rsid w:val="004C16E4"/>
    <w:rsid w:val="004C4423"/>
    <w:rsid w:val="004C4838"/>
    <w:rsid w:val="004D2FE7"/>
    <w:rsid w:val="004D3003"/>
    <w:rsid w:val="004D3075"/>
    <w:rsid w:val="004D43F5"/>
    <w:rsid w:val="004D6B5C"/>
    <w:rsid w:val="004E1866"/>
    <w:rsid w:val="004E2B38"/>
    <w:rsid w:val="004E46DB"/>
    <w:rsid w:val="004E770F"/>
    <w:rsid w:val="004F1651"/>
    <w:rsid w:val="004F23BD"/>
    <w:rsid w:val="004F38B9"/>
    <w:rsid w:val="005064E5"/>
    <w:rsid w:val="00506C39"/>
    <w:rsid w:val="005124A4"/>
    <w:rsid w:val="00517348"/>
    <w:rsid w:val="00526B65"/>
    <w:rsid w:val="005305F4"/>
    <w:rsid w:val="00534083"/>
    <w:rsid w:val="00542E1B"/>
    <w:rsid w:val="00551D92"/>
    <w:rsid w:val="005562A5"/>
    <w:rsid w:val="00561FD5"/>
    <w:rsid w:val="005620EB"/>
    <w:rsid w:val="00566E1B"/>
    <w:rsid w:val="00571452"/>
    <w:rsid w:val="00571636"/>
    <w:rsid w:val="0057319A"/>
    <w:rsid w:val="00573231"/>
    <w:rsid w:val="0057411D"/>
    <w:rsid w:val="00574BAE"/>
    <w:rsid w:val="005779ED"/>
    <w:rsid w:val="0058619B"/>
    <w:rsid w:val="00587CFE"/>
    <w:rsid w:val="00594039"/>
    <w:rsid w:val="0059481D"/>
    <w:rsid w:val="00597072"/>
    <w:rsid w:val="005A23A8"/>
    <w:rsid w:val="005B013C"/>
    <w:rsid w:val="005B1F23"/>
    <w:rsid w:val="005C5F30"/>
    <w:rsid w:val="005E310A"/>
    <w:rsid w:val="005E691B"/>
    <w:rsid w:val="005F01A5"/>
    <w:rsid w:val="00600410"/>
    <w:rsid w:val="00603087"/>
    <w:rsid w:val="006076AF"/>
    <w:rsid w:val="00607FF0"/>
    <w:rsid w:val="00622580"/>
    <w:rsid w:val="006234A0"/>
    <w:rsid w:val="006234EC"/>
    <w:rsid w:val="00625882"/>
    <w:rsid w:val="0062598C"/>
    <w:rsid w:val="0063512E"/>
    <w:rsid w:val="006352AE"/>
    <w:rsid w:val="006374AD"/>
    <w:rsid w:val="00640E8B"/>
    <w:rsid w:val="00641388"/>
    <w:rsid w:val="00650E25"/>
    <w:rsid w:val="00653790"/>
    <w:rsid w:val="006604FE"/>
    <w:rsid w:val="00661B55"/>
    <w:rsid w:val="00667D96"/>
    <w:rsid w:val="00670720"/>
    <w:rsid w:val="00672E5F"/>
    <w:rsid w:val="006760F7"/>
    <w:rsid w:val="0067644B"/>
    <w:rsid w:val="00680B1B"/>
    <w:rsid w:val="00682B4C"/>
    <w:rsid w:val="00683C92"/>
    <w:rsid w:val="006906DC"/>
    <w:rsid w:val="00692AD5"/>
    <w:rsid w:val="00693175"/>
    <w:rsid w:val="00693E83"/>
    <w:rsid w:val="00695246"/>
    <w:rsid w:val="00696359"/>
    <w:rsid w:val="006978A4"/>
    <w:rsid w:val="006A2357"/>
    <w:rsid w:val="006A3819"/>
    <w:rsid w:val="006A4828"/>
    <w:rsid w:val="006B64EA"/>
    <w:rsid w:val="006B7A2F"/>
    <w:rsid w:val="006C3C8D"/>
    <w:rsid w:val="006C6DAB"/>
    <w:rsid w:val="006D1B7E"/>
    <w:rsid w:val="006D4505"/>
    <w:rsid w:val="006D513D"/>
    <w:rsid w:val="006D6F9B"/>
    <w:rsid w:val="006E4458"/>
    <w:rsid w:val="006E67C7"/>
    <w:rsid w:val="006F1E2D"/>
    <w:rsid w:val="006F6538"/>
    <w:rsid w:val="00700A5A"/>
    <w:rsid w:val="0070746E"/>
    <w:rsid w:val="007113A0"/>
    <w:rsid w:val="007138D4"/>
    <w:rsid w:val="007140B5"/>
    <w:rsid w:val="0073254C"/>
    <w:rsid w:val="007337FF"/>
    <w:rsid w:val="00735469"/>
    <w:rsid w:val="00741612"/>
    <w:rsid w:val="00746F08"/>
    <w:rsid w:val="00757402"/>
    <w:rsid w:val="00760D69"/>
    <w:rsid w:val="0076112E"/>
    <w:rsid w:val="00761715"/>
    <w:rsid w:val="00764383"/>
    <w:rsid w:val="0076467F"/>
    <w:rsid w:val="007649BD"/>
    <w:rsid w:val="00772E11"/>
    <w:rsid w:val="00774A4A"/>
    <w:rsid w:val="007813A9"/>
    <w:rsid w:val="007820D0"/>
    <w:rsid w:val="007926F1"/>
    <w:rsid w:val="00795457"/>
    <w:rsid w:val="00796C5E"/>
    <w:rsid w:val="007976C9"/>
    <w:rsid w:val="007A09E4"/>
    <w:rsid w:val="007A10DB"/>
    <w:rsid w:val="007A5899"/>
    <w:rsid w:val="007A5D9E"/>
    <w:rsid w:val="007A6563"/>
    <w:rsid w:val="007A7C03"/>
    <w:rsid w:val="007B44C7"/>
    <w:rsid w:val="007B4D18"/>
    <w:rsid w:val="007B5615"/>
    <w:rsid w:val="007B69B0"/>
    <w:rsid w:val="007D18D4"/>
    <w:rsid w:val="007D2D0D"/>
    <w:rsid w:val="007E0175"/>
    <w:rsid w:val="007E7FFE"/>
    <w:rsid w:val="007F3D46"/>
    <w:rsid w:val="007F51DF"/>
    <w:rsid w:val="007F5808"/>
    <w:rsid w:val="007F7274"/>
    <w:rsid w:val="008035A8"/>
    <w:rsid w:val="00806194"/>
    <w:rsid w:val="008105E1"/>
    <w:rsid w:val="00810E4E"/>
    <w:rsid w:val="00816559"/>
    <w:rsid w:val="00821DDE"/>
    <w:rsid w:val="00830193"/>
    <w:rsid w:val="0083222D"/>
    <w:rsid w:val="00833474"/>
    <w:rsid w:val="008352CA"/>
    <w:rsid w:val="00837B4A"/>
    <w:rsid w:val="0084378D"/>
    <w:rsid w:val="008451D5"/>
    <w:rsid w:val="008478DC"/>
    <w:rsid w:val="00847F01"/>
    <w:rsid w:val="00852BA2"/>
    <w:rsid w:val="008533D5"/>
    <w:rsid w:val="0085379C"/>
    <w:rsid w:val="00862632"/>
    <w:rsid w:val="0087601E"/>
    <w:rsid w:val="00877994"/>
    <w:rsid w:val="00881738"/>
    <w:rsid w:val="00886063"/>
    <w:rsid w:val="008861EF"/>
    <w:rsid w:val="00886448"/>
    <w:rsid w:val="00886E2B"/>
    <w:rsid w:val="008921A8"/>
    <w:rsid w:val="008A4E68"/>
    <w:rsid w:val="008C2147"/>
    <w:rsid w:val="008C3E38"/>
    <w:rsid w:val="008C45D9"/>
    <w:rsid w:val="008C4931"/>
    <w:rsid w:val="008D4618"/>
    <w:rsid w:val="008E2FF1"/>
    <w:rsid w:val="008E5E1A"/>
    <w:rsid w:val="008E715A"/>
    <w:rsid w:val="008F0C27"/>
    <w:rsid w:val="008F18DF"/>
    <w:rsid w:val="008F26A2"/>
    <w:rsid w:val="008F568F"/>
    <w:rsid w:val="008F6A83"/>
    <w:rsid w:val="00900FE3"/>
    <w:rsid w:val="00902083"/>
    <w:rsid w:val="00905AAD"/>
    <w:rsid w:val="00906006"/>
    <w:rsid w:val="00910825"/>
    <w:rsid w:val="00912E55"/>
    <w:rsid w:val="00914FCB"/>
    <w:rsid w:val="0091564F"/>
    <w:rsid w:val="00920BDA"/>
    <w:rsid w:val="009344C7"/>
    <w:rsid w:val="0094057B"/>
    <w:rsid w:val="00954AA1"/>
    <w:rsid w:val="00963046"/>
    <w:rsid w:val="00964F9B"/>
    <w:rsid w:val="00965056"/>
    <w:rsid w:val="00965A80"/>
    <w:rsid w:val="0096667E"/>
    <w:rsid w:val="00966842"/>
    <w:rsid w:val="009709F5"/>
    <w:rsid w:val="00980787"/>
    <w:rsid w:val="00980F35"/>
    <w:rsid w:val="00982341"/>
    <w:rsid w:val="00991082"/>
    <w:rsid w:val="00993CF1"/>
    <w:rsid w:val="00994982"/>
    <w:rsid w:val="009973F5"/>
    <w:rsid w:val="009A1C8A"/>
    <w:rsid w:val="009B1BEC"/>
    <w:rsid w:val="009B1F87"/>
    <w:rsid w:val="009B7223"/>
    <w:rsid w:val="009C1824"/>
    <w:rsid w:val="009C63FF"/>
    <w:rsid w:val="009D6E64"/>
    <w:rsid w:val="009D7D77"/>
    <w:rsid w:val="009D7EA5"/>
    <w:rsid w:val="009E120C"/>
    <w:rsid w:val="009F251B"/>
    <w:rsid w:val="009F2878"/>
    <w:rsid w:val="009F6522"/>
    <w:rsid w:val="009F657C"/>
    <w:rsid w:val="009F6BE5"/>
    <w:rsid w:val="00A03494"/>
    <w:rsid w:val="00A07707"/>
    <w:rsid w:val="00A12EA3"/>
    <w:rsid w:val="00A2186C"/>
    <w:rsid w:val="00A30127"/>
    <w:rsid w:val="00A3553C"/>
    <w:rsid w:val="00A40C62"/>
    <w:rsid w:val="00A422F3"/>
    <w:rsid w:val="00A47244"/>
    <w:rsid w:val="00A5067D"/>
    <w:rsid w:val="00A52D16"/>
    <w:rsid w:val="00A52E8D"/>
    <w:rsid w:val="00A616DE"/>
    <w:rsid w:val="00A71FB8"/>
    <w:rsid w:val="00A734E9"/>
    <w:rsid w:val="00A73E1C"/>
    <w:rsid w:val="00A753F7"/>
    <w:rsid w:val="00A763D0"/>
    <w:rsid w:val="00A83038"/>
    <w:rsid w:val="00A83FC8"/>
    <w:rsid w:val="00A90294"/>
    <w:rsid w:val="00A92427"/>
    <w:rsid w:val="00A9317C"/>
    <w:rsid w:val="00A93E36"/>
    <w:rsid w:val="00A9482A"/>
    <w:rsid w:val="00AA4C9B"/>
    <w:rsid w:val="00AA58ED"/>
    <w:rsid w:val="00AA7C03"/>
    <w:rsid w:val="00AB1666"/>
    <w:rsid w:val="00AB262E"/>
    <w:rsid w:val="00AB2BA6"/>
    <w:rsid w:val="00AB5E89"/>
    <w:rsid w:val="00AB6935"/>
    <w:rsid w:val="00AB6F16"/>
    <w:rsid w:val="00AC2DC5"/>
    <w:rsid w:val="00AC65CE"/>
    <w:rsid w:val="00AD36A0"/>
    <w:rsid w:val="00AD6C0A"/>
    <w:rsid w:val="00AE4E98"/>
    <w:rsid w:val="00AE631F"/>
    <w:rsid w:val="00AF2BFA"/>
    <w:rsid w:val="00AF74EF"/>
    <w:rsid w:val="00B040C3"/>
    <w:rsid w:val="00B112BE"/>
    <w:rsid w:val="00B128C1"/>
    <w:rsid w:val="00B150A3"/>
    <w:rsid w:val="00B16CE1"/>
    <w:rsid w:val="00B1715E"/>
    <w:rsid w:val="00B17185"/>
    <w:rsid w:val="00B21C9C"/>
    <w:rsid w:val="00B2498C"/>
    <w:rsid w:val="00B321A5"/>
    <w:rsid w:val="00B324AC"/>
    <w:rsid w:val="00B32D8C"/>
    <w:rsid w:val="00B33089"/>
    <w:rsid w:val="00B33FA0"/>
    <w:rsid w:val="00B34A66"/>
    <w:rsid w:val="00B50BEC"/>
    <w:rsid w:val="00B51747"/>
    <w:rsid w:val="00B517C2"/>
    <w:rsid w:val="00B556CF"/>
    <w:rsid w:val="00B613C5"/>
    <w:rsid w:val="00B6162D"/>
    <w:rsid w:val="00B63AC5"/>
    <w:rsid w:val="00B675AF"/>
    <w:rsid w:val="00B708FE"/>
    <w:rsid w:val="00B7289B"/>
    <w:rsid w:val="00B75D69"/>
    <w:rsid w:val="00B75F92"/>
    <w:rsid w:val="00B8610B"/>
    <w:rsid w:val="00B92244"/>
    <w:rsid w:val="00B94176"/>
    <w:rsid w:val="00B95742"/>
    <w:rsid w:val="00BA1567"/>
    <w:rsid w:val="00BA7F09"/>
    <w:rsid w:val="00BB0BD1"/>
    <w:rsid w:val="00BB0FBF"/>
    <w:rsid w:val="00BB50B2"/>
    <w:rsid w:val="00BB5917"/>
    <w:rsid w:val="00BC16EB"/>
    <w:rsid w:val="00BC716B"/>
    <w:rsid w:val="00BD09B1"/>
    <w:rsid w:val="00BD1FAA"/>
    <w:rsid w:val="00BD26CF"/>
    <w:rsid w:val="00BD30A0"/>
    <w:rsid w:val="00BD6DCA"/>
    <w:rsid w:val="00BE2171"/>
    <w:rsid w:val="00BE35CD"/>
    <w:rsid w:val="00C052B3"/>
    <w:rsid w:val="00C07933"/>
    <w:rsid w:val="00C109B5"/>
    <w:rsid w:val="00C21398"/>
    <w:rsid w:val="00C21AB4"/>
    <w:rsid w:val="00C257F4"/>
    <w:rsid w:val="00C26031"/>
    <w:rsid w:val="00C277FC"/>
    <w:rsid w:val="00C429C4"/>
    <w:rsid w:val="00C431D6"/>
    <w:rsid w:val="00C4489A"/>
    <w:rsid w:val="00C45110"/>
    <w:rsid w:val="00C46573"/>
    <w:rsid w:val="00C47D24"/>
    <w:rsid w:val="00C5206F"/>
    <w:rsid w:val="00C657FD"/>
    <w:rsid w:val="00C70979"/>
    <w:rsid w:val="00C75AFF"/>
    <w:rsid w:val="00C802A8"/>
    <w:rsid w:val="00C8079E"/>
    <w:rsid w:val="00C831A6"/>
    <w:rsid w:val="00C83246"/>
    <w:rsid w:val="00C851C2"/>
    <w:rsid w:val="00C924C5"/>
    <w:rsid w:val="00C938F5"/>
    <w:rsid w:val="00C95321"/>
    <w:rsid w:val="00C959BF"/>
    <w:rsid w:val="00CA0886"/>
    <w:rsid w:val="00CA2653"/>
    <w:rsid w:val="00CA2CBB"/>
    <w:rsid w:val="00CB21F9"/>
    <w:rsid w:val="00CB5CB8"/>
    <w:rsid w:val="00CC0C9B"/>
    <w:rsid w:val="00CC1F2E"/>
    <w:rsid w:val="00CC3254"/>
    <w:rsid w:val="00CC38AC"/>
    <w:rsid w:val="00CC5822"/>
    <w:rsid w:val="00CC75F1"/>
    <w:rsid w:val="00CD44A5"/>
    <w:rsid w:val="00CD4A20"/>
    <w:rsid w:val="00CD6E37"/>
    <w:rsid w:val="00CE3713"/>
    <w:rsid w:val="00CE385A"/>
    <w:rsid w:val="00CE69EC"/>
    <w:rsid w:val="00CE6B7B"/>
    <w:rsid w:val="00CF1AED"/>
    <w:rsid w:val="00CF24F4"/>
    <w:rsid w:val="00CF3917"/>
    <w:rsid w:val="00D0222C"/>
    <w:rsid w:val="00D027E8"/>
    <w:rsid w:val="00D03AE4"/>
    <w:rsid w:val="00D1012E"/>
    <w:rsid w:val="00D10911"/>
    <w:rsid w:val="00D16DE1"/>
    <w:rsid w:val="00D35C4A"/>
    <w:rsid w:val="00D3724E"/>
    <w:rsid w:val="00D412A3"/>
    <w:rsid w:val="00D45A12"/>
    <w:rsid w:val="00D534AF"/>
    <w:rsid w:val="00D64722"/>
    <w:rsid w:val="00D66301"/>
    <w:rsid w:val="00D66C06"/>
    <w:rsid w:val="00D8173D"/>
    <w:rsid w:val="00D96083"/>
    <w:rsid w:val="00D96755"/>
    <w:rsid w:val="00D96D5D"/>
    <w:rsid w:val="00DA1ACA"/>
    <w:rsid w:val="00DA5618"/>
    <w:rsid w:val="00DA68D2"/>
    <w:rsid w:val="00DA7E91"/>
    <w:rsid w:val="00DB2BC0"/>
    <w:rsid w:val="00DC11EE"/>
    <w:rsid w:val="00DC2063"/>
    <w:rsid w:val="00DC3E2A"/>
    <w:rsid w:val="00DC5E4F"/>
    <w:rsid w:val="00DC5F14"/>
    <w:rsid w:val="00DD0268"/>
    <w:rsid w:val="00DD246A"/>
    <w:rsid w:val="00DD5F47"/>
    <w:rsid w:val="00DE2299"/>
    <w:rsid w:val="00DE6C59"/>
    <w:rsid w:val="00DF0582"/>
    <w:rsid w:val="00DF141F"/>
    <w:rsid w:val="00DF2A6A"/>
    <w:rsid w:val="00DF2F76"/>
    <w:rsid w:val="00E0238C"/>
    <w:rsid w:val="00E0315D"/>
    <w:rsid w:val="00E0629B"/>
    <w:rsid w:val="00E1349B"/>
    <w:rsid w:val="00E1353A"/>
    <w:rsid w:val="00E1457C"/>
    <w:rsid w:val="00E17AEA"/>
    <w:rsid w:val="00E17C87"/>
    <w:rsid w:val="00E21C4A"/>
    <w:rsid w:val="00E235B0"/>
    <w:rsid w:val="00E329C5"/>
    <w:rsid w:val="00E356FE"/>
    <w:rsid w:val="00E37939"/>
    <w:rsid w:val="00E41261"/>
    <w:rsid w:val="00E41793"/>
    <w:rsid w:val="00E4386E"/>
    <w:rsid w:val="00E47B5E"/>
    <w:rsid w:val="00E57D8D"/>
    <w:rsid w:val="00E60454"/>
    <w:rsid w:val="00E66EFF"/>
    <w:rsid w:val="00E702A7"/>
    <w:rsid w:val="00E73779"/>
    <w:rsid w:val="00E80D79"/>
    <w:rsid w:val="00E875C9"/>
    <w:rsid w:val="00E917D8"/>
    <w:rsid w:val="00E92D05"/>
    <w:rsid w:val="00E93F86"/>
    <w:rsid w:val="00E9515D"/>
    <w:rsid w:val="00E960EE"/>
    <w:rsid w:val="00E97048"/>
    <w:rsid w:val="00EB1002"/>
    <w:rsid w:val="00EB102F"/>
    <w:rsid w:val="00EB33CA"/>
    <w:rsid w:val="00EB4C9B"/>
    <w:rsid w:val="00EB6934"/>
    <w:rsid w:val="00EC7816"/>
    <w:rsid w:val="00EC78EC"/>
    <w:rsid w:val="00ED0E46"/>
    <w:rsid w:val="00ED1127"/>
    <w:rsid w:val="00ED31D4"/>
    <w:rsid w:val="00EE1B42"/>
    <w:rsid w:val="00EE49F4"/>
    <w:rsid w:val="00EE7CF1"/>
    <w:rsid w:val="00EF4607"/>
    <w:rsid w:val="00EF49EE"/>
    <w:rsid w:val="00EF4C72"/>
    <w:rsid w:val="00F037FC"/>
    <w:rsid w:val="00F06E5F"/>
    <w:rsid w:val="00F074FE"/>
    <w:rsid w:val="00F174FC"/>
    <w:rsid w:val="00F175D3"/>
    <w:rsid w:val="00F20408"/>
    <w:rsid w:val="00F24ED1"/>
    <w:rsid w:val="00F346AF"/>
    <w:rsid w:val="00F372F1"/>
    <w:rsid w:val="00F60DF4"/>
    <w:rsid w:val="00F625FF"/>
    <w:rsid w:val="00F66180"/>
    <w:rsid w:val="00F670EE"/>
    <w:rsid w:val="00F67D8D"/>
    <w:rsid w:val="00F67ED4"/>
    <w:rsid w:val="00F742E3"/>
    <w:rsid w:val="00F7452C"/>
    <w:rsid w:val="00F757D0"/>
    <w:rsid w:val="00F84483"/>
    <w:rsid w:val="00F9062C"/>
    <w:rsid w:val="00F95FF4"/>
    <w:rsid w:val="00F97A2E"/>
    <w:rsid w:val="00FA535B"/>
    <w:rsid w:val="00FB14DF"/>
    <w:rsid w:val="00FB25A0"/>
    <w:rsid w:val="00FC30CD"/>
    <w:rsid w:val="00FC3672"/>
    <w:rsid w:val="00FC6EC2"/>
    <w:rsid w:val="00FD1F3B"/>
    <w:rsid w:val="00FD76D0"/>
    <w:rsid w:val="00FE1054"/>
    <w:rsid w:val="00FE1214"/>
    <w:rsid w:val="00FE6FEC"/>
    <w:rsid w:val="00FF3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A5A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4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34F71"/>
  </w:style>
  <w:style w:type="character" w:customStyle="1" w:styleId="FootnoteTextChar">
    <w:name w:val="Footnote Text Char"/>
    <w:basedOn w:val="DefaultParagraphFont"/>
    <w:link w:val="FootnoteText"/>
    <w:uiPriority w:val="99"/>
    <w:rsid w:val="00234F71"/>
    <w:rPr>
      <w:rFonts w:ascii="Times New Roman" w:hAnsi="Times New Roman"/>
    </w:rPr>
  </w:style>
  <w:style w:type="character" w:styleId="FootnoteReference">
    <w:name w:val="footnote reference"/>
    <w:basedOn w:val="DefaultParagraphFont"/>
    <w:uiPriority w:val="99"/>
    <w:unhideWhenUsed/>
    <w:rsid w:val="00234F71"/>
    <w:rPr>
      <w:vertAlign w:val="superscript"/>
    </w:rPr>
  </w:style>
  <w:style w:type="paragraph" w:styleId="NormalWeb">
    <w:name w:val="Normal (Web)"/>
    <w:basedOn w:val="Normal"/>
    <w:uiPriority w:val="99"/>
    <w:semiHidden/>
    <w:unhideWhenUsed/>
    <w:rsid w:val="00191EC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91EC0"/>
  </w:style>
  <w:style w:type="paragraph" w:styleId="BalloonText">
    <w:name w:val="Balloon Text"/>
    <w:basedOn w:val="Normal"/>
    <w:link w:val="BalloonTextChar"/>
    <w:uiPriority w:val="99"/>
    <w:semiHidden/>
    <w:unhideWhenUsed/>
    <w:rsid w:val="00D96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D5D"/>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D5D"/>
    <w:rPr>
      <w:sz w:val="18"/>
      <w:szCs w:val="18"/>
    </w:rPr>
  </w:style>
  <w:style w:type="paragraph" w:styleId="CommentText">
    <w:name w:val="annotation text"/>
    <w:basedOn w:val="Normal"/>
    <w:link w:val="CommentTextChar"/>
    <w:uiPriority w:val="99"/>
    <w:semiHidden/>
    <w:unhideWhenUsed/>
    <w:rsid w:val="00D96D5D"/>
  </w:style>
  <w:style w:type="character" w:customStyle="1" w:styleId="CommentTextChar">
    <w:name w:val="Comment Text Char"/>
    <w:basedOn w:val="DefaultParagraphFont"/>
    <w:link w:val="CommentText"/>
    <w:uiPriority w:val="99"/>
    <w:semiHidden/>
    <w:rsid w:val="00D96D5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96D5D"/>
    <w:rPr>
      <w:b/>
      <w:bCs/>
      <w:sz w:val="20"/>
      <w:szCs w:val="20"/>
    </w:rPr>
  </w:style>
  <w:style w:type="character" w:customStyle="1" w:styleId="CommentSubjectChar">
    <w:name w:val="Comment Subject Char"/>
    <w:basedOn w:val="CommentTextChar"/>
    <w:link w:val="CommentSubject"/>
    <w:uiPriority w:val="99"/>
    <w:semiHidden/>
    <w:rsid w:val="00D96D5D"/>
    <w:rPr>
      <w:rFonts w:ascii="Times New Roman" w:hAnsi="Times New Roman"/>
      <w:b/>
      <w:bCs/>
      <w:sz w:val="20"/>
      <w:szCs w:val="20"/>
    </w:rPr>
  </w:style>
  <w:style w:type="table" w:styleId="TableGrid">
    <w:name w:val="Table Grid"/>
    <w:basedOn w:val="TableNormal"/>
    <w:uiPriority w:val="59"/>
    <w:rsid w:val="00F84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BFA"/>
    <w:pPr>
      <w:ind w:left="720"/>
      <w:contextualSpacing/>
    </w:pPr>
  </w:style>
  <w:style w:type="character" w:styleId="Hyperlink">
    <w:name w:val="Hyperlink"/>
    <w:basedOn w:val="DefaultParagraphFont"/>
    <w:uiPriority w:val="99"/>
    <w:unhideWhenUsed/>
    <w:rsid w:val="001E5C1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4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34F71"/>
  </w:style>
  <w:style w:type="character" w:customStyle="1" w:styleId="FootnoteTextChar">
    <w:name w:val="Footnote Text Char"/>
    <w:basedOn w:val="DefaultParagraphFont"/>
    <w:link w:val="FootnoteText"/>
    <w:uiPriority w:val="99"/>
    <w:rsid w:val="00234F71"/>
    <w:rPr>
      <w:rFonts w:ascii="Times New Roman" w:hAnsi="Times New Roman"/>
    </w:rPr>
  </w:style>
  <w:style w:type="character" w:styleId="FootnoteReference">
    <w:name w:val="footnote reference"/>
    <w:basedOn w:val="DefaultParagraphFont"/>
    <w:uiPriority w:val="99"/>
    <w:unhideWhenUsed/>
    <w:rsid w:val="00234F71"/>
    <w:rPr>
      <w:vertAlign w:val="superscript"/>
    </w:rPr>
  </w:style>
  <w:style w:type="paragraph" w:styleId="NormalWeb">
    <w:name w:val="Normal (Web)"/>
    <w:basedOn w:val="Normal"/>
    <w:uiPriority w:val="99"/>
    <w:semiHidden/>
    <w:unhideWhenUsed/>
    <w:rsid w:val="00191EC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91EC0"/>
  </w:style>
  <w:style w:type="paragraph" w:styleId="BalloonText">
    <w:name w:val="Balloon Text"/>
    <w:basedOn w:val="Normal"/>
    <w:link w:val="BalloonTextChar"/>
    <w:uiPriority w:val="99"/>
    <w:semiHidden/>
    <w:unhideWhenUsed/>
    <w:rsid w:val="00D96D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D5D"/>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D5D"/>
    <w:rPr>
      <w:sz w:val="18"/>
      <w:szCs w:val="18"/>
    </w:rPr>
  </w:style>
  <w:style w:type="paragraph" w:styleId="CommentText">
    <w:name w:val="annotation text"/>
    <w:basedOn w:val="Normal"/>
    <w:link w:val="CommentTextChar"/>
    <w:uiPriority w:val="99"/>
    <w:semiHidden/>
    <w:unhideWhenUsed/>
    <w:rsid w:val="00D96D5D"/>
  </w:style>
  <w:style w:type="character" w:customStyle="1" w:styleId="CommentTextChar">
    <w:name w:val="Comment Text Char"/>
    <w:basedOn w:val="DefaultParagraphFont"/>
    <w:link w:val="CommentText"/>
    <w:uiPriority w:val="99"/>
    <w:semiHidden/>
    <w:rsid w:val="00D96D5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96D5D"/>
    <w:rPr>
      <w:b/>
      <w:bCs/>
      <w:sz w:val="20"/>
      <w:szCs w:val="20"/>
    </w:rPr>
  </w:style>
  <w:style w:type="character" w:customStyle="1" w:styleId="CommentSubjectChar">
    <w:name w:val="Comment Subject Char"/>
    <w:basedOn w:val="CommentTextChar"/>
    <w:link w:val="CommentSubject"/>
    <w:uiPriority w:val="99"/>
    <w:semiHidden/>
    <w:rsid w:val="00D96D5D"/>
    <w:rPr>
      <w:rFonts w:ascii="Times New Roman" w:hAnsi="Times New Roman"/>
      <w:b/>
      <w:bCs/>
      <w:sz w:val="20"/>
      <w:szCs w:val="20"/>
    </w:rPr>
  </w:style>
  <w:style w:type="table" w:styleId="TableGrid">
    <w:name w:val="Table Grid"/>
    <w:basedOn w:val="TableNormal"/>
    <w:uiPriority w:val="59"/>
    <w:rsid w:val="00F84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BFA"/>
    <w:pPr>
      <w:ind w:left="720"/>
      <w:contextualSpacing/>
    </w:pPr>
  </w:style>
  <w:style w:type="character" w:styleId="Hyperlink">
    <w:name w:val="Hyperlink"/>
    <w:basedOn w:val="DefaultParagraphFont"/>
    <w:uiPriority w:val="99"/>
    <w:unhideWhenUsed/>
    <w:rsid w:val="001E5C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3748">
      <w:bodyDiv w:val="1"/>
      <w:marLeft w:val="0"/>
      <w:marRight w:val="0"/>
      <w:marTop w:val="0"/>
      <w:marBottom w:val="0"/>
      <w:divBdr>
        <w:top w:val="none" w:sz="0" w:space="0" w:color="auto"/>
        <w:left w:val="none" w:sz="0" w:space="0" w:color="auto"/>
        <w:bottom w:val="none" w:sz="0" w:space="0" w:color="auto"/>
        <w:right w:val="none" w:sz="0" w:space="0" w:color="auto"/>
      </w:divBdr>
    </w:div>
    <w:div w:id="638799481">
      <w:bodyDiv w:val="1"/>
      <w:marLeft w:val="0"/>
      <w:marRight w:val="0"/>
      <w:marTop w:val="0"/>
      <w:marBottom w:val="0"/>
      <w:divBdr>
        <w:top w:val="none" w:sz="0" w:space="0" w:color="auto"/>
        <w:left w:val="none" w:sz="0" w:space="0" w:color="auto"/>
        <w:bottom w:val="none" w:sz="0" w:space="0" w:color="auto"/>
        <w:right w:val="none" w:sz="0" w:space="0" w:color="auto"/>
      </w:divBdr>
    </w:div>
    <w:div w:id="754205618">
      <w:bodyDiv w:val="1"/>
      <w:marLeft w:val="0"/>
      <w:marRight w:val="0"/>
      <w:marTop w:val="0"/>
      <w:marBottom w:val="0"/>
      <w:divBdr>
        <w:top w:val="none" w:sz="0" w:space="0" w:color="auto"/>
        <w:left w:val="none" w:sz="0" w:space="0" w:color="auto"/>
        <w:bottom w:val="none" w:sz="0" w:space="0" w:color="auto"/>
        <w:right w:val="none" w:sz="0" w:space="0" w:color="auto"/>
      </w:divBdr>
    </w:div>
    <w:div w:id="802385037">
      <w:bodyDiv w:val="1"/>
      <w:marLeft w:val="0"/>
      <w:marRight w:val="0"/>
      <w:marTop w:val="0"/>
      <w:marBottom w:val="0"/>
      <w:divBdr>
        <w:top w:val="none" w:sz="0" w:space="0" w:color="auto"/>
        <w:left w:val="none" w:sz="0" w:space="0" w:color="auto"/>
        <w:bottom w:val="none" w:sz="0" w:space="0" w:color="auto"/>
        <w:right w:val="none" w:sz="0" w:space="0" w:color="auto"/>
      </w:divBdr>
    </w:div>
    <w:div w:id="1094207126">
      <w:bodyDiv w:val="1"/>
      <w:marLeft w:val="0"/>
      <w:marRight w:val="0"/>
      <w:marTop w:val="0"/>
      <w:marBottom w:val="0"/>
      <w:divBdr>
        <w:top w:val="none" w:sz="0" w:space="0" w:color="auto"/>
        <w:left w:val="none" w:sz="0" w:space="0" w:color="auto"/>
        <w:bottom w:val="none" w:sz="0" w:space="0" w:color="auto"/>
        <w:right w:val="none" w:sz="0" w:space="0" w:color="auto"/>
      </w:divBdr>
    </w:div>
    <w:div w:id="1137911807">
      <w:bodyDiv w:val="1"/>
      <w:marLeft w:val="0"/>
      <w:marRight w:val="0"/>
      <w:marTop w:val="0"/>
      <w:marBottom w:val="0"/>
      <w:divBdr>
        <w:top w:val="none" w:sz="0" w:space="0" w:color="auto"/>
        <w:left w:val="none" w:sz="0" w:space="0" w:color="auto"/>
        <w:bottom w:val="none" w:sz="0" w:space="0" w:color="auto"/>
        <w:right w:val="none" w:sz="0" w:space="0" w:color="auto"/>
      </w:divBdr>
    </w:div>
    <w:div w:id="1244146705">
      <w:bodyDiv w:val="1"/>
      <w:marLeft w:val="0"/>
      <w:marRight w:val="0"/>
      <w:marTop w:val="0"/>
      <w:marBottom w:val="0"/>
      <w:divBdr>
        <w:top w:val="none" w:sz="0" w:space="0" w:color="auto"/>
        <w:left w:val="none" w:sz="0" w:space="0" w:color="auto"/>
        <w:bottom w:val="none" w:sz="0" w:space="0" w:color="auto"/>
        <w:right w:val="none" w:sz="0" w:space="0" w:color="auto"/>
      </w:divBdr>
    </w:div>
    <w:div w:id="1268585869">
      <w:bodyDiv w:val="1"/>
      <w:marLeft w:val="0"/>
      <w:marRight w:val="0"/>
      <w:marTop w:val="0"/>
      <w:marBottom w:val="0"/>
      <w:divBdr>
        <w:top w:val="none" w:sz="0" w:space="0" w:color="auto"/>
        <w:left w:val="none" w:sz="0" w:space="0" w:color="auto"/>
        <w:bottom w:val="none" w:sz="0" w:space="0" w:color="auto"/>
        <w:right w:val="none" w:sz="0" w:space="0" w:color="auto"/>
      </w:divBdr>
    </w:div>
    <w:div w:id="1647972886">
      <w:bodyDiv w:val="1"/>
      <w:marLeft w:val="0"/>
      <w:marRight w:val="0"/>
      <w:marTop w:val="0"/>
      <w:marBottom w:val="0"/>
      <w:divBdr>
        <w:top w:val="none" w:sz="0" w:space="0" w:color="auto"/>
        <w:left w:val="none" w:sz="0" w:space="0" w:color="auto"/>
        <w:bottom w:val="none" w:sz="0" w:space="0" w:color="auto"/>
        <w:right w:val="none" w:sz="0" w:space="0" w:color="auto"/>
      </w:divBdr>
    </w:div>
    <w:div w:id="1680346673">
      <w:bodyDiv w:val="1"/>
      <w:marLeft w:val="0"/>
      <w:marRight w:val="0"/>
      <w:marTop w:val="0"/>
      <w:marBottom w:val="0"/>
      <w:divBdr>
        <w:top w:val="none" w:sz="0" w:space="0" w:color="auto"/>
        <w:left w:val="none" w:sz="0" w:space="0" w:color="auto"/>
        <w:bottom w:val="none" w:sz="0" w:space="0" w:color="auto"/>
        <w:right w:val="none" w:sz="0" w:space="0" w:color="auto"/>
      </w:divBdr>
    </w:div>
    <w:div w:id="1712261365">
      <w:bodyDiv w:val="1"/>
      <w:marLeft w:val="0"/>
      <w:marRight w:val="0"/>
      <w:marTop w:val="0"/>
      <w:marBottom w:val="0"/>
      <w:divBdr>
        <w:top w:val="none" w:sz="0" w:space="0" w:color="auto"/>
        <w:left w:val="none" w:sz="0" w:space="0" w:color="auto"/>
        <w:bottom w:val="none" w:sz="0" w:space="0" w:color="auto"/>
        <w:right w:val="none" w:sz="0" w:space="0" w:color="auto"/>
      </w:divBdr>
    </w:div>
    <w:div w:id="1841115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irk.vanhulle@uantwerp.be" TargetMode="External"/><Relationship Id="rId9" Type="http://schemas.openxmlformats.org/officeDocument/2006/relationships/hyperlink" Target="mailto:mike.kestemont@uantwerp.be"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27</Pages>
  <Words>9537</Words>
  <Characters>54366</Characters>
  <Application>Microsoft Macintosh Word</Application>
  <DocSecurity>0</DocSecurity>
  <Lines>453</Lines>
  <Paragraphs>127</Paragraphs>
  <ScaleCrop>false</ScaleCrop>
  <Company>University of Antwerp</Company>
  <LinksUpToDate>false</LinksUpToDate>
  <CharactersWithSpaces>63776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Kestemont</dc:creator>
  <cp:keywords/>
  <dc:description/>
  <cp:lastModifiedBy>Mike Kestemont</cp:lastModifiedBy>
  <cp:revision>66</cp:revision>
  <dcterms:created xsi:type="dcterms:W3CDTF">2015-09-13T08:33:00Z</dcterms:created>
  <dcterms:modified xsi:type="dcterms:W3CDTF">2015-09-15T07:19:00Z</dcterms:modified>
</cp:coreProperties>
</file>