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DDB0" w14:textId="77777777" w:rsidR="00DF5D9A" w:rsidRPr="0083599A" w:rsidRDefault="00E83713" w:rsidP="0029392F">
      <w:pPr>
        <w:pStyle w:val="title10825"/>
      </w:pPr>
      <w:r w:rsidRPr="0083599A">
        <w:rPr>
          <w:rFonts w:hint="eastAsia"/>
        </w:rPr>
        <w:t>C</w:t>
      </w:r>
      <w:r w:rsidRPr="0083599A">
        <w:t xml:space="preserve">onsistent filtering and pre-processing of </w:t>
      </w:r>
      <w:r w:rsidR="003F4039" w:rsidRPr="0083599A">
        <w:t xml:space="preserve">a large population from various regions </w:t>
      </w:r>
      <w:r w:rsidRPr="0083599A">
        <w:t xml:space="preserve">for the </w:t>
      </w:r>
      <w:r w:rsidR="00DF5D9A" w:rsidRPr="0083599A">
        <w:t>microeukaryotic</w:t>
      </w:r>
      <w:r w:rsidRPr="0083599A">
        <w:t xml:space="preserve"> meta-analysis</w:t>
      </w:r>
    </w:p>
    <w:p w14:paraId="00DBB5B1" w14:textId="4D34DDF1" w:rsidR="00D02157" w:rsidRPr="0083599A" w:rsidRDefault="00E83713">
      <w:pPr>
        <w:rPr>
          <w:szCs w:val="21"/>
        </w:rPr>
      </w:pPr>
      <w:r w:rsidRPr="0083599A">
        <w:rPr>
          <w:szCs w:val="21"/>
        </w:rPr>
        <w:t>In this meta-analysis, eight published f</w:t>
      </w:r>
      <w:r w:rsidR="004B3904" w:rsidRPr="0083599A">
        <w:rPr>
          <w:szCs w:val="21"/>
        </w:rPr>
        <w:t>a</w:t>
      </w:r>
      <w:r w:rsidRPr="0083599A">
        <w:rPr>
          <w:szCs w:val="21"/>
        </w:rPr>
        <w:t>ecal shotgun metagenomics cohorts and one indoor cohort were included</w:t>
      </w:r>
      <w:r w:rsidR="00D02157" w:rsidRPr="0083599A">
        <w:rPr>
          <w:szCs w:val="21"/>
        </w:rPr>
        <w:fldChar w:fldCharType="begin"/>
      </w:r>
      <w:r w:rsidR="00D02157" w:rsidRPr="0083599A">
        <w:rPr>
          <w:szCs w:val="21"/>
        </w:rPr>
        <w:instrText xml:space="preserve"> ADDIN ZOTERO_ITEM CSL_CITATION {"citationID":"RmUDjuuL","properties":{"formattedCitation":"\\super 1\\uc0\\u8211{}8\\nosupersub{}","plainCitation":"1–8","noteIndex":0},"citationItems":[{"id":84,"uris":["http://zotero.org/users/7908919/items/FS69KVDN"],"uri":["http://zotero.org/users/7908919/items/FS69KVDN"],"itemData":{"id":84,"type":"article-journal","abstract":"Several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sidR="00D02157" w:rsidRPr="0083599A">
        <w:rPr>
          <w:rFonts w:ascii="Times New Roman" w:hAnsi="Times New Roman" w:cs="Times New Roman"/>
          <w:szCs w:val="21"/>
        </w:rPr>
        <w:instrText>ﬁ</w:instrText>
      </w:r>
      <w:r w:rsidR="00D02157" w:rsidRPr="0083599A">
        <w:rPr>
          <w:szCs w:val="21"/>
        </w:rPr>
        <w:instrText>rming known associations of Fusobacterium nucleatum and Peptostreptococcus stomatis with CRC, we found signi</w:instrText>
      </w:r>
      <w:r w:rsidR="00D02157" w:rsidRPr="0083599A">
        <w:rPr>
          <w:rFonts w:ascii="Times New Roman" w:hAnsi="Times New Roman" w:cs="Times New Roman"/>
          <w:szCs w:val="21"/>
        </w:rPr>
        <w:instrText>ﬁ</w:instrText>
      </w:r>
      <w:r w:rsidR="00D02157" w:rsidRPr="0083599A">
        <w:rPr>
          <w:szCs w:val="21"/>
        </w:rPr>
        <w:instrText>cant associations with several species, including Parvimonas micra and Solobacterium moorei. We identi</w:instrText>
      </w:r>
      <w:r w:rsidR="00D02157" w:rsidRPr="0083599A">
        <w:rPr>
          <w:rFonts w:ascii="Times New Roman" w:hAnsi="Times New Roman" w:cs="Times New Roman"/>
          <w:szCs w:val="21"/>
        </w:rPr>
        <w:instrText>ﬁ</w:instrText>
      </w:r>
      <w:r w:rsidR="00D02157" w:rsidRPr="0083599A">
        <w:rPr>
          <w:szCs w:val="21"/>
        </w:rPr>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sidR="00D02157" w:rsidRPr="0083599A">
        <w:rPr>
          <w:rFonts w:ascii="Times New Roman" w:hAnsi="Times New Roman" w:cs="Times New Roman"/>
          <w:szCs w:val="21"/>
        </w:rPr>
        <w:instrText>ﬁ</w:instrText>
      </w:r>
      <w:r w:rsidR="00D02157" w:rsidRPr="0083599A">
        <w:rPr>
          <w:szCs w:val="21"/>
        </w:rPr>
        <w:instrText xml:space="preserve">ed patients with CRC in the independent Chinese cohort with AUC=0.84 and OR of 23. These genes were enriched in early-stage (I–II) patient microbiomes, highlighting the potential for using faecal metagenomic biomarkers for early diagnosis of CRC.\nConclusions We present the </w:instrText>
      </w:r>
      <w:r w:rsidR="00D02157" w:rsidRPr="0083599A">
        <w:rPr>
          <w:rFonts w:ascii="Times New Roman" w:hAnsi="Times New Roman" w:cs="Times New Roman"/>
          <w:szCs w:val="21"/>
        </w:rPr>
        <w:instrText>ﬁ</w:instrText>
      </w:r>
      <w:r w:rsidR="00D02157" w:rsidRPr="0083599A">
        <w:rPr>
          <w:szCs w:val="21"/>
        </w:rPr>
        <w:instrText>rst metagenomic pro</w:instrText>
      </w:r>
      <w:r w:rsidR="00D02157" w:rsidRPr="0083599A">
        <w:rPr>
          <w:rFonts w:ascii="Times New Roman" w:hAnsi="Times New Roman" w:cs="Times New Roman"/>
          <w:szCs w:val="21"/>
        </w:rPr>
        <w:instrText>ﬁ</w:instrText>
      </w:r>
      <w:r w:rsidR="00D02157" w:rsidRPr="0083599A">
        <w:rPr>
          <w:szCs w:val="21"/>
        </w:rPr>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1–8</w:t>
      </w:r>
      <w:r w:rsidR="00D02157" w:rsidRPr="0083599A">
        <w:rPr>
          <w:szCs w:val="21"/>
        </w:rPr>
        <w:fldChar w:fldCharType="end"/>
      </w:r>
      <w:r w:rsidRPr="0083599A">
        <w:rPr>
          <w:szCs w:val="21"/>
        </w:rPr>
        <w:t>. All published datasets contain at least two stages, CRC patients and healthy individuals</w:t>
      </w:r>
      <w:r w:rsidR="00932135" w:rsidRPr="0083599A">
        <w:rPr>
          <w:szCs w:val="21"/>
        </w:rPr>
        <w:t>; f</w:t>
      </w:r>
      <w:r w:rsidRPr="0083599A">
        <w:rPr>
          <w:szCs w:val="21"/>
        </w:rPr>
        <w:t>ive published encompass the adenoma patients</w:t>
      </w:r>
      <w:r w:rsidR="00D02157" w:rsidRPr="0083599A">
        <w:rPr>
          <w:szCs w:val="21"/>
        </w:rPr>
        <w:fldChar w:fldCharType="begin"/>
      </w:r>
      <w:r w:rsidR="00D02157" w:rsidRPr="0083599A">
        <w:rPr>
          <w:szCs w:val="21"/>
        </w:rPr>
        <w:instrText xml:space="preserve"> ADDIN ZOTERO_ITEM CSL_CITATION {"citationID":"RsYwB56h","properties":{"formattedCitation":"\\super 1,2,5,7,8\\nosupersub{}","plainCitation":"1,2,5,7,8","noteIndex":0},"citationItems":[{"id":84,"uris":["http://zotero.org/users/7908919/items/FS69KVDN"],"uri":["http://zotero.org/users/7908919/items/FS69KVDN"],"itemData":{"id":84,"type":"article-journal","abstract":"Several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1,2,5,7,8</w:t>
      </w:r>
      <w:r w:rsidR="00D02157" w:rsidRPr="0083599A">
        <w:rPr>
          <w:szCs w:val="21"/>
        </w:rPr>
        <w:fldChar w:fldCharType="end"/>
      </w:r>
      <w:r w:rsidRPr="0083599A">
        <w:rPr>
          <w:szCs w:val="21"/>
        </w:rPr>
        <w:t xml:space="preserve"> (</w:t>
      </w:r>
      <w:commentRangeStart w:id="0"/>
      <w:r w:rsidRPr="0083599A">
        <w:rPr>
          <w:szCs w:val="21"/>
        </w:rPr>
        <w:t xml:space="preserve">table </w:t>
      </w:r>
      <w:commentRangeEnd w:id="0"/>
      <w:r w:rsidR="00D02157" w:rsidRPr="0083599A">
        <w:rPr>
          <w:rStyle w:val="CommentReference"/>
        </w:rPr>
        <w:commentReference w:id="0"/>
      </w:r>
      <w:r w:rsidRPr="0083599A">
        <w:rPr>
          <w:szCs w:val="21"/>
        </w:rPr>
        <w:t xml:space="preserve">1 and Supplementary </w:t>
      </w:r>
      <w:commentRangeStart w:id="1"/>
      <w:r w:rsidRPr="0083599A">
        <w:rPr>
          <w:szCs w:val="21"/>
        </w:rPr>
        <w:t xml:space="preserve">Table </w:t>
      </w:r>
      <w:commentRangeEnd w:id="1"/>
      <w:r w:rsidR="00D02157" w:rsidRPr="0083599A">
        <w:rPr>
          <w:rStyle w:val="CommentReference"/>
        </w:rPr>
        <w:commentReference w:id="1"/>
      </w:r>
      <w:r w:rsidR="002831B6" w:rsidRPr="0083599A">
        <w:rPr>
          <w:szCs w:val="21"/>
        </w:rPr>
        <w:t>1</w:t>
      </w:r>
      <w:r w:rsidR="00932135" w:rsidRPr="0083599A">
        <w:rPr>
          <w:szCs w:val="21"/>
        </w:rPr>
        <w:t>). O</w:t>
      </w:r>
      <w:r w:rsidRPr="0083599A">
        <w:rPr>
          <w:szCs w:val="21"/>
        </w:rPr>
        <w:t xml:space="preserve">ur indoor cohort </w:t>
      </w:r>
      <w:r w:rsidR="00932135" w:rsidRPr="0083599A">
        <w:rPr>
          <w:szCs w:val="21"/>
        </w:rPr>
        <w:t xml:space="preserve">was </w:t>
      </w:r>
      <w:r w:rsidRPr="0083599A">
        <w:rPr>
          <w:szCs w:val="21"/>
        </w:rPr>
        <w:t xml:space="preserve">generated </w:t>
      </w:r>
      <w:r w:rsidR="00932135" w:rsidRPr="0083599A">
        <w:rPr>
          <w:szCs w:val="21"/>
        </w:rPr>
        <w:t xml:space="preserve">with the </w:t>
      </w:r>
      <w:r w:rsidRPr="0083599A">
        <w:rPr>
          <w:szCs w:val="21"/>
        </w:rPr>
        <w:t>new f</w:t>
      </w:r>
      <w:r w:rsidR="004B3904" w:rsidRPr="0083599A">
        <w:rPr>
          <w:szCs w:val="21"/>
        </w:rPr>
        <w:t>a</w:t>
      </w:r>
      <w:r w:rsidRPr="0083599A">
        <w:rPr>
          <w:szCs w:val="21"/>
        </w:rPr>
        <w:t xml:space="preserve">ecal metagenomic data from samples collected in Hong Kong from 2009 </w:t>
      </w:r>
      <w:r w:rsidRPr="0083599A">
        <w:rPr>
          <w:rFonts w:hint="eastAsia"/>
          <w:szCs w:val="21"/>
        </w:rPr>
        <w:t>to</w:t>
      </w:r>
      <w:r w:rsidRPr="0083599A">
        <w:rPr>
          <w:szCs w:val="21"/>
        </w:rPr>
        <w:t xml:space="preserve"> 2012</w:t>
      </w:r>
      <w:r w:rsidR="00932135" w:rsidRPr="0083599A">
        <w:rPr>
          <w:szCs w:val="21"/>
        </w:rPr>
        <w:t>.</w:t>
      </w:r>
      <w:r w:rsidRPr="0083599A">
        <w:rPr>
          <w:szCs w:val="21"/>
        </w:rPr>
        <w:t xml:space="preserve"> </w:t>
      </w:r>
      <w:r w:rsidR="00932135" w:rsidRPr="0083599A">
        <w:rPr>
          <w:szCs w:val="21"/>
        </w:rPr>
        <w:t>Even though a</w:t>
      </w:r>
      <w:r w:rsidRPr="0083599A">
        <w:rPr>
          <w:szCs w:val="21"/>
        </w:rPr>
        <w:t xml:space="preserve"> subset of samples from this patient collective was published previously</w:t>
      </w:r>
      <w:r w:rsidR="00D02157" w:rsidRPr="0083599A">
        <w:rPr>
          <w:szCs w:val="21"/>
        </w:rPr>
        <w:fldChar w:fldCharType="begin"/>
      </w:r>
      <w:r w:rsidR="00D02157" w:rsidRPr="0083599A">
        <w:rPr>
          <w:szCs w:val="21"/>
        </w:rPr>
        <w:instrText xml:space="preserve"> ADDIN ZOTERO_ITEM CSL_CITATION {"citationID":"lU7RBDcE","properties":{"formattedCitation":"\\super 9\\nosupersub{}","plainCitation":"9","noteIndex":0},"citationItems":[{"id":83,"uris":["http://zotero.org/users/7908919/items/IZ8WSDFF"],"uri":["http://zotero.org/users/7908919/items/IZ8WSDFF"],"itemData":{"id":83,"type":"article-journal","abstract":"OBJECTIVES: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9</w:t>
      </w:r>
      <w:r w:rsidR="00D02157" w:rsidRPr="0083599A">
        <w:rPr>
          <w:szCs w:val="21"/>
        </w:rPr>
        <w:fldChar w:fldCharType="end"/>
      </w:r>
      <w:r w:rsidRPr="0083599A">
        <w:rPr>
          <w:szCs w:val="21"/>
        </w:rPr>
        <w:t xml:space="preserve">, </w:t>
      </w:r>
      <w:r w:rsidRPr="0083599A">
        <w:rPr>
          <w:rFonts w:hint="eastAsia"/>
          <w:szCs w:val="21"/>
        </w:rPr>
        <w:t>w</w:t>
      </w:r>
      <w:r w:rsidRPr="0083599A">
        <w:rPr>
          <w:szCs w:val="21"/>
        </w:rPr>
        <w:t xml:space="preserve">e have added complete follow-up clinical information (see </w:t>
      </w:r>
      <w:r w:rsidR="00932135" w:rsidRPr="0083599A">
        <w:rPr>
          <w:szCs w:val="21"/>
        </w:rPr>
        <w:t xml:space="preserve">Supplementary </w:t>
      </w:r>
      <w:commentRangeStart w:id="2"/>
      <w:r w:rsidRPr="0083599A">
        <w:rPr>
          <w:szCs w:val="21"/>
        </w:rPr>
        <w:t>Table</w:t>
      </w:r>
      <w:r w:rsidR="002831B6" w:rsidRPr="0083599A">
        <w:rPr>
          <w:szCs w:val="21"/>
        </w:rPr>
        <w:t xml:space="preserve"> </w:t>
      </w:r>
      <w:commentRangeEnd w:id="2"/>
      <w:r w:rsidR="00D02157" w:rsidRPr="0083599A">
        <w:rPr>
          <w:rStyle w:val="CommentReference"/>
        </w:rPr>
        <w:commentReference w:id="2"/>
      </w:r>
      <w:r w:rsidR="002831B6" w:rsidRPr="0083599A">
        <w:rPr>
          <w:szCs w:val="21"/>
        </w:rPr>
        <w:t>2</w:t>
      </w:r>
      <w:r w:rsidRPr="0083599A">
        <w:rPr>
          <w:szCs w:val="21"/>
        </w:rPr>
        <w:t xml:space="preserve"> and </w:t>
      </w:r>
      <w:commentRangeStart w:id="3"/>
      <w:r w:rsidRPr="0083599A">
        <w:rPr>
          <w:szCs w:val="21"/>
        </w:rPr>
        <w:t>Methods</w:t>
      </w:r>
      <w:commentRangeEnd w:id="3"/>
      <w:r w:rsidR="00D02157" w:rsidRPr="0083599A">
        <w:rPr>
          <w:rStyle w:val="CommentReference"/>
        </w:rPr>
        <w:commentReference w:id="3"/>
      </w:r>
      <w:r w:rsidRPr="0083599A">
        <w:rPr>
          <w:szCs w:val="21"/>
        </w:rPr>
        <w:t>). These nine studies were organized from</w:t>
      </w:r>
      <w:r w:rsidR="00932135" w:rsidRPr="0083599A">
        <w:rPr>
          <w:szCs w:val="21"/>
        </w:rPr>
        <w:t xml:space="preserve"> eight countries and various sampling procedures, sample storage, and DNA extraction protocols.</w:t>
      </w:r>
      <w:r w:rsidR="00D02157" w:rsidRPr="0083599A">
        <w:rPr>
          <w:szCs w:val="21"/>
        </w:rPr>
        <w:t xml:space="preserve"> In the beginning, all raw sequencing data were reprocessed using the KneadData, Kraken2</w:t>
      </w:r>
      <w:r w:rsidR="00D02157" w:rsidRPr="0083599A">
        <w:rPr>
          <w:szCs w:val="21"/>
        </w:rPr>
        <w:fldChar w:fldCharType="begin"/>
      </w:r>
      <w:r w:rsidR="00D02157" w:rsidRPr="0083599A">
        <w:rPr>
          <w:szCs w:val="21"/>
        </w:rPr>
        <w:instrText xml:space="preserve"> ADDIN ZOTERO_ITEM CSL_CITATION {"citationID":"7BsXlAN1","properties":{"formattedCitation":"\\super 10\\nosupersub{}","plainCitation":"10","noteIndex":0},"citationItems":[{"id":58,"uris":["http://zotero.org/users/7908919/items/P74A59ER"],"uri":["http://zotero.org/users/7908919/items/P74A59ER"],"itemData":{"id":58,"type":"article-journal","abstract":"Although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10</w:t>
      </w:r>
      <w:r w:rsidR="00D02157" w:rsidRPr="0083599A">
        <w:rPr>
          <w:szCs w:val="21"/>
        </w:rPr>
        <w:fldChar w:fldCharType="end"/>
      </w:r>
      <w:r w:rsidR="00D02157" w:rsidRPr="0083599A">
        <w:rPr>
          <w:szCs w:val="21"/>
        </w:rPr>
        <w:t>, and Bracken</w:t>
      </w:r>
      <w:r w:rsidR="00D02157" w:rsidRPr="0083599A">
        <w:rPr>
          <w:szCs w:val="21"/>
        </w:rPr>
        <w:fldChar w:fldCharType="begin"/>
      </w:r>
      <w:r w:rsidR="00D02157" w:rsidRPr="0083599A">
        <w:rPr>
          <w:szCs w:val="21"/>
        </w:rPr>
        <w:instrText xml:space="preserve"> ADDIN ZOTERO_ITEM CSL_CITATION {"citationID":"5rU9iBWa","properties":{"formattedCitation":"\\super 11\\nosupersub{}","plainCitation":"11","noteIndex":0},"citationItems":[{"id":59,"uris":["http://zotero.org/users/7908919/items/R9ZSRXS2"],"uri":["http://zotero.org/users/7908919/items/R9ZSRXS2"],"itemData":{"id":59,"type":"article-journal","abstract":"Metagenomic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11</w:t>
      </w:r>
      <w:r w:rsidR="00D02157" w:rsidRPr="0083599A">
        <w:rPr>
          <w:szCs w:val="21"/>
        </w:rPr>
        <w:fldChar w:fldCharType="end"/>
      </w:r>
      <w:r w:rsidR="00D02157" w:rsidRPr="0083599A">
        <w:rPr>
          <w:szCs w:val="21"/>
        </w:rPr>
        <w:t xml:space="preserve"> for taxonomic profiling (see </w:t>
      </w:r>
      <w:commentRangeStart w:id="4"/>
      <w:r w:rsidR="00D02157" w:rsidRPr="0083599A">
        <w:rPr>
          <w:szCs w:val="21"/>
        </w:rPr>
        <w:t>Methods</w:t>
      </w:r>
      <w:commentRangeEnd w:id="4"/>
      <w:r w:rsidR="00D02157" w:rsidRPr="0083599A">
        <w:rPr>
          <w:rStyle w:val="CommentReference"/>
        </w:rPr>
        <w:commentReference w:id="4"/>
      </w:r>
      <w:r w:rsidR="00D02157" w:rsidRPr="0083599A">
        <w:rPr>
          <w:szCs w:val="21"/>
        </w:rPr>
        <w:t>). Each sample has about 10</w:t>
      </w:r>
      <w:r w:rsidR="00D02157" w:rsidRPr="0083599A">
        <w:rPr>
          <w:szCs w:val="21"/>
          <w:vertAlign w:val="superscript"/>
        </w:rPr>
        <w:t>7.19</w:t>
      </w:r>
      <w:r w:rsidR="00D02157" w:rsidRPr="0083599A">
        <w:rPr>
          <w:szCs w:val="21"/>
        </w:rPr>
        <w:t xml:space="preserve"> (median) high-quality paired reads that match the bacterial database, and 10</w:t>
      </w:r>
      <w:r w:rsidR="00D02157" w:rsidRPr="0083599A">
        <w:rPr>
          <w:szCs w:val="21"/>
          <w:vertAlign w:val="superscript"/>
        </w:rPr>
        <w:t>4.31</w:t>
      </w:r>
      <w:r w:rsidR="00D02157" w:rsidRPr="0083599A">
        <w:rPr>
          <w:szCs w:val="21"/>
        </w:rPr>
        <w:t xml:space="preserve"> </w:t>
      </w:r>
      <w:r w:rsidR="00DD562D" w:rsidRPr="0083599A">
        <w:rPr>
          <w:szCs w:val="21"/>
        </w:rPr>
        <w:t xml:space="preserve">(median) </w:t>
      </w:r>
      <w:r w:rsidR="00D02157" w:rsidRPr="0083599A">
        <w:rPr>
          <w:szCs w:val="21"/>
        </w:rPr>
        <w:t xml:space="preserve">paired sequences were aligned to the mEuk genome (figure 1a). And the median ratio of </w:t>
      </w:r>
      <w:r w:rsidR="00AA6B7A" w:rsidRPr="0083599A">
        <w:rPr>
          <w:szCs w:val="21"/>
        </w:rPr>
        <w:t xml:space="preserve">microeukaryotes </w:t>
      </w:r>
      <w:r w:rsidR="00D02157" w:rsidRPr="0083599A">
        <w:rPr>
          <w:szCs w:val="21"/>
        </w:rPr>
        <w:t>to bacteria was 10e-2.80 (figure 1a), which is consistent with previous research</w:t>
      </w:r>
      <w:r w:rsidR="00D02157" w:rsidRPr="0083599A">
        <w:rPr>
          <w:szCs w:val="21"/>
        </w:rPr>
        <w:fldChar w:fldCharType="begin"/>
      </w:r>
      <w:r w:rsidR="001029C2">
        <w:rPr>
          <w:szCs w:val="21"/>
        </w:rPr>
        <w:instrText xml:space="preserve"> ADDIN ZOTERO_ITEM CSL_CITATION {"citationID":"J0lsnBFN","properties":{"formattedCitation":"\\super 12\\nosupersub{}","plainCitation":"12","noteIndex":0},"citationItems":[{"id":320,"uris":["http://zotero.org/users/7908919/items/PCN6SICC"],"uri":["http://zotero.org/users/7908919/items/PCN6SICC"],"itemData":{"id":320,"type":"article-journal","abstract":"Human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02157" w:rsidRPr="0083599A">
        <w:rPr>
          <w:szCs w:val="21"/>
        </w:rPr>
        <w:fldChar w:fldCharType="separate"/>
      </w:r>
      <w:r w:rsidR="001029C2" w:rsidRPr="001029C2">
        <w:rPr>
          <w:rFonts w:ascii="DengXian" w:eastAsia="DengXian" w:hAnsi="DengXian" w:cs="Times New Roman"/>
          <w:kern w:val="0"/>
          <w:szCs w:val="24"/>
          <w:vertAlign w:val="superscript"/>
        </w:rPr>
        <w:t>12</w:t>
      </w:r>
      <w:r w:rsidR="00D02157" w:rsidRPr="0083599A">
        <w:rPr>
          <w:szCs w:val="21"/>
        </w:rPr>
        <w:fldChar w:fldCharType="end"/>
      </w:r>
      <w:r w:rsidR="00D02157" w:rsidRPr="0083599A">
        <w:rPr>
          <w:szCs w:val="21"/>
        </w:rPr>
        <w:t xml:space="preserve"> that revealed that fungi occupy nearly 0.1% of the total </w:t>
      </w:r>
      <w:r w:rsidR="00DD562D" w:rsidRPr="0083599A">
        <w:rPr>
          <w:szCs w:val="21"/>
        </w:rPr>
        <w:t xml:space="preserve">enteric </w:t>
      </w:r>
      <w:r w:rsidR="00D02157" w:rsidRPr="0083599A">
        <w:rPr>
          <w:szCs w:val="21"/>
        </w:rPr>
        <w:t>microbes. It acknowledges that our custom libraries, alignment, and results were reliable. Through the rarefaction curve (</w:t>
      </w:r>
      <w:r w:rsidR="00EC4FB5" w:rsidRPr="0083599A">
        <w:rPr>
          <w:szCs w:val="21"/>
        </w:rPr>
        <w:t>figure</w:t>
      </w:r>
      <w:r w:rsidR="00D02157" w:rsidRPr="0083599A">
        <w:rPr>
          <w:szCs w:val="21"/>
        </w:rPr>
        <w:t xml:space="preserve"> 1b), we could know that all cohort samples have reached or exceeded the plateau at 10</w:t>
      </w:r>
      <w:r w:rsidR="00D02157" w:rsidRPr="0083599A">
        <w:rPr>
          <w:rFonts w:hint="eastAsia"/>
          <w:szCs w:val="21"/>
        </w:rPr>
        <w:t>,</w:t>
      </w:r>
      <w:r w:rsidR="00D02157" w:rsidRPr="0083599A">
        <w:rPr>
          <w:szCs w:val="21"/>
        </w:rPr>
        <w:t xml:space="preserve">000. Hence, the minimum rarefies </w:t>
      </w:r>
      <w:r w:rsidR="00AA6B7A" w:rsidRPr="0083599A">
        <w:rPr>
          <w:szCs w:val="21"/>
        </w:rPr>
        <w:t xml:space="preserve">microeukaryotes </w:t>
      </w:r>
      <w:r w:rsidR="00D02157" w:rsidRPr="0083599A">
        <w:rPr>
          <w:szCs w:val="21"/>
        </w:rPr>
        <w:t xml:space="preserve">counts of </w:t>
      </w:r>
      <w:proofErr w:type="gramStart"/>
      <w:r w:rsidR="00D02157" w:rsidRPr="0083599A">
        <w:rPr>
          <w:szCs w:val="21"/>
        </w:rPr>
        <w:t>each individual</w:t>
      </w:r>
      <w:proofErr w:type="gramEnd"/>
      <w:r w:rsidR="00D02157" w:rsidRPr="0083599A">
        <w:rPr>
          <w:szCs w:val="21"/>
        </w:rPr>
        <w:t xml:space="preserve"> were defined as 10,000 in the downstream analysis. We applied the strict criteria to remove a few samples to enhance outcomes rigor further and reduce the outlier</w:t>
      </w:r>
      <w:r w:rsidR="00DD562D" w:rsidRPr="0083599A">
        <w:rPr>
          <w:szCs w:val="21"/>
        </w:rPr>
        <w:t xml:space="preserve"> effect</w:t>
      </w:r>
      <w:r w:rsidR="00D02157" w:rsidRPr="0083599A">
        <w:rPr>
          <w:szCs w:val="21"/>
        </w:rPr>
        <w:t xml:space="preserve"> (</w:t>
      </w:r>
      <w:r w:rsidR="00EC4FB5" w:rsidRPr="0083599A">
        <w:rPr>
          <w:szCs w:val="21"/>
        </w:rPr>
        <w:t>figure</w:t>
      </w:r>
      <w:r w:rsidR="00D02157" w:rsidRPr="0083599A">
        <w:rPr>
          <w:szCs w:val="21"/>
        </w:rPr>
        <w:t xml:space="preserve"> 1c). B</w:t>
      </w:r>
      <w:r w:rsidR="002831B6" w:rsidRPr="0083599A">
        <w:rPr>
          <w:szCs w:val="21"/>
        </w:rPr>
        <w:t>ecause of</w:t>
      </w:r>
      <w:r w:rsidR="00932135" w:rsidRPr="0083599A">
        <w:rPr>
          <w:szCs w:val="21"/>
        </w:rPr>
        <w:t xml:space="preserve"> the mEuk containing a low proportion, deep enough sequencing</w:t>
      </w:r>
      <w:r w:rsidR="00D02157" w:rsidRPr="0083599A">
        <w:rPr>
          <w:szCs w:val="21"/>
        </w:rPr>
        <w:t xml:space="preserve"> and free PCR</w:t>
      </w:r>
      <w:r w:rsidR="00932135" w:rsidRPr="0083599A">
        <w:rPr>
          <w:szCs w:val="21"/>
        </w:rPr>
        <w:t xml:space="preserve"> </w:t>
      </w:r>
      <w:r w:rsidR="00D02157" w:rsidRPr="0083599A">
        <w:rPr>
          <w:szCs w:val="21"/>
        </w:rPr>
        <w:t>were</w:t>
      </w:r>
      <w:r w:rsidR="00932135" w:rsidRPr="0083599A">
        <w:rPr>
          <w:szCs w:val="21"/>
        </w:rPr>
        <w:t xml:space="preserve"> compulsory.</w:t>
      </w:r>
      <w:r w:rsidR="00D02157" w:rsidRPr="0083599A">
        <w:rPr>
          <w:szCs w:val="21"/>
        </w:rPr>
        <w:t xml:space="preserve"> Notably, one cohort</w:t>
      </w:r>
      <w:r w:rsidR="00DD562D" w:rsidRPr="0083599A">
        <w:rPr>
          <w:szCs w:val="21"/>
        </w:rPr>
        <w:fldChar w:fldCharType="begin"/>
      </w:r>
      <w:r w:rsidR="00DD562D" w:rsidRPr="0083599A">
        <w:rPr>
          <w:szCs w:val="21"/>
        </w:rPr>
        <w:instrText xml:space="preserve"> ADDIN ZOTERO_ITEM CSL_CITATION {"citationID":"Dte8ilh5","properties":{"formattedCitation":"\\super 5\\nosupersub{}","plainCitation":"5","noteIndex":0},"citationItems":[{"id":86,"uris":["http://zotero.org/users/7908919/items/KK3R6U9F"],"uri":["http://zotero.org/users/7908919/items/KK3R6U9F"],"itemData":{"id":86,"type":"article-journal","abstract":"Colorectal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D562D" w:rsidRPr="0083599A">
        <w:rPr>
          <w:szCs w:val="21"/>
        </w:rPr>
        <w:fldChar w:fldCharType="separate"/>
      </w:r>
      <w:r w:rsidR="00DD562D" w:rsidRPr="0083599A">
        <w:rPr>
          <w:rFonts w:ascii="DengXian" w:eastAsia="DengXian" w:hAnsi="DengXian" w:cs="Times New Roman"/>
          <w:kern w:val="0"/>
          <w:szCs w:val="21"/>
          <w:vertAlign w:val="superscript"/>
        </w:rPr>
        <w:t>5</w:t>
      </w:r>
      <w:r w:rsidR="00DD562D" w:rsidRPr="0083599A">
        <w:rPr>
          <w:szCs w:val="21"/>
        </w:rPr>
        <w:fldChar w:fldCharType="end"/>
      </w:r>
      <w:r w:rsidR="00D02157" w:rsidRPr="0083599A">
        <w:rPr>
          <w:szCs w:val="21"/>
        </w:rPr>
        <w:t xml:space="preserve"> whole-metagenomic-library preparation was employed 12 cycles of limited-cycle PCR; moreover, its sequencing size was five to ten times smaller than others. </w:t>
      </w:r>
      <w:r w:rsidR="0093658F" w:rsidRPr="0083599A">
        <w:rPr>
          <w:szCs w:val="21"/>
        </w:rPr>
        <w:t>Therefore,</w:t>
      </w:r>
      <w:r w:rsidR="00D02157" w:rsidRPr="0083599A">
        <w:rPr>
          <w:szCs w:val="21"/>
        </w:rPr>
        <w:t xml:space="preserve"> we didn’t adopt this cohort.</w:t>
      </w:r>
      <w:r w:rsidR="00932135" w:rsidRPr="0083599A">
        <w:rPr>
          <w:szCs w:val="21"/>
        </w:rPr>
        <w:t xml:space="preserve"> </w:t>
      </w:r>
      <w:r w:rsidR="00D02157" w:rsidRPr="0083599A">
        <w:rPr>
          <w:szCs w:val="21"/>
        </w:rPr>
        <w:t>At last</w:t>
      </w:r>
      <w:r w:rsidR="00DD562D" w:rsidRPr="0083599A">
        <w:rPr>
          <w:szCs w:val="21"/>
        </w:rPr>
        <w:t>, after three main filters (</w:t>
      </w:r>
      <w:r w:rsidR="00EC4FB5" w:rsidRPr="0083599A">
        <w:rPr>
          <w:szCs w:val="21"/>
        </w:rPr>
        <w:t>figure</w:t>
      </w:r>
      <w:r w:rsidR="00DD562D" w:rsidRPr="0083599A">
        <w:rPr>
          <w:szCs w:val="21"/>
        </w:rPr>
        <w:t xml:space="preserve"> 1c and </w:t>
      </w:r>
      <w:commentRangeStart w:id="5"/>
      <w:r w:rsidR="00DD562D" w:rsidRPr="0083599A">
        <w:rPr>
          <w:szCs w:val="21"/>
        </w:rPr>
        <w:t>Methods</w:t>
      </w:r>
      <w:commentRangeEnd w:id="5"/>
      <w:r w:rsidR="00DD562D" w:rsidRPr="0083599A">
        <w:rPr>
          <w:rStyle w:val="CommentReference"/>
        </w:rPr>
        <w:commentReference w:id="5"/>
      </w:r>
      <w:r w:rsidR="00DD562D" w:rsidRPr="0083599A">
        <w:rPr>
          <w:szCs w:val="21"/>
        </w:rPr>
        <w:t>), a total of 1,329 samples (525 healthy control, 350 adenoma patients, and 454 CRC characters) were accepted for downstream analysis.</w:t>
      </w:r>
    </w:p>
    <w:p w14:paraId="19EE729F" w14:textId="6BAFF4AF" w:rsidR="00DD562D" w:rsidRPr="0083599A" w:rsidRDefault="00DD562D">
      <w:pPr>
        <w:rPr>
          <w:szCs w:val="21"/>
        </w:rPr>
      </w:pPr>
    </w:p>
    <w:p w14:paraId="4E2D1990" w14:textId="77777777" w:rsidR="00DF5D9A" w:rsidRPr="0083599A" w:rsidRDefault="003F4039" w:rsidP="0029392F">
      <w:pPr>
        <w:pStyle w:val="title10825"/>
      </w:pPr>
      <w:r w:rsidRPr="0083599A">
        <w:t>The e</w:t>
      </w:r>
      <w:r w:rsidR="00DD562D" w:rsidRPr="0083599A">
        <w:t xml:space="preserve">nteric </w:t>
      </w:r>
      <w:r w:rsidR="00DF5D9A" w:rsidRPr="0083599A">
        <w:t>microeukaryotic</w:t>
      </w:r>
      <w:r w:rsidR="00DD562D" w:rsidRPr="0083599A">
        <w:t xml:space="preserve"> composition </w:t>
      </w:r>
      <w:r w:rsidRPr="0083599A">
        <w:t xml:space="preserve">was </w:t>
      </w:r>
      <w:r w:rsidR="00DD562D" w:rsidRPr="0083599A">
        <w:t>alterations in CRC</w:t>
      </w:r>
    </w:p>
    <w:p w14:paraId="64207E44" w14:textId="0B079573" w:rsidR="00E83713" w:rsidRPr="0083599A" w:rsidRDefault="00DD562D" w:rsidP="00DD562D">
      <w:pPr>
        <w:rPr>
          <w:szCs w:val="21"/>
        </w:rPr>
      </w:pPr>
      <w:r w:rsidRPr="0083599A">
        <w:rPr>
          <w:szCs w:val="21"/>
        </w:rPr>
        <w:t xml:space="preserve">Consistent with previous studies and as a validation for our analysis, we observed bacteria phyla </w:t>
      </w:r>
      <w:proofErr w:type="gramStart"/>
      <w:r w:rsidR="003F4039" w:rsidRPr="0083599A">
        <w:rPr>
          <w:szCs w:val="21"/>
        </w:rPr>
        <w:t>Bacteroidetes</w:t>
      </w:r>
      <w:proofErr w:type="gramEnd"/>
      <w:r w:rsidRPr="0083599A">
        <w:rPr>
          <w:szCs w:val="21"/>
        </w:rPr>
        <w:t xml:space="preserve"> and Fusoba</w:t>
      </w:r>
      <w:r w:rsidR="0093658F" w:rsidRPr="0083599A">
        <w:rPr>
          <w:rFonts w:hint="eastAsia"/>
          <w:szCs w:val="21"/>
        </w:rPr>
        <w:t>c</w:t>
      </w:r>
      <w:r w:rsidRPr="0083599A">
        <w:rPr>
          <w:szCs w:val="21"/>
        </w:rPr>
        <w:t xml:space="preserve">teria were enriched in the CRC group compared with healthy control. Conversely, Firmicutes and Actinobacteria were reduced (see supplementary </w:t>
      </w:r>
      <w:commentRangeStart w:id="6"/>
      <w:r w:rsidRPr="0083599A">
        <w:rPr>
          <w:szCs w:val="21"/>
        </w:rPr>
        <w:t>figure 1</w:t>
      </w:r>
      <w:commentRangeEnd w:id="6"/>
      <w:r w:rsidRPr="0083599A">
        <w:rPr>
          <w:rStyle w:val="CommentReference"/>
        </w:rPr>
        <w:commentReference w:id="6"/>
      </w:r>
      <w:r w:rsidRPr="0083599A">
        <w:rPr>
          <w:szCs w:val="21"/>
        </w:rPr>
        <w:t xml:space="preserve">). Among the </w:t>
      </w:r>
      <w:r w:rsidR="00DF5D9A" w:rsidRPr="0083599A">
        <w:rPr>
          <w:szCs w:val="21"/>
        </w:rPr>
        <w:t>microeukaryotic</w:t>
      </w:r>
      <w:r w:rsidRPr="0083599A">
        <w:rPr>
          <w:szCs w:val="21"/>
        </w:rPr>
        <w:t xml:space="preserve"> taxa, the phylum Ascomycota dominated the </w:t>
      </w:r>
      <w:r w:rsidR="0093658F" w:rsidRPr="0083599A">
        <w:rPr>
          <w:szCs w:val="21"/>
        </w:rPr>
        <w:t>microbiota</w:t>
      </w:r>
      <w:r w:rsidRPr="0083599A">
        <w:rPr>
          <w:szCs w:val="21"/>
        </w:rPr>
        <w:t>, while Basidiomycota was observed as the second most abundant phylum (</w:t>
      </w:r>
      <w:r w:rsidR="00EC4FB5" w:rsidRPr="0083599A">
        <w:rPr>
          <w:szCs w:val="21"/>
        </w:rPr>
        <w:t>figure</w:t>
      </w:r>
      <w:r w:rsidRPr="0083599A">
        <w:rPr>
          <w:szCs w:val="21"/>
        </w:rPr>
        <w:t xml:space="preserve"> 2a). It’s worth noting that each cohort would play a few variances in phylum level. For example, the second-largest abundance in Yachida’s cohort from Japan Asia was Mucoromycota instead of </w:t>
      </w:r>
      <w:r w:rsidRPr="0083599A">
        <w:rPr>
          <w:i/>
          <w:iCs/>
          <w:szCs w:val="21"/>
        </w:rPr>
        <w:t>Basidiomycota</w:t>
      </w:r>
      <w:r w:rsidRPr="0083599A">
        <w:rPr>
          <w:szCs w:val="21"/>
        </w:rPr>
        <w:t xml:space="preserve">. </w:t>
      </w:r>
      <w:r w:rsidRPr="0083599A">
        <w:rPr>
          <w:i/>
          <w:iCs/>
          <w:szCs w:val="21"/>
        </w:rPr>
        <w:t>Microsporidia</w:t>
      </w:r>
      <w:r w:rsidRPr="0083599A">
        <w:rPr>
          <w:szCs w:val="21"/>
        </w:rPr>
        <w:t xml:space="preserve"> </w:t>
      </w:r>
      <w:r w:rsidRPr="0083599A">
        <w:rPr>
          <w:i/>
          <w:iCs/>
          <w:szCs w:val="21"/>
        </w:rPr>
        <w:t>contains</w:t>
      </w:r>
      <w:r w:rsidRPr="0083599A">
        <w:rPr>
          <w:szCs w:val="21"/>
        </w:rPr>
        <w:t xml:space="preserve"> less proportion in Asians compared with non-Asians (</w:t>
      </w:r>
      <w:r w:rsidR="00EC4FB5" w:rsidRPr="0083599A">
        <w:rPr>
          <w:szCs w:val="21"/>
        </w:rPr>
        <w:t>figure</w:t>
      </w:r>
      <w:r w:rsidRPr="0083599A">
        <w:rPr>
          <w:szCs w:val="21"/>
        </w:rPr>
        <w:t xml:space="preserve"> 2b). In the downstream analysis, we normalized the data through healthy control median in each group and each feature to reduce these effects (see </w:t>
      </w:r>
      <w:commentRangeStart w:id="7"/>
      <w:r w:rsidRPr="0083599A">
        <w:rPr>
          <w:szCs w:val="21"/>
        </w:rPr>
        <w:t>Methods</w:t>
      </w:r>
      <w:commentRangeEnd w:id="7"/>
      <w:r w:rsidRPr="0083599A">
        <w:rPr>
          <w:rStyle w:val="CommentReference"/>
        </w:rPr>
        <w:commentReference w:id="7"/>
      </w:r>
      <w:r w:rsidRPr="0083599A">
        <w:rPr>
          <w:szCs w:val="21"/>
        </w:rPr>
        <w:t>). We also made the phylum comparison between CRC and healthy control. In bacteria phylum level, Fusoba</w:t>
      </w:r>
      <w:r w:rsidR="0093658F" w:rsidRPr="0083599A">
        <w:rPr>
          <w:szCs w:val="21"/>
        </w:rPr>
        <w:t>c</w:t>
      </w:r>
      <w:r w:rsidRPr="0083599A">
        <w:rPr>
          <w:szCs w:val="21"/>
        </w:rPr>
        <w:t>teria performed significantly in 6 cohorts and enriched in all</w:t>
      </w:r>
      <w:r w:rsidR="0093658F" w:rsidRPr="0083599A">
        <w:rPr>
          <w:szCs w:val="21"/>
        </w:rPr>
        <w:t xml:space="preserve"> in CRC compared to healthy control </w:t>
      </w:r>
      <w:r w:rsidRPr="0083599A">
        <w:rPr>
          <w:szCs w:val="21"/>
        </w:rPr>
        <w:t xml:space="preserve">(see </w:t>
      </w:r>
      <w:commentRangeStart w:id="8"/>
      <w:r w:rsidRPr="0083599A">
        <w:rPr>
          <w:szCs w:val="21"/>
        </w:rPr>
        <w:t>supplementary figure 2</w:t>
      </w:r>
      <w:commentRangeEnd w:id="8"/>
      <w:r w:rsidRPr="0083599A">
        <w:rPr>
          <w:rStyle w:val="CommentReference"/>
        </w:rPr>
        <w:commentReference w:id="8"/>
      </w:r>
      <w:r w:rsidRPr="0083599A">
        <w:rPr>
          <w:szCs w:val="21"/>
        </w:rPr>
        <w:t>). But none showed a steady trend or difference in each study like Fusoba</w:t>
      </w:r>
      <w:r w:rsidR="0093658F" w:rsidRPr="0083599A">
        <w:rPr>
          <w:szCs w:val="21"/>
        </w:rPr>
        <w:t>c</w:t>
      </w:r>
      <w:r w:rsidRPr="0083599A">
        <w:rPr>
          <w:szCs w:val="21"/>
        </w:rPr>
        <w:t xml:space="preserve">teria in </w:t>
      </w:r>
      <w:r w:rsidR="00AA6B7A" w:rsidRPr="0083599A">
        <w:rPr>
          <w:szCs w:val="21"/>
        </w:rPr>
        <w:t xml:space="preserve">microeukaryotes </w:t>
      </w:r>
      <w:r w:rsidRPr="0083599A">
        <w:rPr>
          <w:rFonts w:hint="eastAsia"/>
          <w:szCs w:val="21"/>
        </w:rPr>
        <w:t>phylum</w:t>
      </w:r>
      <w:r w:rsidRPr="0083599A">
        <w:rPr>
          <w:szCs w:val="21"/>
        </w:rPr>
        <w:t xml:space="preserve"> level (</w:t>
      </w:r>
      <w:r w:rsidR="00EC4FB5" w:rsidRPr="0083599A">
        <w:rPr>
          <w:szCs w:val="21"/>
        </w:rPr>
        <w:t>figure</w:t>
      </w:r>
      <w:r w:rsidRPr="0083599A">
        <w:rPr>
          <w:szCs w:val="21"/>
        </w:rPr>
        <w:t xml:space="preserve"> 2c)</w:t>
      </w:r>
      <w:r w:rsidRPr="0083599A">
        <w:rPr>
          <w:rFonts w:hint="eastAsia"/>
          <w:szCs w:val="21"/>
        </w:rPr>
        <w:t>.</w:t>
      </w:r>
      <w:r w:rsidRPr="0083599A">
        <w:rPr>
          <w:szCs w:val="21"/>
        </w:rPr>
        <w:t xml:space="preserve"> In agreement with the </w:t>
      </w:r>
      <w:r w:rsidRPr="0083599A">
        <w:rPr>
          <w:rFonts w:hint="eastAsia"/>
          <w:szCs w:val="21"/>
        </w:rPr>
        <w:t>previous</w:t>
      </w:r>
      <w:r w:rsidRPr="0083599A">
        <w:rPr>
          <w:szCs w:val="21"/>
        </w:rPr>
        <w:t xml:space="preserve"> research </w:t>
      </w:r>
      <w:r w:rsidRPr="0083599A">
        <w:rPr>
          <w:szCs w:val="21"/>
        </w:rPr>
        <w:lastRenderedPageBreak/>
        <w:t>showed distortion in microbiome diversity in the disease stage</w:t>
      </w:r>
      <w:r w:rsidRPr="0083599A">
        <w:rPr>
          <w:szCs w:val="21"/>
        </w:rPr>
        <w:fldChar w:fldCharType="begin"/>
      </w:r>
      <w:r w:rsidRPr="0083599A">
        <w:rPr>
          <w:szCs w:val="21"/>
        </w:rPr>
        <w:instrText xml:space="preserve"> ADDIN ZOTERO_ITEM CSL_CITATION {"citationID":"3lGlvNVp","properties":{"formattedCitation":"\\super 13\\nosupersub{}","plainCitation":"13","noteIndex":0},"citationItems":[{"id":48,"uris":["http://zotero.org/users/7908919/items/VVTM9ZZK"],"uri":["http://zotero.org/users/7908919/items/VVTM9ZZK"],"itemData":{"id":48,"type":"article-journal","abstract":"Gut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13</w:t>
      </w:r>
      <w:r w:rsidRPr="0083599A">
        <w:rPr>
          <w:szCs w:val="21"/>
        </w:rPr>
        <w:fldChar w:fldCharType="end"/>
      </w:r>
      <w:r w:rsidRPr="0083599A">
        <w:rPr>
          <w:szCs w:val="21"/>
        </w:rPr>
        <w:t>, alpha diversity indices were reduced in patients with CRC compared to control individuals when compared all the sample</w:t>
      </w:r>
      <w:r w:rsidRPr="0083599A">
        <w:rPr>
          <w:rFonts w:hint="eastAsia"/>
          <w:szCs w:val="21"/>
        </w:rPr>
        <w:t>s</w:t>
      </w:r>
      <w:r w:rsidRPr="0083599A">
        <w:rPr>
          <w:szCs w:val="21"/>
        </w:rPr>
        <w:t xml:space="preserve"> together (</w:t>
      </w:r>
      <w:r w:rsidR="00EC4FB5" w:rsidRPr="0083599A">
        <w:rPr>
          <w:szCs w:val="21"/>
        </w:rPr>
        <w:t>figure</w:t>
      </w:r>
      <w:r w:rsidRPr="0083599A">
        <w:rPr>
          <w:szCs w:val="21"/>
        </w:rPr>
        <w:t xml:space="preserve"> 2d). Most cohorts showed diversity reduction by alpha diversity index, chao1</w:t>
      </w:r>
      <w:r w:rsidRPr="0083599A">
        <w:rPr>
          <w:rFonts w:hint="eastAsia"/>
          <w:szCs w:val="21"/>
        </w:rPr>
        <w:t>.</w:t>
      </w:r>
      <w:r w:rsidRPr="0083599A">
        <w:rPr>
          <w:szCs w:val="21"/>
        </w:rPr>
        <w:t xml:space="preserve"> Even though the alteration in </w:t>
      </w:r>
      <w:r w:rsidR="00AA6B7A" w:rsidRPr="0083599A">
        <w:rPr>
          <w:szCs w:val="21"/>
        </w:rPr>
        <w:t xml:space="preserve">microeukaryotes </w:t>
      </w:r>
      <w:r w:rsidRPr="0083599A">
        <w:rPr>
          <w:szCs w:val="21"/>
        </w:rPr>
        <w:t xml:space="preserve">is not as apparent as in bacteria level, it still offered </w:t>
      </w:r>
      <w:r w:rsidRPr="0083599A">
        <w:rPr>
          <w:rFonts w:hint="eastAsia"/>
          <w:szCs w:val="21"/>
        </w:rPr>
        <w:t>som</w:t>
      </w:r>
      <w:r w:rsidRPr="0083599A">
        <w:rPr>
          <w:szCs w:val="21"/>
        </w:rPr>
        <w:t>e difference in CRC compared with healthy control.</w:t>
      </w:r>
      <w:r w:rsidR="003F4039" w:rsidRPr="0083599A">
        <w:rPr>
          <w:szCs w:val="21"/>
        </w:rPr>
        <w:t xml:space="preserve"> </w:t>
      </w:r>
      <w:r w:rsidR="00A857D0" w:rsidRPr="0083599A">
        <w:rPr>
          <w:szCs w:val="21"/>
        </w:rPr>
        <w:t>Although there was heterogeneity in different cohorts, overall, b</w:t>
      </w:r>
      <w:r w:rsidR="003F4039" w:rsidRPr="0083599A">
        <w:rPr>
          <w:szCs w:val="21"/>
        </w:rPr>
        <w:t xml:space="preserve">oth </w:t>
      </w:r>
      <w:r w:rsidR="00AA6B7A" w:rsidRPr="0083599A">
        <w:rPr>
          <w:szCs w:val="21"/>
        </w:rPr>
        <w:t xml:space="preserve">microeukaryotes </w:t>
      </w:r>
      <w:r w:rsidR="003F4039" w:rsidRPr="0083599A">
        <w:rPr>
          <w:szCs w:val="21"/>
        </w:rPr>
        <w:t>phyla composition and alpha diversity were significant difference</w:t>
      </w:r>
      <w:r w:rsidR="00A857D0" w:rsidRPr="0083599A">
        <w:rPr>
          <w:szCs w:val="21"/>
        </w:rPr>
        <w:t>s</w:t>
      </w:r>
      <w:r w:rsidR="003F4039" w:rsidRPr="0083599A">
        <w:rPr>
          <w:szCs w:val="21"/>
        </w:rPr>
        <w:t xml:space="preserve"> in the CRC group compared with the healthy control</w:t>
      </w:r>
      <w:r w:rsidR="00A857D0" w:rsidRPr="0083599A">
        <w:rPr>
          <w:szCs w:val="21"/>
        </w:rPr>
        <w:t>.</w:t>
      </w:r>
    </w:p>
    <w:p w14:paraId="5808D031" w14:textId="54CEB720" w:rsidR="00DD562D" w:rsidRPr="0083599A" w:rsidRDefault="00DD562D" w:rsidP="00DD562D">
      <w:pPr>
        <w:rPr>
          <w:szCs w:val="21"/>
        </w:rPr>
      </w:pPr>
    </w:p>
    <w:p w14:paraId="468497D5" w14:textId="77777777" w:rsidR="00DF5D9A" w:rsidRPr="0083599A" w:rsidRDefault="003F4039" w:rsidP="0029392F">
      <w:pPr>
        <w:pStyle w:val="title10825"/>
      </w:pPr>
      <w:r w:rsidRPr="0083599A">
        <w:t xml:space="preserve">Seventy-four </w:t>
      </w:r>
      <w:r w:rsidR="00DF5D9A" w:rsidRPr="0083599A">
        <w:t>microeukaryotic</w:t>
      </w:r>
      <w:r w:rsidR="004B3904" w:rsidRPr="0083599A">
        <w:t xml:space="preserve"> species </w:t>
      </w:r>
      <w:r w:rsidRPr="0083599A">
        <w:t xml:space="preserve">were </w:t>
      </w:r>
      <w:r w:rsidR="004B3904" w:rsidRPr="0083599A">
        <w:t>associated with CRC</w:t>
      </w:r>
      <w:r w:rsidRPr="0083599A">
        <w:t xml:space="preserve"> through univariate meta-analysis</w:t>
      </w:r>
    </w:p>
    <w:p w14:paraId="195430F3" w14:textId="4FCA7188" w:rsidR="004B3904" w:rsidRPr="0083599A" w:rsidRDefault="004B3904" w:rsidP="004B3904">
      <w:pPr>
        <w:widowControl/>
        <w:rPr>
          <w:rFonts w:ascii="DengXian" w:eastAsia="DengXian" w:hAnsi="DengXian" w:cs="SimSun"/>
          <w:color w:val="000000"/>
          <w:kern w:val="0"/>
          <w:szCs w:val="21"/>
        </w:rPr>
      </w:pPr>
      <w:r w:rsidRPr="0083599A">
        <w:rPr>
          <w:szCs w:val="21"/>
        </w:rPr>
        <w:t xml:space="preserve">As previously described, the factor ‘cohort’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9"/>
      <w:r w:rsidRPr="0083599A">
        <w:rPr>
          <w:szCs w:val="21"/>
        </w:rPr>
        <w:t>supplementary fig</w:t>
      </w:r>
      <w:r w:rsidRPr="0083599A">
        <w:rPr>
          <w:rFonts w:hint="eastAsia"/>
          <w:szCs w:val="21"/>
        </w:rPr>
        <w:t>ure</w:t>
      </w:r>
      <w:r w:rsidRPr="0083599A">
        <w:rPr>
          <w:szCs w:val="21"/>
        </w:rPr>
        <w:t xml:space="preserve"> 3</w:t>
      </w:r>
      <w:commentRangeEnd w:id="9"/>
      <w:r w:rsidRPr="0083599A">
        <w:rPr>
          <w:rStyle w:val="CommentReference"/>
        </w:rPr>
        <w:commentReference w:id="9"/>
      </w:r>
      <w:r w:rsidRPr="0083599A">
        <w:rPr>
          <w:szCs w:val="21"/>
        </w:rPr>
        <w:t xml:space="preserve"> </w:t>
      </w:r>
      <w:r w:rsidRPr="0083599A">
        <w:rPr>
          <w:rFonts w:hint="eastAsia"/>
          <w:szCs w:val="21"/>
        </w:rPr>
        <w:t>and</w:t>
      </w:r>
      <w:r w:rsidRPr="0083599A">
        <w:rPr>
          <w:szCs w:val="21"/>
        </w:rPr>
        <w:t xml:space="preserve"> </w:t>
      </w:r>
      <w:commentRangeStart w:id="10"/>
      <w:r w:rsidRPr="0083599A">
        <w:rPr>
          <w:rFonts w:hint="eastAsia"/>
          <w:szCs w:val="21"/>
        </w:rPr>
        <w:t>supplementary</w:t>
      </w:r>
      <w:r w:rsidRPr="0083599A">
        <w:rPr>
          <w:szCs w:val="21"/>
        </w:rPr>
        <w:t xml:space="preserve"> </w:t>
      </w:r>
      <w:r w:rsidRPr="0083599A">
        <w:rPr>
          <w:rFonts w:hint="eastAsia"/>
          <w:szCs w:val="21"/>
        </w:rPr>
        <w:t>figure</w:t>
      </w:r>
      <w:r w:rsidRPr="0083599A">
        <w:rPr>
          <w:szCs w:val="21"/>
        </w:rPr>
        <w:t xml:space="preserve"> 4</w:t>
      </w:r>
      <w:commentRangeEnd w:id="10"/>
      <w:r w:rsidRPr="0083599A">
        <w:rPr>
          <w:rStyle w:val="CommentReference"/>
        </w:rPr>
        <w:commentReference w:id="10"/>
      </w:r>
      <w:r w:rsidRPr="0083599A">
        <w:rPr>
          <w:szCs w:val="21"/>
        </w:rPr>
        <w:t>)</w:t>
      </w:r>
      <w:r w:rsidRPr="0083599A">
        <w:rPr>
          <w:rFonts w:hint="eastAsia"/>
          <w:szCs w:val="21"/>
        </w:rPr>
        <w:t>.</w:t>
      </w:r>
      <w:r w:rsidRPr="0083599A">
        <w:rPr>
          <w:szCs w:val="21"/>
        </w:rPr>
        <w:t xml:space="preserve"> We normalized the data through the median for each species in different cohorts and accessed the relative median abundance (see Methods). It could reduce the impact of various studies and enhance the influence of other factors. We filtered the rarefied </w:t>
      </w:r>
      <w:r w:rsidR="00AA6B7A" w:rsidRPr="0083599A">
        <w:rPr>
          <w:szCs w:val="21"/>
        </w:rPr>
        <w:t xml:space="preserve">microeukaryotes </w:t>
      </w:r>
      <w:r w:rsidRPr="0083599A">
        <w:rPr>
          <w:szCs w:val="21"/>
        </w:rPr>
        <w:t xml:space="preserve">(relative abundance &lt; 0.1% of all the </w:t>
      </w:r>
      <w:r w:rsidR="00AA6B7A" w:rsidRPr="0083599A">
        <w:rPr>
          <w:szCs w:val="21"/>
        </w:rPr>
        <w:t>microeukaryote</w:t>
      </w:r>
      <w:r w:rsidRPr="0083599A">
        <w:rPr>
          <w:szCs w:val="21"/>
        </w:rPr>
        <w:t>) and accessed 296 features (</w:t>
      </w:r>
      <w:r w:rsidR="00EC4FB5" w:rsidRPr="0083599A">
        <w:rPr>
          <w:szCs w:val="21"/>
        </w:rPr>
        <w:t>figure</w:t>
      </w:r>
      <w:r w:rsidRPr="0083599A">
        <w:rPr>
          <w:szCs w:val="21"/>
        </w:rPr>
        <w:t xml:space="preserve"> 3a and supplementary table 3) from 592 aligned species (see supplementary table 4). To determine potential enteric </w:t>
      </w:r>
      <w:r w:rsidR="00AA6B7A" w:rsidRPr="0083599A">
        <w:rPr>
          <w:szCs w:val="21"/>
        </w:rPr>
        <w:t xml:space="preserve">microeukaryotes </w:t>
      </w:r>
      <w:r w:rsidRPr="0083599A">
        <w:rPr>
          <w:szCs w:val="21"/>
        </w:rPr>
        <w:t>shift in patients with CRC, we compared the selected 296 species relative median abundance between healthy control and CRC patients. We gained 74 and 33 candidates whose adjusted p-value is less than, respectively, 0.1 and 0.01 by the Mann-Whitney U test and Bonferroni adjustment (</w:t>
      </w:r>
      <w:r w:rsidR="00EC4FB5" w:rsidRPr="0083599A">
        <w:rPr>
          <w:szCs w:val="21"/>
        </w:rPr>
        <w:t>figure</w:t>
      </w:r>
      <w:r w:rsidRPr="0083599A">
        <w:rPr>
          <w:szCs w:val="21"/>
        </w:rPr>
        <w:t xml:space="preserve"> 3a). We identified the 74 candidates as the main set and 33 features as the core set. It’s worth remarking that the difference between CRC and healthy control of </w:t>
      </w:r>
      <w:r w:rsidRPr="0083599A">
        <w:rPr>
          <w:i/>
          <w:iCs/>
          <w:szCs w:val="21"/>
        </w:rPr>
        <w:t>Aspergillus</w:t>
      </w:r>
      <w:r w:rsidRPr="0083599A">
        <w:rPr>
          <w:szCs w:val="21"/>
        </w:rPr>
        <w:t xml:space="preserve"> </w:t>
      </w:r>
      <w:r w:rsidRPr="0083599A">
        <w:rPr>
          <w:i/>
          <w:iCs/>
          <w:szCs w:val="21"/>
        </w:rPr>
        <w:t>rambellii</w:t>
      </w:r>
      <w:r w:rsidRPr="0083599A">
        <w:rPr>
          <w:szCs w:val="21"/>
        </w:rPr>
        <w:t xml:space="preserve"> (-log</w:t>
      </w:r>
      <w:r w:rsidRPr="0083599A">
        <w:rPr>
          <w:szCs w:val="21"/>
          <w:vertAlign w:val="subscript"/>
        </w:rPr>
        <w:t>10</w:t>
      </w:r>
      <w:r w:rsidRPr="0083599A">
        <w:rPr>
          <w:szCs w:val="21"/>
        </w:rPr>
        <w:t xml:space="preserve">FDR = 17.29) was much more significant than others. In the meantime, we made the same comparison between adenoma and CRC patients (see </w:t>
      </w:r>
      <w:commentRangeStart w:id="11"/>
      <w:r w:rsidRPr="0083599A">
        <w:rPr>
          <w:szCs w:val="21"/>
        </w:rPr>
        <w:t>supplementary table 4</w:t>
      </w:r>
      <w:commentRangeEnd w:id="11"/>
      <w:r w:rsidRPr="0083599A">
        <w:rPr>
          <w:rStyle w:val="CommentReference"/>
        </w:rPr>
        <w:commentReference w:id="11"/>
      </w:r>
      <w:r w:rsidRPr="0083599A">
        <w:rPr>
          <w:szCs w:val="21"/>
        </w:rPr>
        <w:t xml:space="preserve">). Only six features also </w:t>
      </w:r>
      <w:r w:rsidR="003F4039" w:rsidRPr="0083599A">
        <w:rPr>
          <w:szCs w:val="21"/>
        </w:rPr>
        <w:t>significantly differed</w:t>
      </w:r>
      <w:r w:rsidRPr="0083599A">
        <w:rPr>
          <w:szCs w:val="21"/>
        </w:rPr>
        <w:t xml:space="preserve"> (FDR &lt; 0.01) in CRC compared with adenoma, namely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Erysiphe</w:t>
      </w:r>
      <w:r w:rsidRPr="0083599A">
        <w:rPr>
          <w:szCs w:val="21"/>
        </w:rPr>
        <w:t xml:space="preserve"> </w:t>
      </w:r>
      <w:r w:rsidRPr="0083599A">
        <w:rPr>
          <w:i/>
          <w:iCs/>
          <w:szCs w:val="21"/>
        </w:rPr>
        <w:t>pulchra</w:t>
      </w:r>
      <w:r w:rsidRPr="0083599A">
        <w:rPr>
          <w:szCs w:val="21"/>
        </w:rPr>
        <w:t xml:space="preserve">, </w:t>
      </w:r>
      <w:r w:rsidRPr="0083599A">
        <w:rPr>
          <w:i/>
          <w:iCs/>
          <w:szCs w:val="21"/>
        </w:rPr>
        <w:t>Thielaviopsis</w:t>
      </w:r>
      <w:r w:rsidRPr="0083599A">
        <w:rPr>
          <w:szCs w:val="21"/>
        </w:rPr>
        <w:t xml:space="preserve"> </w:t>
      </w:r>
      <w:r w:rsidRPr="0083599A">
        <w:rPr>
          <w:i/>
          <w:iCs/>
          <w:szCs w:val="21"/>
        </w:rPr>
        <w:t>punctulata</w:t>
      </w:r>
      <w:r w:rsidRPr="0083599A">
        <w:rPr>
          <w:szCs w:val="21"/>
        </w:rPr>
        <w:t xml:space="preserve">,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w:t>
      </w:r>
      <w:r w:rsidRPr="0083599A">
        <w:rPr>
          <w:i/>
          <w:iCs/>
          <w:szCs w:val="21"/>
        </w:rPr>
        <w:t>Sphaerulina</w:t>
      </w:r>
      <w:r w:rsidRPr="0083599A">
        <w:rPr>
          <w:szCs w:val="21"/>
        </w:rPr>
        <w:t xml:space="preserve"> </w:t>
      </w:r>
      <w:r w:rsidRPr="0083599A">
        <w:rPr>
          <w:i/>
          <w:iCs/>
          <w:szCs w:val="21"/>
        </w:rPr>
        <w:t>musiva</w:t>
      </w:r>
      <w:r w:rsidRPr="0083599A">
        <w:rPr>
          <w:szCs w:val="21"/>
        </w:rPr>
        <w:t xml:space="preserve">, </w:t>
      </w:r>
      <w:r w:rsidRPr="0083599A">
        <w:rPr>
          <w:i/>
          <w:iCs/>
          <w:szCs w:val="21"/>
        </w:rPr>
        <w:t>Aspergillus</w:t>
      </w:r>
      <w:r w:rsidRPr="0083599A">
        <w:rPr>
          <w:szCs w:val="21"/>
        </w:rPr>
        <w:t xml:space="preserve"> </w:t>
      </w:r>
      <w:r w:rsidRPr="0083599A">
        <w:rPr>
          <w:i/>
          <w:iCs/>
          <w:szCs w:val="21"/>
        </w:rPr>
        <w:t>ochraceoroseus</w:t>
      </w:r>
      <w:r w:rsidRPr="0083599A">
        <w:rPr>
          <w:szCs w:val="21"/>
        </w:rPr>
        <w:t xml:space="preserve">. Except for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belonging to the </w:t>
      </w:r>
      <w:r w:rsidRPr="0083599A">
        <w:rPr>
          <w:rFonts w:hint="eastAsia"/>
          <w:i/>
          <w:iCs/>
          <w:szCs w:val="21"/>
        </w:rPr>
        <w:t>Basidiomycota</w:t>
      </w:r>
      <w:r w:rsidRPr="0083599A">
        <w:rPr>
          <w:rFonts w:ascii="DengXian" w:eastAsia="DengXian" w:hAnsi="DengXian" w:cs="SimSun"/>
          <w:color w:val="000000"/>
          <w:kern w:val="0"/>
          <w:szCs w:val="21"/>
        </w:rPr>
        <w:t xml:space="preserve">, the other five belong to the </w:t>
      </w:r>
      <w:r w:rsidRPr="0083599A">
        <w:rPr>
          <w:rFonts w:hint="eastAsia"/>
          <w:i/>
          <w:iCs/>
          <w:szCs w:val="21"/>
        </w:rPr>
        <w:t>Ascomycota</w:t>
      </w:r>
      <w:r w:rsidRPr="0083599A">
        <w:rPr>
          <w:rFonts w:ascii="DengXian" w:eastAsia="DengXian" w:hAnsi="DengXian" w:cs="SimSun"/>
          <w:color w:val="000000"/>
          <w:kern w:val="0"/>
          <w:szCs w:val="21"/>
        </w:rPr>
        <w:t xml:space="preserve">, </w:t>
      </w:r>
      <w:r w:rsidRPr="0083599A">
        <w:rPr>
          <w:szCs w:val="21"/>
        </w:rPr>
        <w:t>the dominant feature in the phylum level.</w:t>
      </w:r>
      <w:r w:rsidR="00A857D0" w:rsidRPr="0083599A">
        <w:rPr>
          <w:szCs w:val="21"/>
        </w:rPr>
        <w:t xml:space="preserve"> In summary, thirty-three species were selected as core-set for the downstream analysis from seventy-four significant different species around 296 none-rarefied </w:t>
      </w:r>
      <w:r w:rsidR="00AA6B7A" w:rsidRPr="0083599A">
        <w:rPr>
          <w:szCs w:val="21"/>
        </w:rPr>
        <w:t>microeukaryote</w:t>
      </w:r>
      <w:r w:rsidR="003E5DC3" w:rsidRPr="0083599A">
        <w:rPr>
          <w:szCs w:val="21"/>
        </w:rPr>
        <w:t>s</w:t>
      </w:r>
      <w:r w:rsidR="00A857D0" w:rsidRPr="0083599A">
        <w:rPr>
          <w:szCs w:val="21"/>
        </w:rPr>
        <w:t>.</w:t>
      </w:r>
    </w:p>
    <w:p w14:paraId="761F5C0B" w14:textId="77777777" w:rsidR="004B3904" w:rsidRPr="0083599A" w:rsidRDefault="004B3904" w:rsidP="00DD562D">
      <w:pPr>
        <w:rPr>
          <w:szCs w:val="21"/>
        </w:rPr>
      </w:pPr>
    </w:p>
    <w:p w14:paraId="53584181" w14:textId="304BBB97" w:rsidR="004B3904" w:rsidRPr="0083599A" w:rsidRDefault="004B3904" w:rsidP="00DD562D">
      <w:pPr>
        <w:rPr>
          <w:szCs w:val="21"/>
        </w:rPr>
      </w:pPr>
      <w:r w:rsidRPr="0083599A">
        <w:rPr>
          <w:szCs w:val="21"/>
        </w:rPr>
        <w:t>Even though the main set of 7</w:t>
      </w:r>
      <w:r w:rsidR="003F4039" w:rsidRPr="0083599A">
        <w:rPr>
          <w:szCs w:val="21"/>
        </w:rPr>
        <w:t>4</w:t>
      </w:r>
      <w:r w:rsidRPr="0083599A">
        <w:rPr>
          <w:szCs w:val="21"/>
        </w:rPr>
        <w:t xml:space="preserve"> </w:t>
      </w:r>
      <w:r w:rsidR="00AA6B7A" w:rsidRPr="0083599A">
        <w:rPr>
          <w:szCs w:val="21"/>
        </w:rPr>
        <w:t xml:space="preserve">microeukaryotes </w:t>
      </w:r>
      <w:r w:rsidRPr="0083599A">
        <w:rPr>
          <w:szCs w:val="21"/>
        </w:rPr>
        <w:t>performed a significant difference between healthy control and CRC patients when combining all studies, we also want</w:t>
      </w:r>
      <w:r w:rsidR="003F4039" w:rsidRPr="0083599A">
        <w:rPr>
          <w:szCs w:val="21"/>
        </w:rPr>
        <w:t>ed</w:t>
      </w:r>
      <w:r w:rsidRPr="0083599A">
        <w:rPr>
          <w:szCs w:val="21"/>
        </w:rPr>
        <w:t xml:space="preserve"> to realize their performance in each cohort. </w:t>
      </w:r>
      <w:r w:rsidR="003F4039" w:rsidRPr="0083599A">
        <w:rPr>
          <w:szCs w:val="21"/>
        </w:rPr>
        <w:t xml:space="preserve">We analyze each study with the 74 candidates through SSTF and non-parameter tests (see </w:t>
      </w:r>
      <w:commentRangeStart w:id="12"/>
      <w:r w:rsidR="003F4039" w:rsidRPr="0083599A">
        <w:rPr>
          <w:szCs w:val="21"/>
        </w:rPr>
        <w:t>Methods</w:t>
      </w:r>
      <w:commentRangeEnd w:id="12"/>
      <w:r w:rsidR="003F4039" w:rsidRPr="0083599A">
        <w:rPr>
          <w:rStyle w:val="CommentReference"/>
        </w:rPr>
        <w:commentReference w:id="12"/>
      </w:r>
      <w:r w:rsidR="003F4039" w:rsidRPr="0083599A">
        <w:rPr>
          <w:szCs w:val="21"/>
        </w:rPr>
        <w:t xml:space="preserve">). </w:t>
      </w:r>
      <w:r w:rsidRPr="0083599A">
        <w:rPr>
          <w:szCs w:val="21"/>
        </w:rPr>
        <w:t xml:space="preserve">Three of the main CRC-CTRL-associated species consisted of the same absolute trend in the comparison. </w:t>
      </w:r>
      <w:r w:rsidR="00954AD4" w:rsidRPr="0083599A">
        <w:rPr>
          <w:i/>
          <w:iCs/>
          <w:szCs w:val="21"/>
        </w:rPr>
        <w:t>Aspergillus</w:t>
      </w:r>
      <w:r w:rsidR="00954AD4" w:rsidRPr="0083599A">
        <w:rPr>
          <w:szCs w:val="21"/>
        </w:rPr>
        <w:t xml:space="preserve"> </w:t>
      </w:r>
      <w:r w:rsidR="00954AD4" w:rsidRPr="0083599A">
        <w:rPr>
          <w:i/>
          <w:iCs/>
          <w:szCs w:val="21"/>
        </w:rPr>
        <w:t>rambellii</w:t>
      </w:r>
      <w:r w:rsidR="00954AD4" w:rsidRPr="0083599A">
        <w:rPr>
          <w:szCs w:val="21"/>
        </w:rPr>
        <w:t xml:space="preserve"> and </w:t>
      </w:r>
      <w:r w:rsidR="00954AD4" w:rsidRPr="0083599A">
        <w:rPr>
          <w:i/>
          <w:iCs/>
          <w:szCs w:val="21"/>
        </w:rPr>
        <w:t>Erysiphe</w:t>
      </w:r>
      <w:r w:rsidR="00954AD4" w:rsidRPr="0083599A">
        <w:rPr>
          <w:szCs w:val="21"/>
        </w:rPr>
        <w:t xml:space="preserve"> </w:t>
      </w:r>
      <w:r w:rsidR="00954AD4" w:rsidRPr="0083599A">
        <w:rPr>
          <w:i/>
          <w:iCs/>
          <w:szCs w:val="21"/>
        </w:rPr>
        <w:t>pulchra</w:t>
      </w:r>
      <w:r w:rsidR="00954AD4" w:rsidRPr="0083599A">
        <w:rPr>
          <w:szCs w:val="21"/>
        </w:rPr>
        <w:t xml:space="preserve"> were enriched</w:t>
      </w:r>
      <w:r w:rsidR="003F4039" w:rsidRPr="0083599A">
        <w:rPr>
          <w:szCs w:val="21"/>
        </w:rPr>
        <w:t xml:space="preserve">; simultaneously, </w:t>
      </w:r>
      <w:r w:rsidR="00954AD4" w:rsidRPr="0083599A">
        <w:rPr>
          <w:i/>
          <w:iCs/>
          <w:szCs w:val="21"/>
        </w:rPr>
        <w:t>Trichophyton</w:t>
      </w:r>
      <w:r w:rsidR="00954AD4" w:rsidRPr="0083599A">
        <w:rPr>
          <w:szCs w:val="21"/>
        </w:rPr>
        <w:t xml:space="preserve"> </w:t>
      </w:r>
      <w:r w:rsidR="00954AD4" w:rsidRPr="0083599A">
        <w:rPr>
          <w:i/>
          <w:iCs/>
          <w:szCs w:val="21"/>
        </w:rPr>
        <w:t>mentagrophytes</w:t>
      </w:r>
      <w:r w:rsidR="00954AD4" w:rsidRPr="0083599A">
        <w:rPr>
          <w:szCs w:val="21"/>
        </w:rPr>
        <w:t xml:space="preserve"> were decreased </w:t>
      </w:r>
      <w:r w:rsidR="003F4039" w:rsidRPr="0083599A">
        <w:rPr>
          <w:szCs w:val="21"/>
        </w:rPr>
        <w:t xml:space="preserve">in CRC </w:t>
      </w:r>
      <w:r w:rsidR="003F4039" w:rsidRPr="0083599A">
        <w:rPr>
          <w:rFonts w:hint="eastAsia"/>
          <w:szCs w:val="21"/>
        </w:rPr>
        <w:t>across</w:t>
      </w:r>
      <w:r w:rsidR="003F4039" w:rsidRPr="0083599A">
        <w:rPr>
          <w:szCs w:val="21"/>
        </w:rPr>
        <w:t xml:space="preserve"> eight cohorts (</w:t>
      </w:r>
      <w:r w:rsidR="00EC4FB5" w:rsidRPr="0083599A">
        <w:rPr>
          <w:szCs w:val="21"/>
        </w:rPr>
        <w:t>figure</w:t>
      </w:r>
      <w:r w:rsidR="003F4039" w:rsidRPr="0083599A">
        <w:rPr>
          <w:szCs w:val="21"/>
        </w:rPr>
        <w:t xml:space="preserve"> 3b and </w:t>
      </w:r>
      <w:commentRangeStart w:id="13"/>
      <w:r w:rsidR="003F4039" w:rsidRPr="0083599A">
        <w:rPr>
          <w:szCs w:val="21"/>
        </w:rPr>
        <w:t>supplementary table 5</w:t>
      </w:r>
      <w:commentRangeEnd w:id="13"/>
      <w:r w:rsidR="003F4039" w:rsidRPr="0083599A">
        <w:rPr>
          <w:rStyle w:val="CommentReference"/>
        </w:rPr>
        <w:commentReference w:id="13"/>
      </w:r>
      <w:r w:rsidR="003F4039" w:rsidRPr="0083599A">
        <w:rPr>
          <w:szCs w:val="21"/>
        </w:rPr>
        <w:t>)</w:t>
      </w:r>
      <w:r w:rsidRPr="0083599A">
        <w:rPr>
          <w:szCs w:val="21"/>
        </w:rPr>
        <w:t>.</w:t>
      </w:r>
      <w:r w:rsidR="003F4039" w:rsidRPr="0083599A">
        <w:rPr>
          <w:szCs w:val="21"/>
        </w:rPr>
        <w:t xml:space="preserve"> In addition, all these three belong to the core set. At seven from eight with the same trend, we identified the other five rose, and eleven reduced</w:t>
      </w:r>
      <w:r w:rsidR="00954AD4" w:rsidRPr="0083599A">
        <w:rPr>
          <w:szCs w:val="21"/>
        </w:rPr>
        <w:t xml:space="preserve"> in CRC</w:t>
      </w:r>
      <w:r w:rsidR="003F4039" w:rsidRPr="0083599A">
        <w:rPr>
          <w:szCs w:val="21"/>
        </w:rPr>
        <w:t xml:space="preserve"> (see </w:t>
      </w:r>
      <w:commentRangeStart w:id="14"/>
      <w:r w:rsidR="003F4039" w:rsidRPr="0083599A">
        <w:rPr>
          <w:szCs w:val="21"/>
        </w:rPr>
        <w:t>supplementary table 5</w:t>
      </w:r>
      <w:commentRangeEnd w:id="14"/>
      <w:r w:rsidR="003F4039" w:rsidRPr="0083599A">
        <w:rPr>
          <w:rStyle w:val="CommentReference"/>
        </w:rPr>
        <w:commentReference w:id="14"/>
      </w:r>
      <w:r w:rsidR="003F4039" w:rsidRPr="0083599A">
        <w:rPr>
          <w:szCs w:val="21"/>
        </w:rPr>
        <w:t xml:space="preserve">). However, only </w:t>
      </w:r>
      <w:r w:rsidR="003F4039" w:rsidRPr="0083599A">
        <w:rPr>
          <w:i/>
          <w:iCs/>
          <w:szCs w:val="21"/>
        </w:rPr>
        <w:t>Aspergillus</w:t>
      </w:r>
      <w:r w:rsidR="003F4039" w:rsidRPr="0083599A">
        <w:rPr>
          <w:szCs w:val="21"/>
        </w:rPr>
        <w:t xml:space="preserve"> </w:t>
      </w:r>
      <w:r w:rsidR="003F4039" w:rsidRPr="0083599A">
        <w:rPr>
          <w:i/>
          <w:iCs/>
          <w:szCs w:val="21"/>
        </w:rPr>
        <w:t>rambellii</w:t>
      </w:r>
      <w:r w:rsidR="003F4039" w:rsidRPr="0083599A">
        <w:rPr>
          <w:szCs w:val="21"/>
        </w:rPr>
        <w:t xml:space="preserve"> was a significant difference (p-value &lt; 0.05) in almost all the </w:t>
      </w:r>
      <w:r w:rsidR="003F4039" w:rsidRPr="0083599A">
        <w:rPr>
          <w:szCs w:val="21"/>
        </w:rPr>
        <w:lastRenderedPageBreak/>
        <w:t>cohorts, excluding 2019_Thomas research</w:t>
      </w:r>
      <w:r w:rsidR="00954AD4" w:rsidRPr="0083599A">
        <w:rPr>
          <w:szCs w:val="21"/>
        </w:rPr>
        <w:t xml:space="preserve"> (</w:t>
      </w:r>
      <w:r w:rsidR="00EC4FB5" w:rsidRPr="0083599A">
        <w:rPr>
          <w:szCs w:val="21"/>
        </w:rPr>
        <w:t>figure</w:t>
      </w:r>
      <w:r w:rsidR="00954AD4" w:rsidRPr="0083599A">
        <w:rPr>
          <w:szCs w:val="21"/>
        </w:rPr>
        <w:t xml:space="preserve"> 3</w:t>
      </w:r>
      <w:r w:rsidR="00AA6B7A" w:rsidRPr="0083599A">
        <w:rPr>
          <w:szCs w:val="21"/>
        </w:rPr>
        <w:t>d</w:t>
      </w:r>
      <w:r w:rsidR="00954AD4" w:rsidRPr="0083599A">
        <w:rPr>
          <w:szCs w:val="21"/>
        </w:rPr>
        <w:t xml:space="preserve"> and supplementary </w:t>
      </w:r>
      <w:commentRangeStart w:id="15"/>
      <w:r w:rsidR="00954AD4" w:rsidRPr="0083599A">
        <w:rPr>
          <w:szCs w:val="21"/>
        </w:rPr>
        <w:t>table 6</w:t>
      </w:r>
      <w:commentRangeEnd w:id="15"/>
      <w:r w:rsidR="00954AD4" w:rsidRPr="0083599A">
        <w:rPr>
          <w:rStyle w:val="CommentReference"/>
        </w:rPr>
        <w:commentReference w:id="15"/>
      </w:r>
      <w:r w:rsidR="00954AD4" w:rsidRPr="0083599A">
        <w:rPr>
          <w:szCs w:val="21"/>
        </w:rPr>
        <w:t>)</w:t>
      </w:r>
      <w:r w:rsidR="003F4039" w:rsidRPr="0083599A">
        <w:rPr>
          <w:szCs w:val="21"/>
        </w:rPr>
        <w:t>. Apart from the 2019_Thomas and 2019_Yachida, the other six cohorts performed the roughly synchronous trend, especially in the 33-core-set. Among the core set, ten species were enriched in CRC; meanwhile, the reduction was twenty-three (</w:t>
      </w:r>
      <w:r w:rsidR="00EC4FB5" w:rsidRPr="0083599A">
        <w:rPr>
          <w:szCs w:val="21"/>
        </w:rPr>
        <w:t>figure</w:t>
      </w:r>
      <w:r w:rsidR="003F4039" w:rsidRPr="0083599A">
        <w:rPr>
          <w:szCs w:val="21"/>
        </w:rPr>
        <w:t xml:space="preserve"> 3c). As for the cohort heterogeneous, we observed that the 2019_Yachida research performance was dissimilar, and it seemed much cleaner. Excluding the </w:t>
      </w:r>
      <w:r w:rsidR="003F4039" w:rsidRPr="0083599A">
        <w:rPr>
          <w:i/>
          <w:iCs/>
          <w:szCs w:val="21"/>
        </w:rPr>
        <w:t>Aspergillus</w:t>
      </w:r>
      <w:r w:rsidR="003F4039" w:rsidRPr="0083599A">
        <w:rPr>
          <w:szCs w:val="21"/>
        </w:rPr>
        <w:t xml:space="preserve"> </w:t>
      </w:r>
      <w:r w:rsidR="003F4039" w:rsidRPr="0083599A">
        <w:rPr>
          <w:i/>
          <w:iCs/>
          <w:szCs w:val="21"/>
        </w:rPr>
        <w:t>rambellii</w:t>
      </w:r>
      <w:r w:rsidR="003F4039" w:rsidRPr="0083599A">
        <w:rPr>
          <w:szCs w:val="21"/>
        </w:rPr>
        <w:t xml:space="preserve"> and few species that have an apparent difference in fold change between CRC and healthy control, most features’ variance was weak and small. One more study, 2019_Thomas, also behaved outlier performance in </w:t>
      </w:r>
      <w:r w:rsidR="00A857D0" w:rsidRPr="0083599A">
        <w:rPr>
          <w:szCs w:val="21"/>
        </w:rPr>
        <w:t>an</w:t>
      </w:r>
      <w:r w:rsidR="003F4039" w:rsidRPr="0083599A">
        <w:rPr>
          <w:szCs w:val="21"/>
        </w:rPr>
        <w:t>other section</w:t>
      </w:r>
      <w:r w:rsidR="00954AD4" w:rsidRPr="0083599A">
        <w:rPr>
          <w:szCs w:val="21"/>
        </w:rPr>
        <w:t>;</w:t>
      </w:r>
      <w:r w:rsidR="00A857D0" w:rsidRPr="0083599A">
        <w:rPr>
          <w:szCs w:val="21"/>
        </w:rPr>
        <w:t xml:space="preserve"> most</w:t>
      </w:r>
      <w:r w:rsidR="003F4039" w:rsidRPr="0083599A">
        <w:rPr>
          <w:szCs w:val="21"/>
        </w:rPr>
        <w:t xml:space="preserve"> </w:t>
      </w:r>
      <w:r w:rsidR="00A857D0" w:rsidRPr="0083599A">
        <w:rPr>
          <w:szCs w:val="21"/>
        </w:rPr>
        <w:t xml:space="preserve">of its </w:t>
      </w:r>
      <w:r w:rsidR="003F4039" w:rsidRPr="0083599A">
        <w:rPr>
          <w:szCs w:val="21"/>
        </w:rPr>
        <w:t xml:space="preserve">features </w:t>
      </w:r>
      <w:r w:rsidR="00A857D0" w:rsidRPr="0083599A">
        <w:rPr>
          <w:szCs w:val="21"/>
        </w:rPr>
        <w:t>were</w:t>
      </w:r>
      <w:r w:rsidR="003F4039" w:rsidRPr="0083599A">
        <w:rPr>
          <w:szCs w:val="21"/>
        </w:rPr>
        <w:t xml:space="preserve"> </w:t>
      </w:r>
      <w:r w:rsidR="00A857D0" w:rsidRPr="0083599A">
        <w:rPr>
          <w:szCs w:val="21"/>
        </w:rPr>
        <w:t>rich or no difference</w:t>
      </w:r>
      <w:r w:rsidR="003F4039" w:rsidRPr="0083599A">
        <w:rPr>
          <w:szCs w:val="21"/>
        </w:rPr>
        <w:t xml:space="preserve"> in CRC</w:t>
      </w:r>
      <w:r w:rsidR="00A857D0" w:rsidRPr="0083599A">
        <w:rPr>
          <w:szCs w:val="21"/>
        </w:rPr>
        <w:t xml:space="preserve"> compared with the healthy control.</w:t>
      </w:r>
      <w:r w:rsidR="003F4039" w:rsidRPr="0083599A">
        <w:rPr>
          <w:szCs w:val="21"/>
        </w:rPr>
        <w:t xml:space="preserve"> </w:t>
      </w:r>
      <w:r w:rsidR="00A857D0" w:rsidRPr="0083599A">
        <w:rPr>
          <w:szCs w:val="21"/>
        </w:rPr>
        <w:t>Our results found that most cohorts performed the same trend</w:t>
      </w:r>
      <w:r w:rsidR="00954AD4" w:rsidRPr="0083599A">
        <w:rPr>
          <w:szCs w:val="21"/>
        </w:rPr>
        <w:t xml:space="preserve"> among core-set</w:t>
      </w:r>
      <w:r w:rsidR="00A857D0" w:rsidRPr="0083599A">
        <w:rPr>
          <w:szCs w:val="21"/>
        </w:rPr>
        <w:t xml:space="preserve">, and </w:t>
      </w:r>
      <w:r w:rsidR="007552CE" w:rsidRPr="0083599A">
        <w:rPr>
          <w:szCs w:val="21"/>
        </w:rPr>
        <w:t xml:space="preserve">most selections had at least three cohorts </w:t>
      </w:r>
      <w:r w:rsidR="00A857D0" w:rsidRPr="0083599A">
        <w:rPr>
          <w:szCs w:val="21"/>
        </w:rPr>
        <w:t>perform a significant difference between CRC and healthy control</w:t>
      </w:r>
      <w:r w:rsidR="007552CE" w:rsidRPr="0083599A">
        <w:rPr>
          <w:szCs w:val="21"/>
        </w:rPr>
        <w:t>, but still existed cohort heterogeneity among them.</w:t>
      </w:r>
    </w:p>
    <w:p w14:paraId="132F5226" w14:textId="693FC61C" w:rsidR="00A857D0" w:rsidRPr="0083599A" w:rsidRDefault="00A857D0" w:rsidP="00DD562D">
      <w:pPr>
        <w:rPr>
          <w:szCs w:val="21"/>
        </w:rPr>
      </w:pPr>
    </w:p>
    <w:p w14:paraId="4EA00639" w14:textId="2FFF5AC4" w:rsidR="00DF5D9A" w:rsidRPr="0083599A" w:rsidRDefault="00DF5D9A" w:rsidP="0029392F">
      <w:pPr>
        <w:pStyle w:val="title10825"/>
      </w:pPr>
      <w:r w:rsidRPr="0083599A">
        <w:rPr>
          <w:rFonts w:hint="eastAsia"/>
          <w:i/>
          <w:iCs/>
        </w:rPr>
        <w:t>A</w:t>
      </w:r>
      <w:r w:rsidRPr="0083599A">
        <w:rPr>
          <w:i/>
          <w:iCs/>
        </w:rPr>
        <w:t>spergillus</w:t>
      </w:r>
      <w:r w:rsidRPr="0083599A">
        <w:t xml:space="preserve"> </w:t>
      </w:r>
      <w:r w:rsidRPr="0083599A">
        <w:rPr>
          <w:i/>
          <w:iCs/>
        </w:rPr>
        <w:t>rambellii</w:t>
      </w:r>
      <w:r w:rsidRPr="0083599A">
        <w:t xml:space="preserve"> and </w:t>
      </w:r>
      <w:r w:rsidRPr="0083599A">
        <w:rPr>
          <w:i/>
          <w:iCs/>
        </w:rPr>
        <w:t>Aspergillus</w:t>
      </w:r>
      <w:r w:rsidRPr="0083599A">
        <w:t xml:space="preserve"> </w:t>
      </w:r>
      <w:r w:rsidRPr="0083599A">
        <w:rPr>
          <w:i/>
          <w:iCs/>
        </w:rPr>
        <w:t>kawachii</w:t>
      </w:r>
      <w:r w:rsidRPr="0083599A">
        <w:t xml:space="preserve"> showed opposite performance in CRC</w:t>
      </w:r>
    </w:p>
    <w:p w14:paraId="31A4845D" w14:textId="11364B2C" w:rsidR="00DF5D9A" w:rsidRPr="0083599A" w:rsidRDefault="00DF5D9A" w:rsidP="00DD562D">
      <w:pPr>
        <w:rPr>
          <w:szCs w:val="21"/>
        </w:rPr>
      </w:pPr>
      <w:r w:rsidRPr="0083599A">
        <w:rPr>
          <w:szCs w:val="21"/>
        </w:rPr>
        <w:t xml:space="preserve">We next increased the cutoff value to identify the most crucial candidate associated with CRC by filtering core-set using three strict criteria, FDR &lt; 0.01, SSTF </w:t>
      </w:r>
      <w:r w:rsidRPr="0083599A">
        <w:rPr>
          <w:rFonts w:hint="eastAsia"/>
          <w:szCs w:val="21"/>
        </w:rPr>
        <w:t xml:space="preserve">≥ </w:t>
      </w:r>
      <w:r w:rsidRPr="0083599A">
        <w:rPr>
          <w:szCs w:val="21"/>
        </w:rPr>
        <w:t xml:space="preserve">6, and abs(log2FC) </w:t>
      </w:r>
      <w:r w:rsidRPr="0083599A">
        <w:rPr>
          <w:rFonts w:hint="eastAsia"/>
          <w:szCs w:val="21"/>
        </w:rPr>
        <w:t xml:space="preserve">≥ </w:t>
      </w:r>
      <w:r w:rsidRPr="0083599A">
        <w:rPr>
          <w:szCs w:val="21"/>
        </w:rPr>
        <w:t>1</w:t>
      </w:r>
      <w:r w:rsidR="00C11525" w:rsidRPr="0083599A">
        <w:rPr>
          <w:szCs w:val="21"/>
        </w:rPr>
        <w:t xml:space="preserve"> (</w:t>
      </w:r>
      <w:commentRangeStart w:id="16"/>
      <w:r w:rsidR="00C11525" w:rsidRPr="0083599A">
        <w:rPr>
          <w:szCs w:val="21"/>
        </w:rPr>
        <w:t>see Methods</w:t>
      </w:r>
      <w:commentRangeEnd w:id="16"/>
      <w:r w:rsidR="00EC4FB5" w:rsidRPr="0083599A">
        <w:rPr>
          <w:rStyle w:val="CommentReference"/>
        </w:rPr>
        <w:commentReference w:id="16"/>
      </w:r>
      <w:r w:rsidR="00C11525" w:rsidRPr="0083599A">
        <w:rPr>
          <w:szCs w:val="21"/>
        </w:rPr>
        <w:t>)</w:t>
      </w:r>
      <w:r w:rsidRPr="0083599A">
        <w:rPr>
          <w:szCs w:val="21"/>
        </w:rPr>
        <w:t xml:space="preserve">. After filtering,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w:t>
      </w:r>
      <w:r w:rsidRPr="0083599A">
        <w:rPr>
          <w:i/>
          <w:iCs/>
          <w:szCs w:val="21"/>
        </w:rPr>
        <w:t>Aspergillus</w:t>
      </w:r>
      <w:r w:rsidRPr="0083599A">
        <w:rPr>
          <w:szCs w:val="21"/>
        </w:rPr>
        <w:t xml:space="preserve"> </w:t>
      </w:r>
      <w:r w:rsidRPr="0083599A">
        <w:rPr>
          <w:i/>
          <w:iCs/>
          <w:szCs w:val="21"/>
        </w:rPr>
        <w:t>kawachii</w:t>
      </w:r>
      <w:r w:rsidRPr="0083599A">
        <w:rPr>
          <w:szCs w:val="21"/>
        </w:rPr>
        <w:t xml:space="preserve"> were the only two </w:t>
      </w:r>
      <w:r w:rsidR="00AA6B7A" w:rsidRPr="0083599A">
        <w:rPr>
          <w:szCs w:val="21"/>
        </w:rPr>
        <w:t xml:space="preserve">microeukaryotes </w:t>
      </w:r>
      <w:r w:rsidRPr="0083599A">
        <w:rPr>
          <w:szCs w:val="21"/>
        </w:rPr>
        <w:t>that meet these stricter criteria (figure 3c).</w:t>
      </w:r>
      <w:r w:rsidR="00AA6B7A" w:rsidRPr="0083599A">
        <w:rPr>
          <w:szCs w:val="21"/>
        </w:rPr>
        <w:t xml:space="preserve"> A. rambellii was the only candidate with a significant difference among seven cohorts, excluding the 2019_Thomas cohort (figure 3d). And </w:t>
      </w:r>
      <w:r w:rsidR="00AA6B7A" w:rsidRPr="0083599A">
        <w:rPr>
          <w:i/>
          <w:iCs/>
          <w:szCs w:val="21"/>
        </w:rPr>
        <w:t xml:space="preserve">A. kawachii </w:t>
      </w:r>
      <w:r w:rsidR="00AA6B7A" w:rsidRPr="0083599A">
        <w:rPr>
          <w:szCs w:val="21"/>
        </w:rPr>
        <w:t>was significantly different among 2014_ZellerG, 2016_VogtmannE, 2017_JunY, and our indoor dataset (figure 3d).</w:t>
      </w:r>
      <w:r w:rsidRPr="0083599A">
        <w:rPr>
          <w:szCs w:val="21"/>
        </w:rPr>
        <w:t xml:space="preserve"> Although they belong to the same genus,</w:t>
      </w:r>
      <w:r w:rsidRPr="0083599A">
        <w:rPr>
          <w:i/>
          <w:iCs/>
          <w:szCs w:val="21"/>
        </w:rPr>
        <w:t xml:space="preserve"> A. rambellii</w:t>
      </w:r>
      <w:r w:rsidRPr="0083599A">
        <w:rPr>
          <w:szCs w:val="21"/>
        </w:rPr>
        <w:t xml:space="preserve"> was enriched</w:t>
      </w:r>
      <w:r w:rsidRPr="0083599A">
        <w:rPr>
          <w:rFonts w:hint="eastAsia"/>
          <w:szCs w:val="21"/>
        </w:rPr>
        <w:t>,</w:t>
      </w:r>
      <w:r w:rsidRPr="0083599A">
        <w:rPr>
          <w:szCs w:val="21"/>
        </w:rPr>
        <w:t xml:space="preserve"> while </w:t>
      </w:r>
      <w:r w:rsidRPr="0083599A">
        <w:rPr>
          <w:i/>
          <w:iCs/>
          <w:szCs w:val="21"/>
        </w:rPr>
        <w:t>A. kawachii</w:t>
      </w:r>
      <w:r w:rsidRPr="0083599A">
        <w:rPr>
          <w:szCs w:val="21"/>
        </w:rPr>
        <w:t xml:space="preserve"> was less in CRC. In previous research, </w:t>
      </w:r>
      <w:r w:rsidRPr="0083599A">
        <w:rPr>
          <w:i/>
          <w:iCs/>
          <w:szCs w:val="21"/>
        </w:rPr>
        <w:t xml:space="preserve">A. rambellii </w:t>
      </w:r>
      <w:r w:rsidRPr="0083599A">
        <w:rPr>
          <w:szCs w:val="21"/>
        </w:rPr>
        <w:t xml:space="preserve">has been </w:t>
      </w:r>
      <w:r w:rsidR="00AA6B7A" w:rsidRPr="0083599A">
        <w:rPr>
          <w:szCs w:val="21"/>
        </w:rPr>
        <w:t>acknowledged</w:t>
      </w:r>
      <w:r w:rsidRPr="0083599A">
        <w:rPr>
          <w:szCs w:val="21"/>
        </w:rPr>
        <w:t xml:space="preserve"> to accumulate both aflatoxins (AF) and the</w:t>
      </w:r>
      <w:r w:rsidRPr="0083599A">
        <w:rPr>
          <w:rFonts w:hint="eastAsia"/>
          <w:szCs w:val="21"/>
        </w:rPr>
        <w:t xml:space="preserve"> </w:t>
      </w:r>
      <w:r w:rsidRPr="0083599A">
        <w:rPr>
          <w:szCs w:val="21"/>
        </w:rPr>
        <w:t>aflatoxin precursor sterigmatocystin (ST)</w:t>
      </w:r>
      <w:r w:rsidRPr="0083599A">
        <w:rPr>
          <w:szCs w:val="21"/>
        </w:rPr>
        <w:fldChar w:fldCharType="begin"/>
      </w:r>
      <w:r w:rsidRPr="0083599A">
        <w:rPr>
          <w:szCs w:val="21"/>
        </w:rPr>
        <w:instrText xml:space="preserve"> ADDIN ZOTERO_ITEM CSL_CITATION {"citationID":"qcYljLH6","properties":{"formattedCitation":"\\super 14\\nosupersub{}","plainCitation":"14","noteIndex":0},"citationItems":[{"id":363,"uris":["http://zotero.org/users/7908919/items/GSPDKZ8P"],"uri":["http://zotero.org/users/7908919/items/GSPDKZ8P"],"itemData":{"id":363,"type":"article-journal","abstract":"Production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W."},{"family":"Ehrlich","given":"K.C."},{"family":"Beltz","given":"S.B."},{"family":"Harris-Coward","given":"P."},{"family":"Klich","given":"M.A."}],"issued":{"date-parts":[["2009",5,1]]}}}],"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14</w:t>
      </w:r>
      <w:r w:rsidRPr="0083599A">
        <w:rPr>
          <w:szCs w:val="21"/>
        </w:rPr>
        <w:fldChar w:fldCharType="end"/>
      </w:r>
      <w:r w:rsidRPr="0083599A">
        <w:rPr>
          <w:szCs w:val="21"/>
        </w:rPr>
        <w:t>. And AF and ST are the most carcinogenic natural products known</w:t>
      </w:r>
      <w:r w:rsidRPr="0083599A">
        <w:rPr>
          <w:szCs w:val="21"/>
        </w:rPr>
        <w:fldChar w:fldCharType="begin"/>
      </w:r>
      <w:r w:rsidRPr="0083599A">
        <w:rPr>
          <w:szCs w:val="21"/>
        </w:rPr>
        <w:instrText xml:space="preserve"> ADDIN ZOTERO_ITEM CSL_CITATION {"citationID":"bMfdjW53","properties":{"formattedCitation":"\\super 15\\nosupersub{}","plainCitation":"15","noteIndex":0},"citationItems":[{"id":79,"uris":["http://zotero.org/users/7908919/items/83I4FY7X"],"uri":["http://zotero.org/users/7908919/items/83I4FY7X"],"itemData":{"id":79,"type":"article-journal","abstract":"Accumulation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15</w:t>
      </w:r>
      <w:r w:rsidRPr="0083599A">
        <w:rPr>
          <w:szCs w:val="21"/>
        </w:rPr>
        <w:fldChar w:fldCharType="end"/>
      </w:r>
      <w:r w:rsidRPr="0083599A">
        <w:rPr>
          <w:szCs w:val="21"/>
        </w:rPr>
        <w:t>.</w:t>
      </w:r>
      <w:r w:rsidR="00EC4FB5" w:rsidRPr="0083599A">
        <w:rPr>
          <w:szCs w:val="21"/>
        </w:rPr>
        <w:t xml:space="preserve"> </w:t>
      </w:r>
      <w:r w:rsidRPr="0083599A">
        <w:rPr>
          <w:szCs w:val="21"/>
        </w:rPr>
        <w:t>In contrast,</w:t>
      </w:r>
      <w:r w:rsidRPr="0083599A">
        <w:rPr>
          <w:i/>
          <w:iCs/>
          <w:szCs w:val="21"/>
        </w:rPr>
        <w:t xml:space="preserve"> A. kawachii</w:t>
      </w:r>
      <w:r w:rsidRPr="0083599A">
        <w:rPr>
          <w:szCs w:val="21"/>
        </w:rPr>
        <w:t xml:space="preserve"> was usually reported together with some anti-cancer or cancer-curing herbs, such as Korean mistletoe</w:t>
      </w:r>
      <w:r w:rsidRPr="0083599A">
        <w:rPr>
          <w:szCs w:val="21"/>
        </w:rPr>
        <w:fldChar w:fldCharType="begin"/>
      </w:r>
      <w:r w:rsidRPr="0083599A">
        <w:rPr>
          <w:szCs w:val="21"/>
        </w:rPr>
        <w:instrText xml:space="preserve"> ADDIN ZOTERO_ITEM CSL_CITATION {"citationID":"Mnvk10ju","properties":{"formattedCitation":"\\super 16\\nosupersub{}","plainCitation":"16","noteIndex":0},"citationItems":[{"id":378,"uris":["http://zotero.org/users/7908919/items/VJFURWF8"],"uri":["http://zotero.org/users/7908919/items/VJFURWF8"],"itemData":{"id":378,"type":"article-journal","abstract":"The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16</w:t>
      </w:r>
      <w:r w:rsidRPr="0083599A">
        <w:rPr>
          <w:szCs w:val="21"/>
        </w:rPr>
        <w:fldChar w:fldCharType="end"/>
      </w:r>
      <w:r w:rsidRPr="0083599A">
        <w:rPr>
          <w:szCs w:val="21"/>
        </w:rPr>
        <w:t xml:space="preserve"> and fermented silkworm larvae</w:t>
      </w:r>
      <w:r w:rsidRPr="0083599A">
        <w:rPr>
          <w:szCs w:val="21"/>
        </w:rPr>
        <w:fldChar w:fldCharType="begin"/>
      </w:r>
      <w:r w:rsidRPr="0083599A">
        <w:rPr>
          <w:szCs w:val="21"/>
        </w:rPr>
        <w:instrText xml:space="preserve"> ADDIN ZOTERO_ITEM CSL_CITATION {"citationID":"d4hPaY0y","properties":{"formattedCitation":"\\super 17\\nosupersub{}","plainCitation":"17","noteIndex":0},"citationItems":[{"id":373,"uris":["http://zotero.org/users/7908919/items/7KMZE2U3"],"uri":["http://zotero.org/users/7908919/items/7KMZE2U3"],"itemData":{"id":373,"type":"article-journal","abstract":"Background\nMulberry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17</w:t>
      </w:r>
      <w:r w:rsidRPr="0083599A">
        <w:rPr>
          <w:szCs w:val="21"/>
        </w:rPr>
        <w:fldChar w:fldCharType="end"/>
      </w:r>
      <w:r w:rsidRPr="0083599A">
        <w:rPr>
          <w:szCs w:val="21"/>
        </w:rPr>
        <w:t xml:space="preserve">. Collectively, our meta-analysis revealed the key </w:t>
      </w:r>
      <w:r w:rsidR="00AA6B7A" w:rsidRPr="0083599A">
        <w:rPr>
          <w:szCs w:val="21"/>
        </w:rPr>
        <w:t>microeukaryote</w:t>
      </w:r>
      <w:r w:rsidRPr="0083599A">
        <w:rPr>
          <w:szCs w:val="21"/>
        </w:rPr>
        <w:t xml:space="preserve">, </w:t>
      </w:r>
      <w:r w:rsidRPr="0083599A">
        <w:rPr>
          <w:i/>
          <w:iCs/>
          <w:szCs w:val="21"/>
        </w:rPr>
        <w:t>A.</w:t>
      </w:r>
      <w:r w:rsidRPr="0083599A">
        <w:rPr>
          <w:szCs w:val="21"/>
        </w:rPr>
        <w:t xml:space="preserve"> </w:t>
      </w:r>
      <w:r w:rsidRPr="0083599A">
        <w:rPr>
          <w:i/>
          <w:iCs/>
          <w:szCs w:val="21"/>
        </w:rPr>
        <w:t>rambellii</w:t>
      </w:r>
      <w:r w:rsidRPr="0083599A">
        <w:rPr>
          <w:szCs w:val="21"/>
        </w:rPr>
        <w:t xml:space="preserve">, and </w:t>
      </w:r>
      <w:r w:rsidRPr="0083599A">
        <w:rPr>
          <w:i/>
          <w:iCs/>
          <w:szCs w:val="21"/>
        </w:rPr>
        <w:t>A. kawachii</w:t>
      </w:r>
      <w:r w:rsidRPr="0083599A">
        <w:rPr>
          <w:szCs w:val="21"/>
        </w:rPr>
        <w:t xml:space="preserve">, that was significantly correlated with CRC among multiple metagenomic studies. </w:t>
      </w:r>
    </w:p>
    <w:p w14:paraId="79C23CBB" w14:textId="77777777" w:rsidR="00DD562D" w:rsidRPr="0083599A" w:rsidRDefault="00DD562D" w:rsidP="00DD562D">
      <w:pPr>
        <w:rPr>
          <w:szCs w:val="21"/>
        </w:rPr>
      </w:pPr>
    </w:p>
    <w:p w14:paraId="157AEB35" w14:textId="5F353339" w:rsidR="00DF5D9A" w:rsidRPr="0083599A" w:rsidRDefault="00DF5D9A" w:rsidP="0029392F">
      <w:pPr>
        <w:pStyle w:val="title10825"/>
      </w:pPr>
      <w:r w:rsidRPr="0083599A">
        <w:t>Alteration in the CRC Microeukaryotic</w:t>
      </w:r>
      <w:r w:rsidR="00AA6B7A" w:rsidRPr="0083599A">
        <w:t xml:space="preserve"> </w:t>
      </w:r>
      <w:r w:rsidRPr="0083599A">
        <w:t>Ecological Association</w:t>
      </w:r>
    </w:p>
    <w:p w14:paraId="795E7764" w14:textId="6FD8E7EC" w:rsidR="00DD562D" w:rsidRPr="0083599A" w:rsidRDefault="00DF5D9A" w:rsidP="00DD562D">
      <w:pPr>
        <w:rPr>
          <w:szCs w:val="21"/>
        </w:rPr>
      </w:pPr>
      <w:r w:rsidRPr="0083599A">
        <w:rPr>
          <w:szCs w:val="21"/>
        </w:rPr>
        <w:t xml:space="preserve">Due to the complexity and multifactorial nature of CRC, we investigated the potential alternations of polymicrobial ecological interactions in CRC by estimating multiple </w:t>
      </w:r>
      <w:r w:rsidR="00AA6B7A" w:rsidRPr="0083599A">
        <w:rPr>
          <w:szCs w:val="21"/>
        </w:rPr>
        <w:t xml:space="preserve">microeukaryotes </w:t>
      </w:r>
      <w:r w:rsidRPr="0083599A">
        <w:rPr>
          <w:szCs w:val="21"/>
        </w:rPr>
        <w:t>and microeukaryotic-bacterial selections correlations. We observed that the correlations within the microeukaryotic core-set network were stronger in CRC than in healthy control</w:t>
      </w:r>
      <w:r w:rsidR="00AA6B7A" w:rsidRPr="0083599A">
        <w:rPr>
          <w:szCs w:val="21"/>
        </w:rPr>
        <w:t xml:space="preserve"> (figure 4)</w:t>
      </w:r>
      <w:r w:rsidRPr="0083599A">
        <w:rPr>
          <w:szCs w:val="21"/>
        </w:rPr>
        <w:t xml:space="preserve">. </w:t>
      </w:r>
      <w:r w:rsidR="00AA6B7A" w:rsidRPr="0083599A">
        <w:rPr>
          <w:szCs w:val="21"/>
        </w:rPr>
        <w:t>There were only four strong positive (</w:t>
      </w:r>
      <w:r w:rsidR="00AA6B7A" w:rsidRPr="0083599A">
        <w:rPr>
          <w:rFonts w:hint="eastAsia"/>
          <w:szCs w:val="21"/>
        </w:rPr>
        <w:t>c</w:t>
      </w:r>
      <w:r w:rsidR="00AA6B7A" w:rsidRPr="0083599A">
        <w:rPr>
          <w:szCs w:val="21"/>
        </w:rPr>
        <w:t xml:space="preserve">orrelation index </w:t>
      </w:r>
      <w:r w:rsidR="00AA6B7A" w:rsidRPr="0083599A">
        <w:rPr>
          <w:rFonts w:hint="eastAsia"/>
          <w:szCs w:val="21"/>
        </w:rPr>
        <w:t>≥ 0</w:t>
      </w:r>
      <w:r w:rsidR="00AA6B7A" w:rsidRPr="0083599A">
        <w:rPr>
          <w:szCs w:val="21"/>
        </w:rPr>
        <w:t xml:space="preserve">.5) and three negative interactions (correlation index </w:t>
      </w:r>
      <w:r w:rsidR="00AA6B7A" w:rsidRPr="0083599A">
        <w:rPr>
          <w:rFonts w:hint="eastAsia"/>
          <w:szCs w:val="21"/>
        </w:rPr>
        <w:t>≤</w:t>
      </w:r>
      <w:r w:rsidR="00AA6B7A" w:rsidRPr="0083599A">
        <w:rPr>
          <w:szCs w:val="21"/>
        </w:rPr>
        <w:t xml:space="preserve"> -0.15) in healthy control (figure 4a); meanwhile, nine high positive and four negative associations exhibit in CRC (figure 4b). In addition, nine close positives and one negative interrelationship were executed in adenoma. </w:t>
      </w:r>
      <w:r w:rsidR="00AA6B7A" w:rsidRPr="0083599A">
        <w:rPr>
          <w:i/>
          <w:iCs/>
          <w:szCs w:val="21"/>
        </w:rPr>
        <w:t>Aspergillus</w:t>
      </w:r>
      <w:r w:rsidR="00AA6B7A" w:rsidRPr="0083599A">
        <w:rPr>
          <w:szCs w:val="21"/>
        </w:rPr>
        <w:t xml:space="preserve"> </w:t>
      </w:r>
      <w:r w:rsidR="00AA6B7A" w:rsidRPr="0083599A">
        <w:rPr>
          <w:i/>
          <w:iCs/>
          <w:szCs w:val="21"/>
        </w:rPr>
        <w:t>rambellii</w:t>
      </w:r>
      <w:r w:rsidR="00AA6B7A" w:rsidRPr="0083599A">
        <w:rPr>
          <w:szCs w:val="21"/>
        </w:rPr>
        <w:t xml:space="preserve">, </w:t>
      </w:r>
      <w:r w:rsidR="00AA6B7A" w:rsidRPr="0083599A">
        <w:rPr>
          <w:i/>
          <w:iCs/>
          <w:szCs w:val="21"/>
        </w:rPr>
        <w:t>Rhizophagus</w:t>
      </w:r>
      <w:r w:rsidR="00AA6B7A" w:rsidRPr="0083599A">
        <w:rPr>
          <w:szCs w:val="21"/>
        </w:rPr>
        <w:t xml:space="preserve"> </w:t>
      </w:r>
      <w:r w:rsidR="00AA6B7A" w:rsidRPr="0083599A">
        <w:rPr>
          <w:i/>
          <w:iCs/>
          <w:szCs w:val="21"/>
        </w:rPr>
        <w:t>irregularis</w:t>
      </w:r>
      <w:r w:rsidR="00AA6B7A" w:rsidRPr="0083599A">
        <w:rPr>
          <w:szCs w:val="21"/>
        </w:rPr>
        <w:t xml:space="preserve">, </w:t>
      </w:r>
      <w:r w:rsidR="00AA6B7A" w:rsidRPr="0083599A">
        <w:rPr>
          <w:i/>
          <w:iCs/>
          <w:szCs w:val="21"/>
        </w:rPr>
        <w:t>Rhizophagus</w:t>
      </w:r>
      <w:r w:rsidR="00AA6B7A" w:rsidRPr="0083599A">
        <w:rPr>
          <w:szCs w:val="21"/>
        </w:rPr>
        <w:t xml:space="preserve"> </w:t>
      </w:r>
      <w:r w:rsidR="00AA6B7A" w:rsidRPr="0083599A">
        <w:rPr>
          <w:i/>
          <w:iCs/>
          <w:szCs w:val="21"/>
        </w:rPr>
        <w:t>clarus</w:t>
      </w:r>
      <w:r w:rsidR="00AA6B7A" w:rsidRPr="0083599A">
        <w:rPr>
          <w:szCs w:val="21"/>
        </w:rPr>
        <w:t xml:space="preserve">, </w:t>
      </w:r>
      <w:r w:rsidR="00AA6B7A" w:rsidRPr="0083599A">
        <w:rPr>
          <w:i/>
          <w:iCs/>
          <w:szCs w:val="21"/>
        </w:rPr>
        <w:t>Phytopythium</w:t>
      </w:r>
      <w:r w:rsidR="00AA6B7A" w:rsidRPr="0083599A">
        <w:rPr>
          <w:szCs w:val="21"/>
        </w:rPr>
        <w:t xml:space="preserve"> </w:t>
      </w:r>
      <w:r w:rsidR="00AA6B7A" w:rsidRPr="0083599A">
        <w:rPr>
          <w:i/>
          <w:iCs/>
          <w:szCs w:val="21"/>
        </w:rPr>
        <w:t>vexans</w:t>
      </w:r>
      <w:r w:rsidR="00AA6B7A" w:rsidRPr="0083599A">
        <w:rPr>
          <w:szCs w:val="21"/>
        </w:rPr>
        <w:t xml:space="preserve">, and </w:t>
      </w:r>
      <w:r w:rsidR="00AA6B7A" w:rsidRPr="0083599A">
        <w:rPr>
          <w:i/>
          <w:iCs/>
          <w:szCs w:val="21"/>
        </w:rPr>
        <w:t>Edhazardia</w:t>
      </w:r>
      <w:r w:rsidR="00AA6B7A" w:rsidRPr="0083599A">
        <w:rPr>
          <w:szCs w:val="21"/>
        </w:rPr>
        <w:t xml:space="preserve"> </w:t>
      </w:r>
      <w:r w:rsidR="00AA6B7A" w:rsidRPr="0083599A">
        <w:rPr>
          <w:i/>
          <w:iCs/>
          <w:szCs w:val="21"/>
        </w:rPr>
        <w:t>aedis</w:t>
      </w:r>
      <w:r w:rsidR="00AA6B7A" w:rsidRPr="0083599A">
        <w:rPr>
          <w:szCs w:val="21"/>
        </w:rPr>
        <w:t xml:space="preserve"> appeared in all three stages (figure 4a and </w:t>
      </w:r>
      <w:commentRangeStart w:id="17"/>
      <w:r w:rsidR="00AA6B7A" w:rsidRPr="0083599A">
        <w:rPr>
          <w:szCs w:val="21"/>
        </w:rPr>
        <w:t>supplementary figure 5</w:t>
      </w:r>
      <w:commentRangeEnd w:id="17"/>
      <w:r w:rsidR="00AA6B7A" w:rsidRPr="0083599A">
        <w:rPr>
          <w:rStyle w:val="CommentReference"/>
        </w:rPr>
        <w:commentReference w:id="17"/>
      </w:r>
      <w:r w:rsidR="00AA6B7A" w:rsidRPr="0083599A">
        <w:rPr>
          <w:szCs w:val="21"/>
        </w:rPr>
        <w:t xml:space="preserve">). Still, their correlation was not consistent in various stages. The further exciting discovery was that co-occurrence interactions were observed among microeukaryotes </w:t>
      </w:r>
      <w:r w:rsidR="00AA6B7A" w:rsidRPr="0083599A">
        <w:rPr>
          <w:i/>
          <w:iCs/>
          <w:szCs w:val="21"/>
        </w:rPr>
        <w:t>Aspergillus</w:t>
      </w:r>
      <w:r w:rsidR="00AA6B7A" w:rsidRPr="0083599A">
        <w:rPr>
          <w:szCs w:val="21"/>
        </w:rPr>
        <w:t xml:space="preserve"> </w:t>
      </w:r>
      <w:r w:rsidR="00AA6B7A" w:rsidRPr="0083599A">
        <w:rPr>
          <w:i/>
          <w:iCs/>
          <w:szCs w:val="21"/>
        </w:rPr>
        <w:t>rambellii</w:t>
      </w:r>
      <w:r w:rsidR="00AA6B7A" w:rsidRPr="0083599A">
        <w:rPr>
          <w:szCs w:val="21"/>
        </w:rPr>
        <w:t xml:space="preserve">, </w:t>
      </w:r>
      <w:r w:rsidR="00AA6B7A" w:rsidRPr="0083599A">
        <w:rPr>
          <w:i/>
          <w:iCs/>
          <w:szCs w:val="21"/>
        </w:rPr>
        <w:t>Eysiphe</w:t>
      </w:r>
      <w:r w:rsidR="00AA6B7A" w:rsidRPr="0083599A">
        <w:rPr>
          <w:szCs w:val="21"/>
        </w:rPr>
        <w:t xml:space="preserve"> </w:t>
      </w:r>
      <w:r w:rsidR="00AA6B7A" w:rsidRPr="0083599A">
        <w:rPr>
          <w:i/>
          <w:iCs/>
          <w:szCs w:val="21"/>
        </w:rPr>
        <w:lastRenderedPageBreak/>
        <w:t>pulchra</w:t>
      </w:r>
      <w:r w:rsidR="00AA6B7A" w:rsidRPr="0083599A">
        <w:rPr>
          <w:szCs w:val="21"/>
        </w:rPr>
        <w:t xml:space="preserve">, </w:t>
      </w:r>
      <w:r w:rsidR="00AA6B7A" w:rsidRPr="0083599A">
        <w:rPr>
          <w:i/>
          <w:iCs/>
          <w:szCs w:val="21"/>
        </w:rPr>
        <w:t>Thielaviopsis</w:t>
      </w:r>
      <w:r w:rsidR="00AA6B7A" w:rsidRPr="0083599A">
        <w:rPr>
          <w:szCs w:val="21"/>
        </w:rPr>
        <w:t xml:space="preserve"> </w:t>
      </w:r>
      <w:r w:rsidR="00AA6B7A" w:rsidRPr="0083599A">
        <w:rPr>
          <w:i/>
          <w:iCs/>
          <w:szCs w:val="21"/>
        </w:rPr>
        <w:t>punctulata</w:t>
      </w:r>
      <w:r w:rsidR="00AA6B7A" w:rsidRPr="0083599A">
        <w:rPr>
          <w:szCs w:val="21"/>
        </w:rPr>
        <w:t xml:space="preserve">, and </w:t>
      </w:r>
      <w:r w:rsidR="00AA6B7A" w:rsidRPr="0083599A">
        <w:rPr>
          <w:i/>
          <w:iCs/>
          <w:szCs w:val="21"/>
        </w:rPr>
        <w:t>Sphaerulina</w:t>
      </w:r>
      <w:r w:rsidR="00AA6B7A" w:rsidRPr="0083599A">
        <w:rPr>
          <w:szCs w:val="21"/>
        </w:rPr>
        <w:t xml:space="preserve"> </w:t>
      </w:r>
      <w:r w:rsidR="00AA6B7A" w:rsidRPr="0083599A">
        <w:rPr>
          <w:i/>
          <w:iCs/>
          <w:szCs w:val="21"/>
        </w:rPr>
        <w:t>musiva</w:t>
      </w:r>
      <w:r w:rsidR="00AA6B7A" w:rsidRPr="0083599A">
        <w:rPr>
          <w:szCs w:val="21"/>
        </w:rPr>
        <w:t xml:space="preserve"> in CRC. They were seen as a clustering of microeukaryotes that cooperates and symbiotically (figure 4a). However, these close relationships were disappeared in the adenoma or healthy control group (figure 4a and </w:t>
      </w:r>
      <w:commentRangeStart w:id="18"/>
      <w:r w:rsidR="00AA6B7A" w:rsidRPr="0083599A">
        <w:rPr>
          <w:szCs w:val="21"/>
        </w:rPr>
        <w:t>supplementary figure 5</w:t>
      </w:r>
      <w:commentRangeEnd w:id="18"/>
      <w:r w:rsidR="00AA6B7A" w:rsidRPr="0083599A">
        <w:rPr>
          <w:rStyle w:val="CommentReference"/>
        </w:rPr>
        <w:commentReference w:id="18"/>
      </w:r>
      <w:r w:rsidR="00AA6B7A" w:rsidRPr="0083599A">
        <w:rPr>
          <w:szCs w:val="21"/>
        </w:rPr>
        <w:t xml:space="preserve">). In adenoma </w:t>
      </w:r>
      <w:r w:rsidR="00AA6B7A" w:rsidRPr="0083599A">
        <w:rPr>
          <w:rFonts w:hint="eastAsia"/>
          <w:szCs w:val="21"/>
        </w:rPr>
        <w:t>or</w:t>
      </w:r>
      <w:r w:rsidR="00AA6B7A" w:rsidRPr="0083599A">
        <w:rPr>
          <w:szCs w:val="21"/>
        </w:rPr>
        <w:t xml:space="preserve"> healthy control, </w:t>
      </w:r>
      <w:r w:rsidR="00AA6B7A" w:rsidRPr="00A65EA6">
        <w:rPr>
          <w:i/>
          <w:iCs/>
          <w:szCs w:val="21"/>
        </w:rPr>
        <w:t>T. punctulata</w:t>
      </w:r>
      <w:r w:rsidR="00AA6B7A" w:rsidRPr="0083599A">
        <w:rPr>
          <w:szCs w:val="21"/>
        </w:rPr>
        <w:t xml:space="preserve">, </w:t>
      </w:r>
      <w:r w:rsidR="00AA6B7A" w:rsidRPr="00A65EA6">
        <w:rPr>
          <w:i/>
          <w:iCs/>
          <w:szCs w:val="21"/>
        </w:rPr>
        <w:t>S. musiva</w:t>
      </w:r>
      <w:r w:rsidR="00AA6B7A" w:rsidRPr="0083599A">
        <w:rPr>
          <w:szCs w:val="21"/>
        </w:rPr>
        <w:t xml:space="preserve">, and </w:t>
      </w:r>
      <w:r w:rsidR="00AA6B7A" w:rsidRPr="00A65EA6">
        <w:rPr>
          <w:i/>
          <w:iCs/>
          <w:szCs w:val="21"/>
        </w:rPr>
        <w:t>E. pulchra</w:t>
      </w:r>
      <w:r w:rsidR="00AA6B7A" w:rsidRPr="0083599A">
        <w:rPr>
          <w:szCs w:val="21"/>
        </w:rPr>
        <w:t xml:space="preserve"> didn’t release the strong correspondence with any other candidates, but </w:t>
      </w:r>
      <w:r w:rsidR="00AA6B7A" w:rsidRPr="00A65EA6">
        <w:rPr>
          <w:i/>
          <w:iCs/>
          <w:szCs w:val="21"/>
        </w:rPr>
        <w:t>A. rambellii</w:t>
      </w:r>
      <w:r w:rsidR="00AA6B7A" w:rsidRPr="0083599A">
        <w:rPr>
          <w:szCs w:val="21"/>
        </w:rPr>
        <w:t xml:space="preserve"> were a high positive connection with </w:t>
      </w:r>
      <w:r w:rsidR="00AA6B7A" w:rsidRPr="00A65EA6">
        <w:rPr>
          <w:i/>
          <w:iCs/>
          <w:szCs w:val="21"/>
        </w:rPr>
        <w:t>Moniliophthora</w:t>
      </w:r>
      <w:r w:rsidR="00AA6B7A" w:rsidRPr="0083599A">
        <w:rPr>
          <w:szCs w:val="21"/>
        </w:rPr>
        <w:t xml:space="preserve"> </w:t>
      </w:r>
      <w:r w:rsidR="00AA6B7A" w:rsidRPr="00A65EA6">
        <w:rPr>
          <w:i/>
          <w:iCs/>
          <w:szCs w:val="21"/>
        </w:rPr>
        <w:t>Pemiciosa</w:t>
      </w:r>
      <w:r w:rsidR="00AA6B7A" w:rsidRPr="0083599A">
        <w:rPr>
          <w:szCs w:val="21"/>
        </w:rPr>
        <w:t xml:space="preserve"> in these two stages. Thus, our analysis revealed that co-occurrence microeukaryotic relationships might be crucial for enteric homeostasis in a healthy gut. In contrast, microeukaryotic dysbiosis might break the balance and provide a suitable environment for the harmful microeukaryotes clustering developing, which might cause colorectal carcinogenesis.</w:t>
      </w:r>
    </w:p>
    <w:p w14:paraId="217DDD7F" w14:textId="1BB15E85" w:rsidR="00DF5D9A" w:rsidRPr="0083599A" w:rsidRDefault="00DF5D9A" w:rsidP="00DD562D">
      <w:pPr>
        <w:rPr>
          <w:b/>
          <w:bCs/>
          <w:szCs w:val="21"/>
        </w:rPr>
      </w:pPr>
    </w:p>
    <w:p w14:paraId="7E83D5A6" w14:textId="3A775197" w:rsidR="00AA6B7A" w:rsidRPr="0083599A" w:rsidRDefault="00C31E06" w:rsidP="0029392F">
      <w:pPr>
        <w:pStyle w:val="title10825"/>
      </w:pPr>
      <w:r>
        <w:t>C</w:t>
      </w:r>
      <w:r w:rsidR="00AA6B7A" w:rsidRPr="0083599A">
        <w:t xml:space="preserve">orrelation </w:t>
      </w:r>
      <w:r>
        <w:t xml:space="preserve">between </w:t>
      </w:r>
      <w:r w:rsidRPr="0083599A">
        <w:rPr>
          <w:rFonts w:hint="eastAsia"/>
        </w:rPr>
        <w:t>CRC</w:t>
      </w:r>
      <w:r w:rsidRPr="0083599A">
        <w:t>-related bacteria</w:t>
      </w:r>
      <w:r>
        <w:t xml:space="preserve"> and </w:t>
      </w:r>
      <w:r w:rsidR="00AA6B7A" w:rsidRPr="0083599A">
        <w:t>selected microeukaryotes was Perturbed in CRC</w:t>
      </w:r>
    </w:p>
    <w:p w14:paraId="28F936FF" w14:textId="167C1DD9" w:rsidR="00AA6B7A" w:rsidRPr="0083599A" w:rsidRDefault="00AA6B7A" w:rsidP="00DD562D">
      <w:pPr>
        <w:rPr>
          <w:b/>
          <w:bCs/>
          <w:szCs w:val="21"/>
        </w:rPr>
      </w:pPr>
      <w:r w:rsidRPr="0083599A">
        <w:rPr>
          <w:szCs w:val="21"/>
        </w:rPr>
        <w:t>As we know, our research was the first study about microeukaryotic meta-analysis in CRC, and we want to know whether our methodologies were corrected or not. We tend to utilize these criteria to select the bacterial candidates. Compared with microeukaryotes, the difference between bacteria in healthy controls and CRC is more significant; we gained 31 features through two filters (</w:t>
      </w:r>
      <w:commentRangeStart w:id="19"/>
      <w:r w:rsidRPr="0083599A">
        <w:rPr>
          <w:szCs w:val="21"/>
        </w:rPr>
        <w:t>see Methods</w:t>
      </w:r>
      <w:commentRangeEnd w:id="19"/>
      <w:r w:rsidRPr="0083599A">
        <w:rPr>
          <w:rStyle w:val="CommentReference"/>
        </w:rPr>
        <w:commentReference w:id="19"/>
      </w:r>
      <w:r w:rsidRPr="0083599A">
        <w:rPr>
          <w:szCs w:val="21"/>
        </w:rPr>
        <w:t>). At least half of the bacterial candidates have informed cancer-related</w:t>
      </w:r>
      <w:r w:rsidRPr="0083599A">
        <w:rPr>
          <w:szCs w:val="21"/>
        </w:rPr>
        <w:fldChar w:fldCharType="begin"/>
      </w:r>
      <w:r w:rsidRPr="0083599A">
        <w:rPr>
          <w:szCs w:val="21"/>
        </w:rPr>
        <w:instrText xml:space="preserve"> ADDIN ZOTERO_ITEM CSL_CITATION {"citationID":"UXkKWHab","properties":{"formattedCitation":"\\super 18\\uc0\\u8211{}23,23\\uc0\\u8211{}29\\nosupersub{}","plainCitation":"18–23,23–29","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w:instrText>
      </w:r>
      <w:r w:rsidRPr="0083599A">
        <w:rPr>
          <w:rFonts w:ascii="Times New Roman" w:hAnsi="Times New Roman" w:cs="Times New Roman"/>
          <w:szCs w:val="21"/>
        </w:rPr>
        <w:instrText>ﬂ</w:instrText>
      </w:r>
      <w:r w:rsidRPr="0083599A">
        <w:rPr>
          <w:szCs w:val="21"/>
        </w:rPr>
        <w:instrText>avonifractor, and Weissella was signi</w:instrText>
      </w:r>
      <w:r w:rsidRPr="0083599A">
        <w:rPr>
          <w:rFonts w:ascii="Times New Roman" w:hAnsi="Times New Roman" w:cs="Times New Roman"/>
          <w:szCs w:val="21"/>
        </w:rPr>
        <w:instrText>ﬁ</w:instrText>
      </w:r>
      <w:r w:rsidRPr="0083599A">
        <w:rPr>
          <w:szCs w:val="21"/>
        </w:rPr>
        <w:instrText>cantly different between the healthy and CRC groups. We also found that bacteria such as Streptococcus, Parvimonas, Collinsella, and Citrobacter were uniquely co-occurring within the CRC patients. In addition, we found that the microbial diversity of healthy controls is signi</w:instrText>
      </w:r>
      <w:r w:rsidRPr="0083599A">
        <w:rPr>
          <w:rFonts w:ascii="Times New Roman" w:hAnsi="Times New Roman" w:cs="Times New Roman"/>
          <w:szCs w:val="21"/>
        </w:rPr>
        <w:instrText>ﬁ</w:instrText>
      </w:r>
      <w:r w:rsidRPr="0083599A">
        <w:rPr>
          <w:szCs w:val="21"/>
        </w:rPr>
        <w:instrText>cantly higher than that of the CRC patients, which indicated a signi</w:instrText>
      </w:r>
      <w:r w:rsidRPr="0083599A">
        <w:rPr>
          <w:rFonts w:ascii="Times New Roman" w:hAnsi="Times New Roman" w:cs="Times New Roman"/>
          <w:szCs w:val="21"/>
        </w:rPr>
        <w:instrText>ﬁ</w:instrText>
      </w:r>
      <w:r w:rsidRPr="0083599A">
        <w:rPr>
          <w:szCs w:val="21"/>
        </w:rPr>
        <w:instrText>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Pr="0083599A">
        <w:rPr>
          <w:rFonts w:ascii="Times New Roman" w:hAnsi="Times New Roman" w:cs="Times New Roman"/>
          <w:szCs w:val="21"/>
        </w:rPr>
        <w:instrText>ﬁ</w:instrText>
      </w:r>
      <w:r w:rsidRPr="0083599A">
        <w:rPr>
          <w:szCs w:val="21"/>
        </w:rPr>
        <w:instrText>cantly promoted colorectal cancer cell proliferation, and the percentage of S phase cells was increased in the cell cycle assay. However, KDP136, a gingipain-de</w:instrText>
      </w:r>
      <w:r w:rsidRPr="0083599A">
        <w:rPr>
          <w:rFonts w:ascii="Times New Roman" w:hAnsi="Times New Roman" w:cs="Times New Roman"/>
          <w:szCs w:val="21"/>
        </w:rPr>
        <w:instrText>ﬁ</w:instrText>
      </w:r>
      <w:r w:rsidRPr="0083599A">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Pr="0083599A">
        <w:rPr>
          <w:rFonts w:ascii="Times New Roman" w:hAnsi="Times New Roman" w:cs="Times New Roman"/>
          <w:szCs w:val="21"/>
        </w:rPr>
        <w:instrText>ﬁ</w:instrText>
      </w:r>
      <w:r w:rsidRPr="0083599A">
        <w:rPr>
          <w:szCs w:val="21"/>
        </w:rPr>
        <w:instrText>rmed the results by quantitative polymerase chain reaction and western blot analyses. The results suggested that the MAPK/ERK signaling pathway is signi</w:instrText>
      </w:r>
      <w:r w:rsidRPr="0083599A">
        <w:rPr>
          <w:rFonts w:ascii="Times New Roman" w:hAnsi="Times New Roman" w:cs="Times New Roman"/>
          <w:szCs w:val="21"/>
        </w:rPr>
        <w:instrText>ﬁ</w:instrText>
      </w:r>
      <w:r w:rsidRPr="0083599A">
        <w:rPr>
          <w:szCs w:val="21"/>
        </w:rPr>
        <w:instrText>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Pr="0083599A">
        <w:rPr>
          <w:rFonts w:ascii="Times New Roman" w:hAnsi="Times New Roman" w:cs="Times New Roman"/>
          <w:szCs w:val="21"/>
        </w:rPr>
        <w:instrText>ﬁ</w:instrText>
      </w:r>
      <w:r w:rsidRPr="0083599A">
        <w:rPr>
          <w:szCs w:val="21"/>
        </w:rPr>
        <w:instrText>cantly promoted colorectal cancer cell proliferation, and the percentage of S phase cells was increased in the cell cycle assay. However, KDP136, a gingipain-de</w:instrText>
      </w:r>
      <w:r w:rsidRPr="0083599A">
        <w:rPr>
          <w:rFonts w:ascii="Times New Roman" w:hAnsi="Times New Roman" w:cs="Times New Roman"/>
          <w:szCs w:val="21"/>
        </w:rPr>
        <w:instrText>ﬁ</w:instrText>
      </w:r>
      <w:r w:rsidRPr="0083599A">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Pr="0083599A">
        <w:rPr>
          <w:rFonts w:ascii="Times New Roman" w:hAnsi="Times New Roman" w:cs="Times New Roman"/>
          <w:szCs w:val="21"/>
        </w:rPr>
        <w:instrText>ﬁ</w:instrText>
      </w:r>
      <w:r w:rsidRPr="0083599A">
        <w:rPr>
          <w:szCs w:val="21"/>
        </w:rPr>
        <w:instrText>rmed the results by quantitative polymerase chain reaction and western blot analyses. The results suggested that the MAPK/ERK signaling pathway is signi</w:instrText>
      </w:r>
      <w:r w:rsidRPr="0083599A">
        <w:rPr>
          <w:rFonts w:ascii="Times New Roman" w:hAnsi="Times New Roman" w:cs="Times New Roman"/>
          <w:szCs w:val="21"/>
        </w:rPr>
        <w:instrText>ﬁ</w:instrText>
      </w:r>
      <w:r w:rsidRPr="0083599A">
        <w:rPr>
          <w:szCs w:val="21"/>
        </w:rPr>
        <w:instrText xml:space="preserve">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w:instrText>
      </w:r>
      <w:r w:rsidRPr="0083599A">
        <w:rPr>
          <w:rFonts w:ascii="Times New Roman" w:hAnsi="Times New Roman" w:cs="Times New Roman"/>
          <w:szCs w:val="21"/>
        </w:rPr>
        <w:instrText>ﬁ</w:instrText>
      </w:r>
      <w:r w:rsidRPr="0083599A">
        <w:rPr>
          <w:szCs w:val="21"/>
        </w:rPr>
        <w:instrText xml:space="preserve">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18–23,23–29</w:t>
      </w:r>
      <w:r w:rsidRPr="0083599A">
        <w:rPr>
          <w:szCs w:val="21"/>
        </w:rPr>
        <w:fldChar w:fldCharType="end"/>
      </w:r>
      <w:r w:rsidRPr="0083599A">
        <w:rPr>
          <w:szCs w:val="21"/>
        </w:rPr>
        <w:t xml:space="preserve"> or the reported probiotics</w:t>
      </w:r>
      <w:r w:rsidRPr="0083599A">
        <w:rPr>
          <w:szCs w:val="21"/>
        </w:rPr>
        <w:fldChar w:fldCharType="begin"/>
      </w:r>
      <w:r w:rsidRPr="0083599A">
        <w:rPr>
          <w:szCs w:val="21"/>
        </w:rPr>
        <w:instrText xml:space="preserve"> ADDIN ZOTERO_ITEM CSL_CITATION {"citationID":"ps6qkyaC","properties":{"formattedCitation":"\\super 30\\uc0\\u8211{}35\\nosupersub{}","plainCitation":"30–35","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w:instrText>
      </w:r>
      <w:r w:rsidRPr="0083599A">
        <w:rPr>
          <w:rFonts w:ascii="Times New Roman" w:hAnsi="Times New Roman" w:cs="Times New Roman"/>
          <w:szCs w:val="21"/>
        </w:rPr>
        <w:instrText>ﬁ</w:instrText>
      </w:r>
      <w:r w:rsidRPr="0083599A">
        <w:rPr>
          <w:szCs w:val="21"/>
        </w:rPr>
        <w:instrText>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w:instrText>
      </w:r>
      <w:r w:rsidRPr="0083599A">
        <w:rPr>
          <w:rFonts w:ascii="Times New Roman" w:hAnsi="Times New Roman" w:cs="Times New Roman"/>
          <w:szCs w:val="21"/>
        </w:rPr>
        <w:instrText>ﬂ</w:instrText>
      </w:r>
      <w:r w:rsidRPr="0083599A">
        <w:rPr>
          <w:szCs w:val="21"/>
        </w:rPr>
        <w:instrText>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w:instrText>
      </w:r>
      <w:r w:rsidRPr="0083599A">
        <w:rPr>
          <w:rFonts w:ascii="Times New Roman" w:hAnsi="Times New Roman" w:cs="Times New Roman"/>
          <w:szCs w:val="21"/>
        </w:rPr>
        <w:instrText>ﬂ</w:instrText>
      </w:r>
      <w:r w:rsidRPr="0083599A">
        <w:rPr>
          <w:szCs w:val="21"/>
        </w:rPr>
        <w:instrText xml:space="preserve">ammation </w:instrText>
      </w:r>
      <w:r w:rsidRPr="0083599A">
        <w:rPr>
          <w:rFonts w:ascii="DengXian" w:eastAsia="DengXian" w:hAnsi="DengXian" w:cs="DengXian" w:hint="eastAsia"/>
          <w:szCs w:val="21"/>
        </w:rPr>
        <w:instrText>→</w:instrText>
      </w:r>
      <w:r w:rsidRPr="0083599A">
        <w:rPr>
          <w:szCs w:val="21"/>
        </w:rPr>
        <w:instrText xml:space="preserve"> diminished in</w:instrText>
      </w:r>
      <w:r w:rsidRPr="0083599A">
        <w:rPr>
          <w:rFonts w:ascii="Times New Roman" w:hAnsi="Times New Roman" w:cs="Times New Roman"/>
          <w:szCs w:val="21"/>
        </w:rPr>
        <w:instrText>ﬂ</w:instrText>
      </w:r>
      <w:r w:rsidRPr="0083599A">
        <w:rPr>
          <w:szCs w:val="21"/>
        </w:rPr>
        <w:instrText>ammation from early to later disease stages. This pattern leads to the hypothesis that tumor survival depends on a less proin</w:instrText>
      </w:r>
      <w:r w:rsidRPr="0083599A">
        <w:rPr>
          <w:rFonts w:ascii="Times New Roman" w:hAnsi="Times New Roman" w:cs="Times New Roman"/>
          <w:szCs w:val="21"/>
        </w:rPr>
        <w:instrText>ﬂ</w:instrText>
      </w:r>
      <w:r w:rsidRPr="0083599A">
        <w:rPr>
          <w:szCs w:val="21"/>
        </w:rPr>
        <w:instrText xml:space="preserve">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w:instrText>
      </w:r>
      <w:r w:rsidRPr="0083599A">
        <w:rPr>
          <w:rFonts w:ascii="Times New Roman" w:hAnsi="Times New Roman" w:cs="Times New Roman"/>
          <w:szCs w:val="21"/>
        </w:rPr>
        <w:instrText>ﬁ</w:instrText>
      </w:r>
      <w:r w:rsidRPr="0083599A">
        <w:rPr>
          <w:szCs w:val="21"/>
        </w:rPr>
        <w:instrText xml:space="preserve">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w:instrText>
      </w:r>
      <w:r w:rsidRPr="0083599A">
        <w:rPr>
          <w:rFonts w:ascii="Times New Roman" w:hAnsi="Times New Roman" w:cs="Times New Roman"/>
          <w:szCs w:val="21"/>
        </w:rPr>
        <w:instrText>ﬁ</w:instrText>
      </w:r>
      <w:r w:rsidRPr="0083599A">
        <w:rPr>
          <w:szCs w:val="21"/>
        </w:rPr>
        <w:instrText xml:space="preserve">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w:instrText>
      </w:r>
      <w:r w:rsidRPr="0083599A">
        <w:rPr>
          <w:rFonts w:ascii="Times New Roman" w:hAnsi="Times New Roman" w:cs="Times New Roman"/>
          <w:szCs w:val="21"/>
        </w:rPr>
        <w:instrText>ﬂ</w:instrText>
      </w:r>
      <w:r w:rsidRPr="0083599A">
        <w:rPr>
          <w:szCs w:val="21"/>
        </w:rPr>
        <w:instrText>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w:instrText>
      </w:r>
      <w:r w:rsidRPr="0083599A">
        <w:rPr>
          <w:rFonts w:ascii="Times New Roman" w:hAnsi="Times New Roman" w:cs="Times New Roman"/>
          <w:szCs w:val="21"/>
        </w:rPr>
        <w:instrText>ﬁ</w:instrText>
      </w:r>
      <w:r w:rsidRPr="0083599A">
        <w:rPr>
          <w:szCs w:val="21"/>
        </w:rPr>
        <w:instrText xml:space="preserve">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w:instrText>
      </w:r>
      <w:r w:rsidRPr="0083599A">
        <w:rPr>
          <w:rFonts w:ascii="Times New Roman" w:hAnsi="Times New Roman" w:cs="Times New Roman"/>
          <w:szCs w:val="21"/>
        </w:rPr>
        <w:instrText>ﬁ</w:instrText>
      </w:r>
      <w:r w:rsidRPr="0083599A">
        <w:rPr>
          <w:szCs w:val="21"/>
        </w:rPr>
        <w:instrText>ndings encourage further in vivo studies to evaluate the actual health bene</w:instrText>
      </w:r>
      <w:r w:rsidRPr="0083599A">
        <w:rPr>
          <w:rFonts w:ascii="Times New Roman" w:hAnsi="Times New Roman" w:cs="Times New Roman"/>
          <w:szCs w:val="21"/>
        </w:rPr>
        <w:instrText>ﬁ</w:instrText>
      </w:r>
      <w:r w:rsidRPr="0083599A">
        <w:rPr>
          <w:szCs w:val="21"/>
        </w:rPr>
        <w:instrText xml:space="preserve">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30–35</w:t>
      </w:r>
      <w:r w:rsidRPr="0083599A">
        <w:rPr>
          <w:szCs w:val="21"/>
        </w:rPr>
        <w:fldChar w:fldCharType="end"/>
      </w:r>
      <w:r w:rsidRPr="0083599A">
        <w:rPr>
          <w:szCs w:val="21"/>
        </w:rPr>
        <w:t xml:space="preserve">, including some well-known cancer-related bacteria, such as </w:t>
      </w:r>
      <w:r w:rsidRPr="00A65EA6">
        <w:rPr>
          <w:i/>
          <w:iCs/>
          <w:szCs w:val="21"/>
        </w:rPr>
        <w:t>Fusobacterium</w:t>
      </w:r>
      <w:r w:rsidRPr="0083599A">
        <w:rPr>
          <w:szCs w:val="21"/>
        </w:rPr>
        <w:t xml:space="preserve"> </w:t>
      </w:r>
      <w:r w:rsidRPr="00A65EA6">
        <w:rPr>
          <w:i/>
          <w:iCs/>
          <w:szCs w:val="21"/>
        </w:rPr>
        <w:t>nucleatum</w:t>
      </w:r>
      <w:r w:rsidRPr="0083599A">
        <w:rPr>
          <w:szCs w:val="21"/>
        </w:rPr>
        <w:t xml:space="preserve">, </w:t>
      </w:r>
      <w:r w:rsidRPr="00A65EA6">
        <w:rPr>
          <w:i/>
          <w:iCs/>
          <w:szCs w:val="21"/>
        </w:rPr>
        <w:t>Parvimonas</w:t>
      </w:r>
      <w:r w:rsidRPr="0083599A">
        <w:rPr>
          <w:szCs w:val="21"/>
        </w:rPr>
        <w:t xml:space="preserve"> micra, and </w:t>
      </w:r>
      <w:r w:rsidRPr="00A65EA6">
        <w:rPr>
          <w:i/>
          <w:iCs/>
          <w:szCs w:val="21"/>
        </w:rPr>
        <w:t>Gemella</w:t>
      </w:r>
      <w:r w:rsidRPr="0083599A">
        <w:rPr>
          <w:szCs w:val="21"/>
        </w:rPr>
        <w:t xml:space="preserve"> </w:t>
      </w:r>
      <w:r w:rsidRPr="00A65EA6">
        <w:rPr>
          <w:i/>
          <w:iCs/>
          <w:szCs w:val="21"/>
        </w:rPr>
        <w:t>morbillorum</w:t>
      </w:r>
      <w:r w:rsidRPr="0083599A">
        <w:rPr>
          <w:szCs w:val="21"/>
        </w:rPr>
        <w:t xml:space="preserve">; and some famous probiotics, such as </w:t>
      </w:r>
      <w:r w:rsidRPr="00A65EA6">
        <w:rPr>
          <w:i/>
          <w:iCs/>
          <w:szCs w:val="21"/>
        </w:rPr>
        <w:t>Roseburia</w:t>
      </w:r>
      <w:r w:rsidRPr="0083599A">
        <w:rPr>
          <w:szCs w:val="21"/>
        </w:rPr>
        <w:t xml:space="preserve"> </w:t>
      </w:r>
      <w:r w:rsidRPr="00A65EA6">
        <w:rPr>
          <w:i/>
          <w:iCs/>
          <w:szCs w:val="21"/>
        </w:rPr>
        <w:t>intestinalis</w:t>
      </w:r>
      <w:r w:rsidRPr="0083599A">
        <w:rPr>
          <w:szCs w:val="21"/>
        </w:rPr>
        <w:t xml:space="preserve">, </w:t>
      </w:r>
      <w:r w:rsidRPr="00A65EA6">
        <w:rPr>
          <w:i/>
          <w:iCs/>
          <w:szCs w:val="21"/>
        </w:rPr>
        <w:t>Bifidobacterium</w:t>
      </w:r>
      <w:r w:rsidRPr="0083599A">
        <w:rPr>
          <w:szCs w:val="21"/>
        </w:rPr>
        <w:t xml:space="preserve"> </w:t>
      </w:r>
      <w:r w:rsidRPr="00A65EA6">
        <w:rPr>
          <w:i/>
          <w:iCs/>
          <w:szCs w:val="21"/>
        </w:rPr>
        <w:t>bifidum</w:t>
      </w:r>
      <w:r w:rsidRPr="0083599A">
        <w:rPr>
          <w:szCs w:val="21"/>
        </w:rPr>
        <w:t xml:space="preserve">, and </w:t>
      </w:r>
      <w:r w:rsidRPr="00A65EA6">
        <w:rPr>
          <w:i/>
          <w:iCs/>
          <w:szCs w:val="21"/>
        </w:rPr>
        <w:t>Streptococcus</w:t>
      </w:r>
      <w:r w:rsidRPr="0083599A">
        <w:rPr>
          <w:szCs w:val="21"/>
        </w:rPr>
        <w:t xml:space="preserve"> </w:t>
      </w:r>
      <w:r w:rsidRPr="00A65EA6">
        <w:rPr>
          <w:i/>
          <w:iCs/>
          <w:szCs w:val="21"/>
        </w:rPr>
        <w:t>thermophilus</w:t>
      </w:r>
      <w:r w:rsidRPr="0083599A">
        <w:rPr>
          <w:szCs w:val="21"/>
        </w:rPr>
        <w:t>. This result revealed that our discovery was validated the previous analysis selection were credible. And next, we aimed to explore the associations between the microeukaryotes and bacteria. We utilized the same method, DGCA</w:t>
      </w:r>
      <w:r w:rsidRPr="0083599A">
        <w:rPr>
          <w:szCs w:val="21"/>
        </w:rPr>
        <w:fldChar w:fldCharType="begin"/>
      </w:r>
      <w:r w:rsidRPr="0083599A">
        <w:rPr>
          <w:szCs w:val="21"/>
        </w:rPr>
        <w:instrText xml:space="preserve"> ADDIN ZOTERO_ITEM CSL_CITATION {"citationID":"IB11J1aO","properties":{"formattedCitation":"\\super 36\\nosupersub{}","plainCitation":"36","noteIndex":0},"citationItems":[{"id":326,"uris":["http://zotero.org/users/7908919/items/HP6WRC94"],"uri":["http://zotero.org/users/7908919/items/HP6WRC94"],"itemData":{"id":326,"type":"article-journal","abstract":"Dissecting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36</w:t>
      </w:r>
      <w:r w:rsidRPr="0083599A">
        <w:rPr>
          <w:szCs w:val="21"/>
        </w:rPr>
        <w:fldChar w:fldCharType="end"/>
      </w:r>
      <w:r w:rsidRPr="0083599A">
        <w:rPr>
          <w:szCs w:val="21"/>
        </w:rPr>
        <w:t>, as the internal correlation of microeukaryot</w:t>
      </w:r>
      <w:r w:rsidRPr="0083599A">
        <w:rPr>
          <w:rFonts w:hint="eastAsia"/>
          <w:szCs w:val="21"/>
        </w:rPr>
        <w:t>es</w:t>
      </w:r>
      <w:r w:rsidRPr="0083599A">
        <w:rPr>
          <w:szCs w:val="21"/>
        </w:rPr>
        <w:t xml:space="preserve">. We discovered the relationship of microeukaryote-bacteria was weaker than internal microeukaryotes. However, we explored that the associations in CRC were much more potent than in healthy control, same with internal microeukaryotes correlations (figure 4 and </w:t>
      </w:r>
      <w:commentRangeStart w:id="20"/>
      <w:r w:rsidRPr="0083599A">
        <w:rPr>
          <w:szCs w:val="21"/>
        </w:rPr>
        <w:t>supplementary table 7</w:t>
      </w:r>
      <w:commentRangeEnd w:id="20"/>
      <w:r w:rsidRPr="0083599A">
        <w:rPr>
          <w:rStyle w:val="CommentReference"/>
        </w:rPr>
        <w:commentReference w:id="20"/>
      </w:r>
      <w:r w:rsidRPr="0083599A">
        <w:rPr>
          <w:szCs w:val="21"/>
        </w:rPr>
        <w:t>).</w:t>
      </w:r>
    </w:p>
    <w:p w14:paraId="2E24D01C" w14:textId="77777777" w:rsidR="00AA6B7A" w:rsidRPr="0083599A" w:rsidRDefault="00AA6B7A" w:rsidP="00DD562D">
      <w:pPr>
        <w:rPr>
          <w:b/>
          <w:bCs/>
          <w:szCs w:val="21"/>
        </w:rPr>
      </w:pPr>
    </w:p>
    <w:p w14:paraId="6D87689B" w14:textId="29A8F262" w:rsidR="00C31E06" w:rsidRPr="00825225" w:rsidRDefault="00C31E06" w:rsidP="00825225">
      <w:pPr>
        <w:pStyle w:val="title10825"/>
      </w:pPr>
      <w:r>
        <w:t>Alternative e</w:t>
      </w:r>
      <w:r w:rsidRPr="0083599A">
        <w:t xml:space="preserve">nteric </w:t>
      </w:r>
      <w:r>
        <w:t>microbiome</w:t>
      </w:r>
      <w:r w:rsidR="00825225">
        <w:t xml:space="preserve"> in CRC</w:t>
      </w:r>
      <w:r>
        <w:t xml:space="preserve"> and</w:t>
      </w:r>
      <w:r w:rsidRPr="00825225">
        <w:rPr>
          <w:i/>
          <w:iCs/>
        </w:rPr>
        <w:t xml:space="preserve"> A. rambellii</w:t>
      </w:r>
      <w:r>
        <w:t xml:space="preserve"> </w:t>
      </w:r>
      <w:r w:rsidR="00825225">
        <w:t>interacted domains</w:t>
      </w:r>
      <w:r>
        <w:t xml:space="preserve"> with </w:t>
      </w:r>
      <w:r w:rsidRPr="00825225">
        <w:rPr>
          <w:i/>
          <w:iCs/>
        </w:rPr>
        <w:t>F. nucleatum</w:t>
      </w:r>
      <w:r>
        <w:t xml:space="preserve"> and </w:t>
      </w:r>
      <w:r w:rsidRPr="00825225">
        <w:rPr>
          <w:i/>
          <w:iCs/>
        </w:rPr>
        <w:t>P. micra</w:t>
      </w:r>
    </w:p>
    <w:p w14:paraId="6F3A503D" w14:textId="77777777" w:rsidR="00AA6B7A" w:rsidRPr="0083599A" w:rsidRDefault="00AA6B7A" w:rsidP="00DD562D">
      <w:pPr>
        <w:rPr>
          <w:szCs w:val="21"/>
        </w:rPr>
      </w:pPr>
      <w:r w:rsidRPr="0083599A">
        <w:rPr>
          <w:szCs w:val="21"/>
        </w:rPr>
        <w:t>Our p</w:t>
      </w:r>
      <w:r w:rsidRPr="0083599A">
        <w:rPr>
          <w:rFonts w:hint="eastAsia"/>
          <w:szCs w:val="21"/>
        </w:rPr>
        <w:t>re</w:t>
      </w:r>
      <w:r w:rsidRPr="0083599A">
        <w:rPr>
          <w:szCs w:val="21"/>
        </w:rPr>
        <w:t>vious work only compared the distribution, counts, or value of correlation index in different groups. Still, we intended to use a more reliable method, DGCA</w:t>
      </w:r>
      <w:r w:rsidRPr="0083599A">
        <w:rPr>
          <w:szCs w:val="21"/>
        </w:rPr>
        <w:fldChar w:fldCharType="begin"/>
      </w:r>
      <w:r w:rsidRPr="0083599A">
        <w:rPr>
          <w:szCs w:val="21"/>
        </w:rPr>
        <w:instrText xml:space="preserve"> ADDIN ZOTERO_ITEM CSL_CITATION {"citationID":"qENO4V5P","properties":{"formattedCitation":"\\super 36\\nosupersub{}","plainCitation":"36","noteIndex":0},"citationItems":[{"id":326,"uris":["http://zotero.org/users/7908919/items/HP6WRC94"],"uri":["http://zotero.org/users/7908919/items/HP6WRC94"],"itemData":{"id":326,"type":"article-journal","abstract":"Dissecting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36</w:t>
      </w:r>
      <w:r w:rsidRPr="0083599A">
        <w:rPr>
          <w:szCs w:val="21"/>
        </w:rPr>
        <w:fldChar w:fldCharType="end"/>
      </w:r>
      <w:r w:rsidRPr="0083599A">
        <w:rPr>
          <w:szCs w:val="21"/>
        </w:rPr>
        <w:t>, to judge the differences in the correlation of enteric microbiome between CRC and healthy control (figure 4). DGCA identified the z-score to represent the relative strength of differential association (</w:t>
      </w:r>
      <w:commentRangeStart w:id="21"/>
      <w:r w:rsidRPr="0083599A">
        <w:rPr>
          <w:szCs w:val="21"/>
        </w:rPr>
        <w:t>see methods</w:t>
      </w:r>
      <w:commentRangeEnd w:id="21"/>
      <w:r w:rsidRPr="0083599A">
        <w:rPr>
          <w:rStyle w:val="CommentReference"/>
        </w:rPr>
        <w:commentReference w:id="21"/>
      </w:r>
      <w:r w:rsidRPr="0083599A">
        <w:rPr>
          <w:szCs w:val="21"/>
        </w:rPr>
        <w:t xml:space="preserve">). The positive z-score refers to the correlation in CRC is weaker than the healthy control, while the negative z-score </w:t>
      </w:r>
      <w:r w:rsidRPr="0083599A">
        <w:rPr>
          <w:rFonts w:hint="eastAsia"/>
          <w:szCs w:val="21"/>
        </w:rPr>
        <w:t>means</w:t>
      </w:r>
      <w:r w:rsidRPr="0083599A">
        <w:rPr>
          <w:szCs w:val="21"/>
        </w:rPr>
        <w:t xml:space="preserve"> the correlation is more positive in CRC (figure 5b).</w:t>
      </w:r>
    </w:p>
    <w:p w14:paraId="0016A4BB" w14:textId="5B41C0DC" w:rsidR="00AA6B7A" w:rsidRPr="0083599A" w:rsidRDefault="00AA6B7A" w:rsidP="00DD562D">
      <w:pPr>
        <w:rPr>
          <w:szCs w:val="21"/>
        </w:rPr>
      </w:pPr>
      <w:r w:rsidRPr="0083599A">
        <w:rPr>
          <w:rFonts w:hint="eastAsia"/>
          <w:szCs w:val="21"/>
        </w:rPr>
        <w:t>O</w:t>
      </w:r>
      <w:r w:rsidRPr="0083599A">
        <w:rPr>
          <w:szCs w:val="21"/>
        </w:rPr>
        <w:t xml:space="preserve">ur results revealed a marked difference in correlations among microeukaryotes and bacteria in CRC and healthy (figure 5a). Correlations among microeukaryotes were higher in healthy controls compared to CRC (figure 5a). In contrast, correlations among bacteria were increased in CRC (figure 5a). When assessing microeukaryotes-bacteria correlations, two peaks at -5 and 5 were observed, </w:t>
      </w:r>
      <w:r w:rsidRPr="0083599A">
        <w:rPr>
          <w:szCs w:val="21"/>
        </w:rPr>
        <w:lastRenderedPageBreak/>
        <w:t xml:space="preserve">indicating the microeukaryotes-bacteria correlations didn’t exist the gentle relationship. Collectively, our results implicated </w:t>
      </w:r>
      <w:proofErr w:type="gramStart"/>
      <w:r w:rsidRPr="0083599A">
        <w:rPr>
          <w:szCs w:val="21"/>
        </w:rPr>
        <w:t>that correlations</w:t>
      </w:r>
      <w:proofErr w:type="gramEnd"/>
      <w:r w:rsidRPr="0083599A">
        <w:rPr>
          <w:szCs w:val="21"/>
        </w:rPr>
        <w:t xml:space="preserve"> among microeukaryotes were weakened in CRC, while bacteria-bacteria correlations were utterly opposite. And associations of microeukaryotes-bacteria existed above two situations.</w:t>
      </w:r>
    </w:p>
    <w:p w14:paraId="0490A6AB" w14:textId="0838B6FC" w:rsidR="00AA6B7A" w:rsidRPr="0083599A" w:rsidRDefault="00AA6B7A" w:rsidP="00DD562D">
      <w:pPr>
        <w:rPr>
          <w:szCs w:val="21"/>
        </w:rPr>
      </w:pPr>
      <w:r w:rsidRPr="0083599A">
        <w:rPr>
          <w:szCs w:val="21"/>
        </w:rPr>
        <w:t>We also defined the nine cases in the pair correlation comparison (figure 5b and see</w:t>
      </w:r>
      <w:commentRangeStart w:id="22"/>
      <w:r w:rsidRPr="0083599A">
        <w:rPr>
          <w:szCs w:val="21"/>
        </w:rPr>
        <w:t xml:space="preserve"> methods</w:t>
      </w:r>
      <w:commentRangeEnd w:id="22"/>
      <w:r w:rsidRPr="0083599A">
        <w:rPr>
          <w:rStyle w:val="CommentReference"/>
        </w:rPr>
        <w:commentReference w:id="22"/>
      </w:r>
      <w:r w:rsidRPr="0083599A">
        <w:rPr>
          <w:szCs w:val="21"/>
        </w:rPr>
        <w:t>). Our results showed that the most significant correlations were ‘+/+’, ‘+/0’, and ‘0/+’, indicating that the most meaningful comparisons</w:t>
      </w:r>
      <w:r w:rsidR="0084313E" w:rsidRPr="0083599A">
        <w:rPr>
          <w:szCs w:val="21"/>
        </w:rPr>
        <w:t xml:space="preserve"> (pmVal &lt; 0.05)</w:t>
      </w:r>
      <w:r w:rsidRPr="0083599A">
        <w:rPr>
          <w:szCs w:val="21"/>
        </w:rPr>
        <w:t xml:space="preserve"> were based on the positive correlations; in other words, negative correlations were rare (figure 5c). Notably, only the internal microeukaryotes had six ‘-/+’ cases, which means the feature pair correlation in CRC was negative, while its association in healthy control was positive (figure 5c). It might reveal some potential markers or changes in the stage alteration.</w:t>
      </w:r>
    </w:p>
    <w:p w14:paraId="7EC85823" w14:textId="616E9B0E" w:rsidR="00D221A5" w:rsidRPr="0083599A" w:rsidRDefault="00AA6B7A" w:rsidP="00DD562D">
      <w:pPr>
        <w:rPr>
          <w:szCs w:val="21"/>
        </w:rPr>
      </w:pPr>
      <w:r w:rsidRPr="0083599A">
        <w:rPr>
          <w:szCs w:val="21"/>
        </w:rPr>
        <w:t>Sixty-four candidates (31 bacteria and 33 microeukaryotes) were separated into six clusterings with affinity propagation cluster (figure 5d). Among these, two clusterings contained most of the candidates</w:t>
      </w:r>
      <w:r w:rsidR="00D221A5" w:rsidRPr="0083599A">
        <w:rPr>
          <w:szCs w:val="21"/>
        </w:rPr>
        <w:t xml:space="preserve"> were identified. For the first main clustering, 22 candidates were involved</w:t>
      </w:r>
      <w:r w:rsidR="00E5695D">
        <w:rPr>
          <w:szCs w:val="21"/>
        </w:rPr>
        <w:t>,</w:t>
      </w:r>
      <w:r w:rsidR="00D221A5" w:rsidRPr="0083599A">
        <w:rPr>
          <w:szCs w:val="21"/>
        </w:rPr>
        <w:t xml:space="preserve"> and most of them were </w:t>
      </w:r>
      <w:r w:rsidR="00E5695D">
        <w:rPr>
          <w:szCs w:val="21"/>
        </w:rPr>
        <w:t>in E</w:t>
      </w:r>
      <w:r w:rsidR="00D221A5" w:rsidRPr="0083599A">
        <w:rPr>
          <w:szCs w:val="21"/>
        </w:rPr>
        <w:t>ukaryota. We</w:t>
      </w:r>
      <w:r w:rsidR="00E5695D">
        <w:rPr>
          <w:szCs w:val="21"/>
        </w:rPr>
        <w:t>, therefore,</w:t>
      </w:r>
      <w:r w:rsidR="00D221A5" w:rsidRPr="0083599A">
        <w:rPr>
          <w:szCs w:val="21"/>
        </w:rPr>
        <w:t xml:space="preserve"> named this clustering as mEuk_Cluster. In this clustering, </w:t>
      </w:r>
      <w:r w:rsidR="00860992" w:rsidRPr="0083599A">
        <w:rPr>
          <w:szCs w:val="21"/>
        </w:rPr>
        <w:t>the correlation between the enrich</w:t>
      </w:r>
      <w:r w:rsidR="00E5695D">
        <w:rPr>
          <w:szCs w:val="21"/>
        </w:rPr>
        <w:t>ed</w:t>
      </w:r>
      <w:r w:rsidR="00860992" w:rsidRPr="0083599A">
        <w:rPr>
          <w:szCs w:val="21"/>
        </w:rPr>
        <w:t xml:space="preserve"> microeukaryotes w</w:t>
      </w:r>
      <w:r w:rsidR="00E5695D">
        <w:rPr>
          <w:szCs w:val="21"/>
        </w:rPr>
        <w:t>as</w:t>
      </w:r>
      <w:r w:rsidR="00860992" w:rsidRPr="0083599A">
        <w:rPr>
          <w:szCs w:val="21"/>
        </w:rPr>
        <w:t xml:space="preserve"> enhanced in CRC compared. We identified that </w:t>
      </w:r>
      <w:r w:rsidR="00474F55" w:rsidRPr="00A65EA6">
        <w:rPr>
          <w:rFonts w:hint="eastAsia"/>
          <w:i/>
          <w:iCs/>
          <w:szCs w:val="21"/>
        </w:rPr>
        <w:t>E.</w:t>
      </w:r>
      <w:r w:rsidR="00DD1A05" w:rsidRPr="00A65EA6">
        <w:rPr>
          <w:i/>
          <w:iCs/>
          <w:szCs w:val="21"/>
        </w:rPr>
        <w:t xml:space="preserve"> </w:t>
      </w:r>
      <w:r w:rsidR="00860992" w:rsidRPr="00A65EA6">
        <w:rPr>
          <w:i/>
          <w:iCs/>
          <w:szCs w:val="21"/>
        </w:rPr>
        <w:t>pulchra</w:t>
      </w:r>
      <w:r w:rsidR="00860992" w:rsidRPr="0083599A">
        <w:rPr>
          <w:szCs w:val="21"/>
        </w:rPr>
        <w:t xml:space="preserve"> and </w:t>
      </w:r>
      <w:r w:rsidR="00860992" w:rsidRPr="00A65EA6">
        <w:rPr>
          <w:i/>
          <w:iCs/>
          <w:szCs w:val="21"/>
        </w:rPr>
        <w:t>A. rambellii</w:t>
      </w:r>
      <w:r w:rsidR="00860992" w:rsidRPr="0083599A">
        <w:rPr>
          <w:szCs w:val="21"/>
        </w:rPr>
        <w:t xml:space="preserve"> were the core microeukaryotes in </w:t>
      </w:r>
      <w:r w:rsidR="00E5695D">
        <w:rPr>
          <w:szCs w:val="21"/>
        </w:rPr>
        <w:t xml:space="preserve">the </w:t>
      </w:r>
      <w:r w:rsidR="00860992" w:rsidRPr="0083599A">
        <w:rPr>
          <w:szCs w:val="21"/>
        </w:rPr>
        <w:t>eEuk_cluster.</w:t>
      </w:r>
      <w:r w:rsidR="00DD1A05" w:rsidRPr="0083599A">
        <w:rPr>
          <w:szCs w:val="21"/>
        </w:rPr>
        <w:t xml:space="preserve"> We </w:t>
      </w:r>
      <w:r w:rsidR="00BE779A" w:rsidRPr="0083599A">
        <w:rPr>
          <w:szCs w:val="21"/>
        </w:rPr>
        <w:t xml:space="preserve">also identified three CRC enriched bacteria, including </w:t>
      </w:r>
      <w:r w:rsidR="00BE779A" w:rsidRPr="00A65EA6">
        <w:rPr>
          <w:i/>
          <w:iCs/>
          <w:szCs w:val="21"/>
        </w:rPr>
        <w:t>F. nucleatum</w:t>
      </w:r>
      <w:r w:rsidR="00BE779A" w:rsidRPr="0083599A">
        <w:rPr>
          <w:szCs w:val="21"/>
        </w:rPr>
        <w:t xml:space="preserve">, </w:t>
      </w:r>
      <w:r w:rsidR="00BE779A" w:rsidRPr="00A65EA6">
        <w:rPr>
          <w:i/>
          <w:iCs/>
          <w:szCs w:val="21"/>
        </w:rPr>
        <w:t>F. periodonticum</w:t>
      </w:r>
      <w:r w:rsidR="00BE779A" w:rsidRPr="0083599A">
        <w:rPr>
          <w:szCs w:val="21"/>
        </w:rPr>
        <w:t xml:space="preserve">, and </w:t>
      </w:r>
      <w:r w:rsidR="00BE779A" w:rsidRPr="00A65EA6">
        <w:rPr>
          <w:i/>
          <w:iCs/>
          <w:szCs w:val="21"/>
        </w:rPr>
        <w:t>P. micra</w:t>
      </w:r>
      <w:r w:rsidR="00BE779A" w:rsidRPr="0083599A">
        <w:rPr>
          <w:szCs w:val="21"/>
        </w:rPr>
        <w:t xml:space="preserve"> had strong correlations with these microeukaryotes</w:t>
      </w:r>
      <w:r w:rsidR="00247332" w:rsidRPr="0083599A">
        <w:rPr>
          <w:szCs w:val="21"/>
        </w:rPr>
        <w:t xml:space="preserve"> (figure 5d)</w:t>
      </w:r>
      <w:r w:rsidR="00BE779A" w:rsidRPr="0083599A">
        <w:rPr>
          <w:szCs w:val="21"/>
        </w:rPr>
        <w:t xml:space="preserve">. We revealed that </w:t>
      </w:r>
      <w:r w:rsidR="00D221A5" w:rsidRPr="0083599A">
        <w:rPr>
          <w:szCs w:val="21"/>
        </w:rPr>
        <w:t>the most outstanding microeukaryot</w:t>
      </w:r>
      <w:r w:rsidR="00E5695D">
        <w:rPr>
          <w:rFonts w:hint="eastAsia"/>
          <w:szCs w:val="21"/>
        </w:rPr>
        <w:t>es</w:t>
      </w:r>
      <w:r w:rsidR="00D221A5" w:rsidRPr="0083599A">
        <w:rPr>
          <w:szCs w:val="21"/>
        </w:rPr>
        <w:t xml:space="preserve">, </w:t>
      </w:r>
      <w:r w:rsidR="00D221A5" w:rsidRPr="00A65EA6">
        <w:rPr>
          <w:i/>
          <w:iCs/>
          <w:szCs w:val="21"/>
        </w:rPr>
        <w:t>A. rambellii</w:t>
      </w:r>
      <w:r w:rsidR="00D221A5" w:rsidRPr="0083599A">
        <w:rPr>
          <w:szCs w:val="21"/>
        </w:rPr>
        <w:t xml:space="preserve">, and the </w:t>
      </w:r>
      <w:r w:rsidR="00DD1A05" w:rsidRPr="0083599A">
        <w:rPr>
          <w:szCs w:val="21"/>
        </w:rPr>
        <w:t>most reported</w:t>
      </w:r>
      <w:r w:rsidR="00D221A5" w:rsidRPr="0083599A">
        <w:rPr>
          <w:szCs w:val="21"/>
        </w:rPr>
        <w:t xml:space="preserve"> cancer-related pathogens,</w:t>
      </w:r>
      <w:r w:rsidR="00D221A5" w:rsidRPr="00A65EA6">
        <w:rPr>
          <w:i/>
          <w:iCs/>
          <w:szCs w:val="21"/>
        </w:rPr>
        <w:t xml:space="preserve"> F. nucleatum</w:t>
      </w:r>
      <w:r w:rsidR="00D221A5" w:rsidRPr="0083599A">
        <w:rPr>
          <w:szCs w:val="21"/>
        </w:rPr>
        <w:t>, were in the same clustering. Its z-score was -5.95, and it belonged to the ‘+/+’ case</w:t>
      </w:r>
      <w:r w:rsidR="00247332" w:rsidRPr="0083599A">
        <w:rPr>
          <w:szCs w:val="21"/>
        </w:rPr>
        <w:t xml:space="preserve"> (see </w:t>
      </w:r>
      <w:commentRangeStart w:id="23"/>
      <w:r w:rsidR="00247332" w:rsidRPr="0083599A">
        <w:rPr>
          <w:szCs w:val="21"/>
        </w:rPr>
        <w:t>supplementary table 8)</w:t>
      </w:r>
      <w:commentRangeEnd w:id="23"/>
      <w:r w:rsidR="00247332" w:rsidRPr="0083599A">
        <w:rPr>
          <w:rStyle w:val="CommentReference"/>
        </w:rPr>
        <w:commentReference w:id="23"/>
      </w:r>
      <w:r w:rsidR="00D221A5" w:rsidRPr="0083599A">
        <w:rPr>
          <w:szCs w:val="21"/>
        </w:rPr>
        <w:t xml:space="preserve">, indicating that microeukaryotic </w:t>
      </w:r>
      <w:r w:rsidR="00D221A5" w:rsidRPr="00A65EA6">
        <w:rPr>
          <w:i/>
          <w:iCs/>
          <w:szCs w:val="21"/>
        </w:rPr>
        <w:t>A. rambellii</w:t>
      </w:r>
      <w:r w:rsidR="00D221A5" w:rsidRPr="0083599A">
        <w:rPr>
          <w:szCs w:val="21"/>
        </w:rPr>
        <w:t xml:space="preserve"> and bacterial </w:t>
      </w:r>
      <w:r w:rsidR="00D221A5" w:rsidRPr="00A65EA6">
        <w:rPr>
          <w:i/>
          <w:iCs/>
          <w:szCs w:val="21"/>
        </w:rPr>
        <w:t>F. nucleatum</w:t>
      </w:r>
      <w:r w:rsidR="00D221A5" w:rsidRPr="0083599A">
        <w:rPr>
          <w:szCs w:val="21"/>
        </w:rPr>
        <w:t xml:space="preserve"> were both positive relative CRC and healthy control</w:t>
      </w:r>
      <w:r w:rsidR="00E5695D">
        <w:rPr>
          <w:szCs w:val="21"/>
        </w:rPr>
        <w:t>. Still,</w:t>
      </w:r>
      <w:r w:rsidR="00D221A5" w:rsidRPr="0083599A">
        <w:rPr>
          <w:szCs w:val="21"/>
        </w:rPr>
        <w:t xml:space="preserve"> their pair association </w:t>
      </w:r>
      <w:r w:rsidR="00D221A5" w:rsidRPr="0083599A">
        <w:rPr>
          <w:rFonts w:hint="eastAsia"/>
          <w:szCs w:val="21"/>
        </w:rPr>
        <w:t>w</w:t>
      </w:r>
      <w:r w:rsidR="00D221A5" w:rsidRPr="0083599A">
        <w:rPr>
          <w:szCs w:val="21"/>
        </w:rPr>
        <w:t xml:space="preserve">as </w:t>
      </w:r>
      <w:r w:rsidR="00E5695D">
        <w:rPr>
          <w:szCs w:val="21"/>
        </w:rPr>
        <w:t>more potent</w:t>
      </w:r>
      <w:r w:rsidR="00D221A5" w:rsidRPr="0083599A">
        <w:rPr>
          <w:szCs w:val="21"/>
        </w:rPr>
        <w:t xml:space="preserve"> in CRC compared with healthy control</w:t>
      </w:r>
      <w:r w:rsidR="00BE779A" w:rsidRPr="0083599A">
        <w:rPr>
          <w:szCs w:val="21"/>
        </w:rPr>
        <w:t>.</w:t>
      </w:r>
      <w:r w:rsidR="006346C0" w:rsidRPr="0083599A">
        <w:rPr>
          <w:szCs w:val="21"/>
        </w:rPr>
        <w:t xml:space="preserve"> Also, </w:t>
      </w:r>
      <w:r w:rsidR="006346C0" w:rsidRPr="00A65EA6">
        <w:rPr>
          <w:i/>
          <w:iCs/>
          <w:szCs w:val="21"/>
        </w:rPr>
        <w:t>A</w:t>
      </w:r>
      <w:r w:rsidR="00DD1A05" w:rsidRPr="00A65EA6">
        <w:rPr>
          <w:i/>
          <w:iCs/>
          <w:szCs w:val="21"/>
        </w:rPr>
        <w:t>. rambellii</w:t>
      </w:r>
      <w:r w:rsidR="006346C0" w:rsidRPr="00A65EA6">
        <w:rPr>
          <w:i/>
          <w:iCs/>
          <w:szCs w:val="21"/>
        </w:rPr>
        <w:t xml:space="preserve"> </w:t>
      </w:r>
      <w:r w:rsidR="006346C0" w:rsidRPr="0083599A">
        <w:rPr>
          <w:szCs w:val="21"/>
        </w:rPr>
        <w:t xml:space="preserve">showed </w:t>
      </w:r>
      <w:r w:rsidR="00E5695D">
        <w:rPr>
          <w:szCs w:val="21"/>
        </w:rPr>
        <w:t xml:space="preserve">a </w:t>
      </w:r>
      <w:r w:rsidR="006346C0" w:rsidRPr="0083599A">
        <w:rPr>
          <w:szCs w:val="21"/>
        </w:rPr>
        <w:t xml:space="preserve">strong correlation with another CRC-enriched bacteria </w:t>
      </w:r>
      <w:r w:rsidR="006346C0" w:rsidRPr="00A65EA6">
        <w:rPr>
          <w:i/>
          <w:iCs/>
          <w:szCs w:val="21"/>
        </w:rPr>
        <w:t>P</w:t>
      </w:r>
      <w:r w:rsidR="00DD1A05" w:rsidRPr="00A65EA6">
        <w:rPr>
          <w:i/>
          <w:iCs/>
          <w:szCs w:val="21"/>
        </w:rPr>
        <w:t>. micra</w:t>
      </w:r>
      <w:r w:rsidR="006346C0" w:rsidRPr="0083599A">
        <w:rPr>
          <w:szCs w:val="21"/>
        </w:rPr>
        <w:t xml:space="preserve">, with </w:t>
      </w:r>
      <w:r w:rsidR="00E5695D">
        <w:rPr>
          <w:szCs w:val="21"/>
        </w:rPr>
        <w:t xml:space="preserve">a </w:t>
      </w:r>
      <w:r w:rsidR="006346C0" w:rsidRPr="0083599A">
        <w:rPr>
          <w:szCs w:val="21"/>
        </w:rPr>
        <w:t xml:space="preserve">z-score </w:t>
      </w:r>
      <w:r w:rsidR="00DD1A05" w:rsidRPr="0083599A">
        <w:rPr>
          <w:szCs w:val="21"/>
        </w:rPr>
        <w:t>-5.07</w:t>
      </w:r>
      <w:r w:rsidR="006346C0" w:rsidRPr="0083599A">
        <w:rPr>
          <w:szCs w:val="21"/>
        </w:rPr>
        <w:t xml:space="preserve">, </w:t>
      </w:r>
      <w:proofErr w:type="gramStart"/>
      <w:r w:rsidR="006346C0" w:rsidRPr="0083599A">
        <w:rPr>
          <w:szCs w:val="21"/>
        </w:rPr>
        <w:t>belonged</w:t>
      </w:r>
      <w:r w:rsidR="00DD1A05" w:rsidRPr="0083599A">
        <w:rPr>
          <w:szCs w:val="21"/>
        </w:rPr>
        <w:t xml:space="preserve"> ’</w:t>
      </w:r>
      <w:proofErr w:type="gramEnd"/>
      <w:r w:rsidR="00DD1A05" w:rsidRPr="0083599A">
        <w:rPr>
          <w:szCs w:val="21"/>
        </w:rPr>
        <w:t>+/0’</w:t>
      </w:r>
      <w:r w:rsidR="00247332" w:rsidRPr="0083599A">
        <w:rPr>
          <w:szCs w:val="21"/>
        </w:rPr>
        <w:t xml:space="preserve"> (see </w:t>
      </w:r>
      <w:commentRangeStart w:id="24"/>
      <w:r w:rsidR="00247332" w:rsidRPr="0083599A">
        <w:rPr>
          <w:szCs w:val="21"/>
        </w:rPr>
        <w:t>supplementary table 8)</w:t>
      </w:r>
      <w:commentRangeEnd w:id="24"/>
      <w:r w:rsidR="00247332" w:rsidRPr="0083599A">
        <w:rPr>
          <w:rStyle w:val="CommentReference"/>
        </w:rPr>
        <w:commentReference w:id="24"/>
      </w:r>
      <w:r w:rsidR="006346C0" w:rsidRPr="0083599A">
        <w:rPr>
          <w:szCs w:val="21"/>
        </w:rPr>
        <w:t xml:space="preserve">. </w:t>
      </w:r>
      <w:r w:rsidR="00E5695D">
        <w:rPr>
          <w:szCs w:val="21"/>
        </w:rPr>
        <w:t>In contrast,</w:t>
      </w:r>
      <w:r w:rsidR="006346C0" w:rsidRPr="0083599A">
        <w:rPr>
          <w:szCs w:val="21"/>
        </w:rPr>
        <w:t xml:space="preserve"> no direct correlation between another key </w:t>
      </w:r>
      <w:r w:rsidR="008779A5" w:rsidRPr="0083599A">
        <w:rPr>
          <w:szCs w:val="21"/>
        </w:rPr>
        <w:t>microeukaryote</w:t>
      </w:r>
      <w:r w:rsidR="006346C0" w:rsidRPr="0083599A">
        <w:rPr>
          <w:szCs w:val="21"/>
        </w:rPr>
        <w:t xml:space="preserve"> </w:t>
      </w:r>
      <w:r w:rsidR="006346C0" w:rsidRPr="00A65EA6">
        <w:rPr>
          <w:i/>
          <w:iCs/>
          <w:szCs w:val="21"/>
        </w:rPr>
        <w:t>E</w:t>
      </w:r>
      <w:r w:rsidR="008779A5" w:rsidRPr="00A65EA6">
        <w:rPr>
          <w:i/>
          <w:iCs/>
          <w:szCs w:val="21"/>
        </w:rPr>
        <w:t>. pulchra</w:t>
      </w:r>
      <w:r w:rsidR="006346C0" w:rsidRPr="0083599A">
        <w:rPr>
          <w:szCs w:val="21"/>
        </w:rPr>
        <w:t xml:space="preserve"> and these three CRC-enriched bacteria was identified.</w:t>
      </w:r>
    </w:p>
    <w:p w14:paraId="2CE05180" w14:textId="3503B0ED" w:rsidR="00BE779A" w:rsidRPr="0083599A" w:rsidRDefault="00E5695D" w:rsidP="00BE779A">
      <w:pPr>
        <w:rPr>
          <w:szCs w:val="21"/>
        </w:rPr>
      </w:pPr>
      <w:r>
        <w:rPr>
          <w:szCs w:val="21"/>
        </w:rPr>
        <w:t>T</w:t>
      </w:r>
      <w:r w:rsidR="00D221A5" w:rsidRPr="0083599A">
        <w:rPr>
          <w:szCs w:val="21"/>
        </w:rPr>
        <w:t xml:space="preserve">he second clustering included </w:t>
      </w:r>
      <w:r w:rsidR="00247332" w:rsidRPr="0083599A">
        <w:rPr>
          <w:szCs w:val="21"/>
        </w:rPr>
        <w:t>twenty-one</w:t>
      </w:r>
      <w:r w:rsidR="00AA6B7A" w:rsidRPr="0083599A">
        <w:rPr>
          <w:szCs w:val="21"/>
        </w:rPr>
        <w:t xml:space="preserve"> candidates</w:t>
      </w:r>
      <w:r>
        <w:rPr>
          <w:szCs w:val="21"/>
        </w:rPr>
        <w:t>,</w:t>
      </w:r>
      <w:r w:rsidR="00D221A5" w:rsidRPr="0083599A">
        <w:rPr>
          <w:szCs w:val="21"/>
        </w:rPr>
        <w:t xml:space="preserve"> and most of them were bacteria</w:t>
      </w:r>
      <w:r w:rsidR="00BE779A" w:rsidRPr="0083599A">
        <w:rPr>
          <w:szCs w:val="21"/>
        </w:rPr>
        <w:t xml:space="preserve">, namely Bac_cluster. It </w:t>
      </w:r>
      <w:r>
        <w:rPr>
          <w:szCs w:val="21"/>
        </w:rPr>
        <w:t>ha</w:t>
      </w:r>
      <w:r w:rsidR="00BE779A" w:rsidRPr="0083599A">
        <w:rPr>
          <w:szCs w:val="21"/>
        </w:rPr>
        <w:t xml:space="preserve">d </w:t>
      </w:r>
      <w:r>
        <w:rPr>
          <w:szCs w:val="21"/>
        </w:rPr>
        <w:t xml:space="preserve">the </w:t>
      </w:r>
      <w:r w:rsidR="00BE779A" w:rsidRPr="0083599A">
        <w:rPr>
          <w:szCs w:val="21"/>
        </w:rPr>
        <w:t xml:space="preserve">most reported probiotics or potential probiotics, including </w:t>
      </w:r>
      <w:r w:rsidR="00BE779A" w:rsidRPr="00A65EA6">
        <w:rPr>
          <w:i/>
          <w:iCs/>
          <w:szCs w:val="21"/>
        </w:rPr>
        <w:t>S</w:t>
      </w:r>
      <w:r w:rsidR="008779A5" w:rsidRPr="00A65EA6">
        <w:rPr>
          <w:i/>
          <w:iCs/>
          <w:szCs w:val="21"/>
        </w:rPr>
        <w:t>. thermophilus</w:t>
      </w:r>
      <w:r w:rsidR="00BE779A" w:rsidRPr="0083599A">
        <w:rPr>
          <w:szCs w:val="21"/>
        </w:rPr>
        <w:t xml:space="preserve">, </w:t>
      </w:r>
      <w:r w:rsidR="00BE779A" w:rsidRPr="00A65EA6">
        <w:rPr>
          <w:i/>
          <w:iCs/>
          <w:szCs w:val="21"/>
        </w:rPr>
        <w:t>S</w:t>
      </w:r>
      <w:r w:rsidR="008779A5" w:rsidRPr="00A65EA6">
        <w:rPr>
          <w:i/>
          <w:iCs/>
          <w:szCs w:val="21"/>
        </w:rPr>
        <w:t>. salivarius</w:t>
      </w:r>
      <w:r w:rsidR="00BE779A" w:rsidRPr="0083599A">
        <w:rPr>
          <w:szCs w:val="21"/>
        </w:rPr>
        <w:t xml:space="preserve">, </w:t>
      </w:r>
      <w:r w:rsidR="00BE779A" w:rsidRPr="00A65EA6">
        <w:rPr>
          <w:i/>
          <w:iCs/>
          <w:szCs w:val="21"/>
        </w:rPr>
        <w:t>A</w:t>
      </w:r>
      <w:r w:rsidR="008779A5" w:rsidRPr="00A65EA6">
        <w:rPr>
          <w:i/>
          <w:iCs/>
          <w:szCs w:val="21"/>
        </w:rPr>
        <w:t>. hadrus</w:t>
      </w:r>
      <w:r w:rsidR="00BE779A" w:rsidRPr="0083599A">
        <w:rPr>
          <w:szCs w:val="21"/>
        </w:rPr>
        <w:t xml:space="preserve">, </w:t>
      </w:r>
      <w:r w:rsidR="008779A5" w:rsidRPr="0083599A">
        <w:rPr>
          <w:szCs w:val="21"/>
        </w:rPr>
        <w:t xml:space="preserve">and </w:t>
      </w:r>
      <w:r w:rsidR="00BE779A" w:rsidRPr="00A65EA6">
        <w:rPr>
          <w:i/>
          <w:iCs/>
          <w:szCs w:val="21"/>
        </w:rPr>
        <w:t>E</w:t>
      </w:r>
      <w:r w:rsidR="008779A5" w:rsidRPr="00A65EA6">
        <w:rPr>
          <w:i/>
          <w:iCs/>
          <w:szCs w:val="21"/>
        </w:rPr>
        <w:t>. eligens</w:t>
      </w:r>
      <w:r w:rsidR="0083599A" w:rsidRPr="0083599A">
        <w:rPr>
          <w:szCs w:val="21"/>
        </w:rPr>
        <w:t xml:space="preserve"> (figure 5d)</w:t>
      </w:r>
      <w:r w:rsidR="00BE779A" w:rsidRPr="0083599A">
        <w:rPr>
          <w:szCs w:val="21"/>
        </w:rPr>
        <w:t xml:space="preserve">. While some cancer enriched such as </w:t>
      </w:r>
      <w:r w:rsidR="00BE779A" w:rsidRPr="00A65EA6">
        <w:rPr>
          <w:i/>
          <w:iCs/>
          <w:szCs w:val="21"/>
        </w:rPr>
        <w:t>D</w:t>
      </w:r>
      <w:r w:rsidR="008779A5" w:rsidRPr="00A65EA6">
        <w:rPr>
          <w:i/>
          <w:iCs/>
          <w:szCs w:val="21"/>
        </w:rPr>
        <w:t>. pneumosintes</w:t>
      </w:r>
      <w:r w:rsidR="00BE779A" w:rsidRPr="0083599A">
        <w:rPr>
          <w:szCs w:val="21"/>
        </w:rPr>
        <w:t xml:space="preserve">, </w:t>
      </w:r>
      <w:r w:rsidR="00BE779A" w:rsidRPr="00A65EA6">
        <w:rPr>
          <w:i/>
          <w:iCs/>
          <w:szCs w:val="21"/>
        </w:rPr>
        <w:t>S</w:t>
      </w:r>
      <w:r w:rsidR="008779A5" w:rsidRPr="00A65EA6">
        <w:rPr>
          <w:i/>
          <w:iCs/>
          <w:szCs w:val="21"/>
        </w:rPr>
        <w:t>. anginosus</w:t>
      </w:r>
      <w:r w:rsidR="008779A5" w:rsidRPr="0083599A">
        <w:rPr>
          <w:szCs w:val="21"/>
        </w:rPr>
        <w:t>,</w:t>
      </w:r>
      <w:r w:rsidR="00BE779A" w:rsidRPr="0083599A">
        <w:rPr>
          <w:szCs w:val="21"/>
        </w:rPr>
        <w:t xml:space="preserve"> and </w:t>
      </w:r>
      <w:r w:rsidR="00BE779A" w:rsidRPr="00A65EA6">
        <w:rPr>
          <w:i/>
          <w:iCs/>
          <w:szCs w:val="21"/>
        </w:rPr>
        <w:t>P</w:t>
      </w:r>
      <w:r w:rsidR="008779A5" w:rsidRPr="00A65EA6">
        <w:rPr>
          <w:i/>
          <w:iCs/>
          <w:szCs w:val="21"/>
        </w:rPr>
        <w:t>. intermedia</w:t>
      </w:r>
      <w:r w:rsidR="00BE779A" w:rsidRPr="00A65EA6">
        <w:rPr>
          <w:i/>
          <w:iCs/>
          <w:szCs w:val="21"/>
        </w:rPr>
        <w:t xml:space="preserve"> </w:t>
      </w:r>
      <w:r w:rsidR="00BE779A" w:rsidRPr="0083599A">
        <w:rPr>
          <w:szCs w:val="21"/>
        </w:rPr>
        <w:t>were also included in this clustering</w:t>
      </w:r>
      <w:r w:rsidR="0083599A" w:rsidRPr="0083599A">
        <w:rPr>
          <w:szCs w:val="21"/>
        </w:rPr>
        <w:t xml:space="preserve"> (figure 5d)</w:t>
      </w:r>
      <w:r w:rsidR="00BE779A" w:rsidRPr="0083599A">
        <w:rPr>
          <w:szCs w:val="21"/>
        </w:rPr>
        <w:t>. And these results were consistent with many previous studies reporting the correlations among bacteria. Collectively, these findings revealed that</w:t>
      </w:r>
      <w:r w:rsidR="00247332" w:rsidRPr="0083599A">
        <w:rPr>
          <w:szCs w:val="21"/>
        </w:rPr>
        <w:t xml:space="preserve"> the correlations among microeukaryotes-microeukaryotes, microeukaryotes-bacteria, and bacteria-bacteria were quite differen</w:t>
      </w:r>
      <w:r>
        <w:rPr>
          <w:szCs w:val="21"/>
        </w:rPr>
        <w:t>t</w:t>
      </w:r>
      <w:r w:rsidR="00247332" w:rsidRPr="0083599A">
        <w:rPr>
          <w:szCs w:val="21"/>
        </w:rPr>
        <w:t xml:space="preserve"> in CRC</w:t>
      </w:r>
      <w:r w:rsidR="006346C0" w:rsidRPr="0083599A">
        <w:rPr>
          <w:szCs w:val="21"/>
        </w:rPr>
        <w:t xml:space="preserve"> and identified that </w:t>
      </w:r>
      <w:r w:rsidR="006346C0" w:rsidRPr="00A65EA6">
        <w:rPr>
          <w:i/>
          <w:iCs/>
          <w:szCs w:val="21"/>
        </w:rPr>
        <w:t>A</w:t>
      </w:r>
      <w:r w:rsidR="00247332" w:rsidRPr="00A65EA6">
        <w:rPr>
          <w:i/>
          <w:iCs/>
          <w:szCs w:val="21"/>
        </w:rPr>
        <w:t>. rambellii</w:t>
      </w:r>
      <w:r w:rsidR="006346C0" w:rsidRPr="0083599A">
        <w:rPr>
          <w:szCs w:val="21"/>
        </w:rPr>
        <w:t xml:space="preserve"> had </w:t>
      </w:r>
      <w:r>
        <w:rPr>
          <w:szCs w:val="21"/>
        </w:rPr>
        <w:t xml:space="preserve">a </w:t>
      </w:r>
      <w:r w:rsidR="006346C0" w:rsidRPr="0083599A">
        <w:rPr>
          <w:szCs w:val="21"/>
        </w:rPr>
        <w:t xml:space="preserve">strong direct correlation with </w:t>
      </w:r>
      <w:r w:rsidR="006346C0" w:rsidRPr="00A65EA6">
        <w:rPr>
          <w:i/>
          <w:iCs/>
          <w:szCs w:val="21"/>
        </w:rPr>
        <w:t>F</w:t>
      </w:r>
      <w:r w:rsidR="00247332" w:rsidRPr="00A65EA6">
        <w:rPr>
          <w:i/>
          <w:iCs/>
          <w:szCs w:val="21"/>
        </w:rPr>
        <w:t>. nucleatum</w:t>
      </w:r>
      <w:r w:rsidR="00247332" w:rsidRPr="0083599A">
        <w:rPr>
          <w:szCs w:val="21"/>
        </w:rPr>
        <w:t xml:space="preserve"> and </w:t>
      </w:r>
      <w:r w:rsidR="00247332" w:rsidRPr="00A65EA6">
        <w:rPr>
          <w:i/>
          <w:iCs/>
          <w:szCs w:val="21"/>
        </w:rPr>
        <w:t>P. micra</w:t>
      </w:r>
      <w:r w:rsidR="006346C0" w:rsidRPr="0083599A">
        <w:rPr>
          <w:szCs w:val="21"/>
        </w:rPr>
        <w:t>.</w:t>
      </w:r>
    </w:p>
    <w:p w14:paraId="46FD84D1" w14:textId="77777777" w:rsidR="00AA6B7A" w:rsidRPr="0083599A" w:rsidRDefault="00AA6B7A" w:rsidP="00DD562D">
      <w:pPr>
        <w:rPr>
          <w:szCs w:val="21"/>
        </w:rPr>
      </w:pPr>
    </w:p>
    <w:p w14:paraId="772DB5AA" w14:textId="38AB79B4" w:rsidR="005F5B12" w:rsidRDefault="005F5B12" w:rsidP="0029392F">
      <w:pPr>
        <w:pStyle w:val="title10825"/>
      </w:pPr>
      <w:r w:rsidRPr="0029392F">
        <w:rPr>
          <w:i/>
          <w:iCs/>
        </w:rPr>
        <w:t xml:space="preserve">Aspergillus </w:t>
      </w:r>
      <w:r w:rsidR="0029392F" w:rsidRPr="0029392F">
        <w:rPr>
          <w:i/>
          <w:iCs/>
        </w:rPr>
        <w:t xml:space="preserve">rambellii </w:t>
      </w:r>
      <w:r w:rsidRPr="005F5B12">
        <w:t xml:space="preserve">and </w:t>
      </w:r>
      <w:r>
        <w:t>i</w:t>
      </w:r>
      <w:r w:rsidRPr="005F5B12">
        <w:t xml:space="preserve">ts </w:t>
      </w:r>
      <w:r>
        <w:t>c</w:t>
      </w:r>
      <w:r w:rsidRPr="005F5B12">
        <w:t>onditioned</w:t>
      </w:r>
      <w:r>
        <w:t xml:space="preserve"> m</w:t>
      </w:r>
      <w:r w:rsidRPr="005F5B12">
        <w:t xml:space="preserve">edium </w:t>
      </w:r>
      <w:r>
        <w:t>promote</w:t>
      </w:r>
      <w:r w:rsidRPr="005F5B12">
        <w:t xml:space="preserve"> the </w:t>
      </w:r>
      <w:r>
        <w:t>vi</w:t>
      </w:r>
      <w:r w:rsidRPr="005F5B12">
        <w:t xml:space="preserve">ability of </w:t>
      </w:r>
      <w:r>
        <w:t>c</w:t>
      </w:r>
      <w:r w:rsidRPr="005F5B12">
        <w:t xml:space="preserve">olon </w:t>
      </w:r>
      <w:r>
        <w:t>c</w:t>
      </w:r>
      <w:r w:rsidRPr="005F5B12">
        <w:t xml:space="preserve">ancer </w:t>
      </w:r>
      <w:r>
        <w:t>c</w:t>
      </w:r>
      <w:r w:rsidRPr="005F5B12">
        <w:t>ells</w:t>
      </w:r>
      <w:r w:rsidR="00DD562D" w:rsidRPr="0083599A">
        <w:t xml:space="preserve">. </w:t>
      </w:r>
    </w:p>
    <w:p w14:paraId="032E7DA1" w14:textId="09EA28D9" w:rsidR="00DD562D" w:rsidRPr="0083599A" w:rsidRDefault="00DD562D" w:rsidP="005F5B12">
      <w:pPr>
        <w:rPr>
          <w:szCs w:val="21"/>
        </w:rPr>
      </w:pPr>
      <w:r w:rsidRPr="0083599A">
        <w:rPr>
          <w:szCs w:val="21"/>
        </w:rPr>
        <w:t>(TBD)</w:t>
      </w:r>
    </w:p>
    <w:p w14:paraId="72CB443E" w14:textId="7B05F728" w:rsidR="00A857D0" w:rsidRPr="0083599A" w:rsidRDefault="00A857D0" w:rsidP="00DD562D">
      <w:pPr>
        <w:rPr>
          <w:szCs w:val="21"/>
        </w:rPr>
      </w:pPr>
    </w:p>
    <w:p w14:paraId="20CD74BC" w14:textId="3E781089" w:rsidR="00DD562D" w:rsidRPr="0083599A" w:rsidRDefault="00DD562D" w:rsidP="00DD562D">
      <w:pPr>
        <w:rPr>
          <w:szCs w:val="21"/>
        </w:rPr>
      </w:pPr>
    </w:p>
    <w:p w14:paraId="1F1F3788" w14:textId="77777777" w:rsidR="00AA6B7A" w:rsidRPr="0083599A" w:rsidRDefault="00AA6B7A" w:rsidP="00DD562D">
      <w:pPr>
        <w:rPr>
          <w:szCs w:val="21"/>
        </w:rPr>
      </w:pPr>
    </w:p>
    <w:sectPr w:rsidR="00AA6B7A" w:rsidRPr="0083599A">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Yufeng" w:date="2021-08-18T10:00:00Z" w:initials="LY">
    <w:p w14:paraId="016E36BB" w14:textId="57B91516" w:rsidR="00D02157" w:rsidRDefault="00D02157">
      <w:pPr>
        <w:pStyle w:val="CommentText"/>
      </w:pPr>
      <w:r>
        <w:rPr>
          <w:rFonts w:hint="eastAsia"/>
        </w:rPr>
        <w:t>每个cohort的病人的个数</w:t>
      </w:r>
    </w:p>
  </w:comment>
  <w:comment w:id="1" w:author="LIN, Yufeng" w:date="2021-08-18T10:00:00Z" w:initials="LY">
    <w:p w14:paraId="726AD7E9" w14:textId="6FACAB44" w:rsidR="00D02157" w:rsidRDefault="00D02157">
      <w:pPr>
        <w:pStyle w:val="CommentText"/>
      </w:pPr>
      <w:r>
        <w:rPr>
          <w:rStyle w:val="CommentReference"/>
        </w:rPr>
        <w:annotationRef/>
      </w:r>
      <w:r>
        <w:rPr>
          <w:rFonts w:hint="eastAsia"/>
        </w:rPr>
        <w:t>病人信息</w:t>
      </w:r>
    </w:p>
  </w:comment>
  <w:comment w:id="2" w:author="LIN, Yufeng" w:date="2021-08-18T09:59:00Z" w:initials="LY">
    <w:p w14:paraId="5FE4C15C" w14:textId="7EA4556D" w:rsidR="00D02157" w:rsidRDefault="00D02157">
      <w:pPr>
        <w:pStyle w:val="CommentText"/>
      </w:pPr>
      <w:r>
        <w:rPr>
          <w:rStyle w:val="CommentReference"/>
        </w:rPr>
        <w:annotationRef/>
      </w:r>
      <w:r>
        <w:rPr>
          <w:rFonts w:hint="eastAsia"/>
        </w:rPr>
        <w:t>新的临床数据，主要是生存曲线以及</w:t>
      </w:r>
      <w:r>
        <w:t>1234</w:t>
      </w:r>
      <w:r>
        <w:rPr>
          <w:rFonts w:hint="eastAsia"/>
        </w:rPr>
        <w:t>期分期</w:t>
      </w:r>
    </w:p>
  </w:comment>
  <w:comment w:id="3" w:author="LIN, Yufeng" w:date="2021-08-18T09:59:00Z" w:initials="LY">
    <w:p w14:paraId="5CF662AD" w14:textId="0A83085E" w:rsidR="00D02157" w:rsidRDefault="00D02157">
      <w:pPr>
        <w:pStyle w:val="CommentText"/>
      </w:pPr>
      <w:r>
        <w:rPr>
          <w:rStyle w:val="CommentReference"/>
        </w:rPr>
        <w:annotationRef/>
      </w:r>
      <w:r>
        <w:rPr>
          <w:rFonts w:hint="eastAsia"/>
        </w:rPr>
        <w:t>纳入数据标准</w:t>
      </w:r>
    </w:p>
  </w:comment>
  <w:comment w:id="4" w:author="LIN, Yufeng" w:date="2021-08-18T09:58:00Z" w:initials="LY">
    <w:p w14:paraId="170557FF" w14:textId="7CF1A290" w:rsidR="00D02157" w:rsidRDefault="00D02157">
      <w:pPr>
        <w:pStyle w:val="CommentText"/>
      </w:pPr>
      <w:r>
        <w:rPr>
          <w:rStyle w:val="CommentReference"/>
        </w:rPr>
        <w:annotationRef/>
      </w:r>
      <w:r>
        <w:rPr>
          <w:rFonts w:hint="eastAsia"/>
        </w:rPr>
        <w:t>具体的分析方法和数据库的构建</w:t>
      </w:r>
    </w:p>
  </w:comment>
  <w:comment w:id="5" w:author="LIN, Yufeng" w:date="2021-08-18T12:00:00Z" w:initials="LY">
    <w:p w14:paraId="5344CDF9" w14:textId="2E2D5C37" w:rsidR="00DD562D" w:rsidRDefault="00DD562D">
      <w:pPr>
        <w:pStyle w:val="CommentText"/>
      </w:pPr>
      <w:r>
        <w:rPr>
          <w:rStyle w:val="CommentReference"/>
        </w:rPr>
        <w:annotationRef/>
      </w:r>
      <w:r>
        <w:t>3</w:t>
      </w:r>
      <w:r>
        <w:rPr>
          <w:rFonts w:hint="eastAsia"/>
        </w:rPr>
        <w:t>个过滤器的主要目的和功能</w:t>
      </w:r>
    </w:p>
  </w:comment>
  <w:comment w:id="6" w:author="LIN, Yufeng" w:date="2021-08-18T15:09:00Z" w:initials="LY">
    <w:p w14:paraId="54C683EB" w14:textId="360DD93E" w:rsidR="00DD562D" w:rsidRDefault="00DD562D">
      <w:pPr>
        <w:pStyle w:val="CommentText"/>
      </w:pPr>
      <w:r>
        <w:rPr>
          <w:rStyle w:val="CommentReference"/>
        </w:rPr>
        <w:annotationRef/>
      </w:r>
      <w:r w:rsidRPr="00DD562D">
        <w:t>F:\GitHub\multi-CRC-fungi\09.Bacteria\06.AlphaDiversity\Normaled_Median</w:t>
      </w:r>
    </w:p>
  </w:comment>
  <w:comment w:id="7" w:author="LIN, Yufeng" w:date="2021-08-18T16:51:00Z" w:initials="LY">
    <w:p w14:paraId="5B225E95" w14:textId="3237DD6D" w:rsidR="00DD562D" w:rsidRDefault="00DD562D">
      <w:pPr>
        <w:pStyle w:val="CommentText"/>
      </w:pPr>
      <w:r>
        <w:rPr>
          <w:rStyle w:val="CommentReference"/>
        </w:rPr>
        <w:annotationRef/>
      </w:r>
      <w:r>
        <w:rPr>
          <w:rFonts w:hint="eastAsia"/>
        </w:rPr>
        <w:t>怎</w:t>
      </w:r>
      <w:r>
        <w:rPr>
          <w:rFonts w:hint="eastAsia"/>
        </w:rPr>
        <w:t>麽做relative</w:t>
      </w:r>
      <w:r>
        <w:t xml:space="preserve"> median abundance</w:t>
      </w:r>
    </w:p>
  </w:comment>
  <w:comment w:id="8" w:author="LIN, Yufeng" w:date="2021-08-18T16:14:00Z" w:initials="LY">
    <w:p w14:paraId="4B9B5FD5" w14:textId="20462A6D" w:rsidR="00DD562D" w:rsidRDefault="00DD562D">
      <w:pPr>
        <w:pStyle w:val="CommentText"/>
      </w:pPr>
      <w:r>
        <w:rPr>
          <w:rStyle w:val="CommentReference"/>
        </w:rPr>
        <w:annotationRef/>
      </w:r>
      <w:r w:rsidRPr="00DD562D">
        <w:t>F:\GitHub\multi-CRC-fungi\09.Bacteria\06.AlphaDiversity\Normaled_Median</w:t>
      </w:r>
    </w:p>
  </w:comment>
  <w:comment w:id="9" w:author="LIN, Yufeng" w:date="2021-08-19T11:18:00Z" w:initials="LY">
    <w:p w14:paraId="4D8DDDC6" w14:textId="77777777" w:rsidR="004B3904" w:rsidRDefault="004B3904" w:rsidP="004B3904">
      <w:pPr>
        <w:pStyle w:val="CommentText"/>
      </w:pPr>
      <w:r>
        <w:rPr>
          <w:rStyle w:val="CommentReference"/>
        </w:rPr>
        <w:annotationRef/>
      </w:r>
      <w:r>
        <w:rPr>
          <w:rFonts w:hint="eastAsia"/>
        </w:rPr>
        <w:t>加个beta</w:t>
      </w:r>
      <w:r>
        <w:t xml:space="preserve"> </w:t>
      </w:r>
      <w:r>
        <w:rPr>
          <w:rFonts w:hint="eastAsia"/>
        </w:rPr>
        <w:t>多样性</w:t>
      </w:r>
    </w:p>
  </w:comment>
  <w:comment w:id="10" w:author="LIN, Yufeng" w:date="2021-08-19T11:19:00Z" w:initials="LY">
    <w:p w14:paraId="5681C793" w14:textId="77777777" w:rsidR="004B3904" w:rsidRDefault="004B3904" w:rsidP="004B3904">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1" w:author="LIN, Yufeng" w:date="2021-08-19T14:46:00Z" w:initials="LY">
    <w:p w14:paraId="64D9C72B" w14:textId="74A34637" w:rsidR="004B3904" w:rsidRDefault="004B3904">
      <w:pPr>
        <w:pStyle w:val="CommentText"/>
      </w:pPr>
      <w:r>
        <w:rPr>
          <w:rStyle w:val="CommentReference"/>
        </w:rPr>
        <w:annotationRef/>
      </w:r>
      <w:r w:rsidRPr="004B3904">
        <w:t>F:\GitHub\multi-CRC-fungi\09.euk-ade_crc</w:t>
      </w:r>
    </w:p>
  </w:comment>
  <w:comment w:id="12" w:author="LIN, Yufeng" w:date="2021-08-20T09:11:00Z" w:initials="LY">
    <w:p w14:paraId="6E44B9AB" w14:textId="0493F4B3" w:rsidR="003F4039" w:rsidRDefault="003F4039">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3" w:author="LIN, Yufeng" w:date="2021-08-20T09:17:00Z" w:initials="LY">
    <w:p w14:paraId="7478F706" w14:textId="48683FA6" w:rsidR="003F4039" w:rsidRDefault="003F4039">
      <w:pPr>
        <w:pStyle w:val="CommentText"/>
      </w:pPr>
      <w:r>
        <w:rPr>
          <w:rStyle w:val="CommentReference"/>
        </w:rPr>
        <w:annotationRef/>
      </w:r>
      <w:r w:rsidRPr="003F4039">
        <w:t>F:\GitHub\multi-CRC-fungi\07.FeatureSelection</w:t>
      </w:r>
      <w:r>
        <w:t>\summary.xlsx</w:t>
      </w:r>
    </w:p>
  </w:comment>
  <w:comment w:id="14" w:author="LIN, Yufeng" w:date="2021-08-20T09:17:00Z" w:initials="LY">
    <w:p w14:paraId="09682B78" w14:textId="77777777" w:rsidR="003F4039" w:rsidRDefault="003F4039" w:rsidP="003F4039">
      <w:pPr>
        <w:pStyle w:val="CommentText"/>
      </w:pPr>
      <w:r>
        <w:rPr>
          <w:rStyle w:val="CommentReference"/>
        </w:rPr>
        <w:annotationRef/>
      </w:r>
      <w:r w:rsidRPr="003F4039">
        <w:t>F:\GitHub\multi-CRC-fungi\07.FeatureSelection</w:t>
      </w:r>
      <w:r>
        <w:t>\summary.xlsx</w:t>
      </w:r>
    </w:p>
  </w:comment>
  <w:comment w:id="15" w:author="LIN, Yufeng" w:date="2021-08-20T11:29:00Z" w:initials="LY">
    <w:p w14:paraId="2433693A" w14:textId="77777777" w:rsidR="00954AD4" w:rsidRDefault="00954AD4" w:rsidP="00954AD4">
      <w:pPr>
        <w:pStyle w:val="CommentText"/>
      </w:pPr>
      <w:r>
        <w:rPr>
          <w:rStyle w:val="CommentReference"/>
        </w:rPr>
        <w:annotationRef/>
      </w:r>
      <w:r w:rsidRPr="003F4039">
        <w:t>F:\GitHub\multi-CRC-fungi\07.FeatureSelection\01.SSTF</w:t>
      </w:r>
      <w:r>
        <w:t>\</w:t>
      </w:r>
      <w:r w:rsidRPr="003F4039">
        <w:t>2021-08-20-all-wilcox-pvalue_FDR-v1.0.0.csv</w:t>
      </w:r>
    </w:p>
  </w:comment>
  <w:comment w:id="16" w:author="LIN, Yufeng" w:date="2021-08-23T18:49:00Z" w:initials="LY">
    <w:p w14:paraId="67E97511" w14:textId="505F2AD8" w:rsidR="00EC4FB5" w:rsidRDefault="00EC4FB5">
      <w:pPr>
        <w:pStyle w:val="CommentText"/>
      </w:pPr>
      <w:r>
        <w:rPr>
          <w:rStyle w:val="CommentReference"/>
        </w:rPr>
        <w:annotationRef/>
      </w:r>
      <w:r>
        <w:rPr>
          <w:rFonts w:hint="eastAsia"/>
        </w:rPr>
        <w:t>记得吧sstf加上去</w:t>
      </w:r>
    </w:p>
  </w:comment>
  <w:comment w:id="17" w:author="LIN, Yufeng" w:date="2021-08-24T11:44:00Z" w:initials="LY">
    <w:p w14:paraId="0C9A8621" w14:textId="77777777" w:rsidR="00AA6B7A" w:rsidRDefault="00AA6B7A" w:rsidP="00AA6B7A">
      <w:pPr>
        <w:pStyle w:val="CommentText"/>
      </w:pPr>
      <w:r>
        <w:rPr>
          <w:rStyle w:val="CommentReference"/>
        </w:rPr>
        <w:annotationRef/>
      </w:r>
      <w:r>
        <w:t xml:space="preserve">Adenoma </w:t>
      </w:r>
      <w:r>
        <w:rPr>
          <w:rFonts w:hint="eastAsia"/>
        </w:rPr>
        <w:t>的热图和网络图</w:t>
      </w:r>
    </w:p>
  </w:comment>
  <w:comment w:id="18" w:author="LIN, Yufeng" w:date="2021-08-24T11:44:00Z" w:initials="LY">
    <w:p w14:paraId="75E7B204" w14:textId="447CB90E" w:rsidR="00AA6B7A" w:rsidRDefault="00AA6B7A">
      <w:pPr>
        <w:pStyle w:val="CommentText"/>
      </w:pPr>
      <w:r>
        <w:rPr>
          <w:rStyle w:val="CommentReference"/>
        </w:rPr>
        <w:annotationRef/>
      </w:r>
      <w:r>
        <w:t xml:space="preserve">Adenoma </w:t>
      </w:r>
      <w:r>
        <w:rPr>
          <w:rFonts w:hint="eastAsia"/>
        </w:rPr>
        <w:t>的热图和网络图</w:t>
      </w:r>
    </w:p>
  </w:comment>
  <w:comment w:id="19" w:author="LIN, Yufeng" w:date="2021-08-24T14:22:00Z" w:initials="LY">
    <w:p w14:paraId="5C7F328D" w14:textId="77777777" w:rsidR="00AA6B7A" w:rsidRDefault="00AA6B7A">
      <w:pPr>
        <w:pStyle w:val="CommentText"/>
      </w:pPr>
      <w:r>
        <w:rPr>
          <w:rStyle w:val="CommentReference"/>
        </w:rPr>
        <w:annotationRef/>
      </w:r>
      <w:r>
        <w:t>F</w:t>
      </w:r>
      <w:r>
        <w:rPr>
          <w:rFonts w:hint="eastAsia"/>
        </w:rPr>
        <w:t>dr</w:t>
      </w:r>
      <w:r>
        <w:t>&lt; 0.01, abs(log2(FC)) &gt; 0.5.</w:t>
      </w:r>
    </w:p>
    <w:p w14:paraId="2F8BD111" w14:textId="2A55EF62" w:rsidR="00AA6B7A" w:rsidRDefault="00AA6B7A">
      <w:pPr>
        <w:pStyle w:val="CommentText"/>
      </w:pPr>
      <w:r>
        <w:rPr>
          <w:rFonts w:hint="eastAsia"/>
        </w:rPr>
        <w:t>有时间看看sstf是不是也是有大于6</w:t>
      </w:r>
    </w:p>
  </w:comment>
  <w:comment w:id="20" w:author="LIN, Yufeng" w:date="2021-08-24T15:37:00Z" w:initials="LY">
    <w:p w14:paraId="3291C162" w14:textId="4E1AC090" w:rsidR="00AA6B7A" w:rsidRDefault="00AA6B7A">
      <w:pPr>
        <w:pStyle w:val="CommentText"/>
      </w:pPr>
      <w:r>
        <w:rPr>
          <w:rStyle w:val="CommentReference"/>
        </w:rPr>
        <w:annotationRef/>
      </w:r>
      <w:r w:rsidRPr="00AA6B7A">
        <w:t>F:\GitHub\multi-CRC-fungi\08.correlation\DGCA</w:t>
      </w:r>
    </w:p>
  </w:comment>
  <w:comment w:id="21" w:author="LIN, Yufeng" w:date="2021-08-24T15:51:00Z" w:initials="LY">
    <w:p w14:paraId="75295527" w14:textId="130B4136" w:rsidR="00AA6B7A" w:rsidRDefault="00AA6B7A">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2" w:author="LIN, Yufeng" w:date="2021-08-24T18:12:00Z" w:initials="LY">
    <w:p w14:paraId="2D2122A4" w14:textId="1439DD2A" w:rsidR="00AA6B7A" w:rsidRDefault="00AA6B7A">
      <w:pPr>
        <w:pStyle w:val="CommentText"/>
      </w:pPr>
      <w:r>
        <w:rPr>
          <w:rStyle w:val="CommentReference"/>
        </w:rPr>
        <w:annotationRef/>
      </w:r>
      <w:r>
        <w:rPr>
          <w:rFonts w:hint="eastAsia"/>
        </w:rPr>
        <w:t>定义这9个case的意义</w:t>
      </w:r>
    </w:p>
  </w:comment>
  <w:comment w:id="23" w:author="LIN, Yufeng" w:date="2021-08-25T14:24:00Z" w:initials="LY">
    <w:p w14:paraId="283F1257" w14:textId="77777777" w:rsidR="00247332" w:rsidRDefault="00247332" w:rsidP="00247332">
      <w:pPr>
        <w:pStyle w:val="CommentText"/>
      </w:pPr>
      <w:r>
        <w:rPr>
          <w:rStyle w:val="CommentReference"/>
        </w:rPr>
        <w:annotationRef/>
      </w:r>
      <w:r>
        <w:t>Dgca</w:t>
      </w:r>
      <w:r>
        <w:rPr>
          <w:rFonts w:hint="eastAsia"/>
        </w:rPr>
        <w:t>的correlation的表格</w:t>
      </w:r>
    </w:p>
  </w:comment>
  <w:comment w:id="24" w:author="LIN, Yufeng" w:date="2021-08-25T14:24:00Z" w:initials="LY">
    <w:p w14:paraId="2741695D" w14:textId="3F0BEBB9" w:rsidR="00247332" w:rsidRDefault="00247332">
      <w:pPr>
        <w:pStyle w:val="CommentText"/>
      </w:pPr>
      <w:r>
        <w:rPr>
          <w:rStyle w:val="CommentReference"/>
        </w:rPr>
        <w:annotationRef/>
      </w:r>
      <w:r>
        <w:t>Dgca</w:t>
      </w:r>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E36BB" w15:done="0"/>
  <w15:commentEx w15:paraId="726AD7E9" w15:done="0"/>
  <w15:commentEx w15:paraId="5FE4C15C" w15:done="0"/>
  <w15:commentEx w15:paraId="5CF662AD" w15:done="0"/>
  <w15:commentEx w15:paraId="170557FF" w15:done="0"/>
  <w15:commentEx w15:paraId="5344CDF9" w15:done="0"/>
  <w15:commentEx w15:paraId="54C683EB" w15:done="0"/>
  <w15:commentEx w15:paraId="5B225E95" w15:done="0"/>
  <w15:commentEx w15:paraId="4B9B5FD5" w15:done="0"/>
  <w15:commentEx w15:paraId="4D8DDDC6" w15:done="0"/>
  <w15:commentEx w15:paraId="5681C793" w15:done="0"/>
  <w15:commentEx w15:paraId="64D9C72B" w15:done="0"/>
  <w15:commentEx w15:paraId="6E44B9AB" w15:done="0"/>
  <w15:commentEx w15:paraId="7478F706" w15:done="0"/>
  <w15:commentEx w15:paraId="09682B78" w15:done="0"/>
  <w15:commentEx w15:paraId="2433693A" w15:done="0"/>
  <w15:commentEx w15:paraId="67E97511" w15:done="0"/>
  <w15:commentEx w15:paraId="0C9A8621" w15:done="0"/>
  <w15:commentEx w15:paraId="75E7B204" w15:done="0"/>
  <w15:commentEx w15:paraId="2F8BD111" w15:done="0"/>
  <w15:commentEx w15:paraId="3291C162" w15:done="0"/>
  <w15:commentEx w15:paraId="75295527" w15:done="0"/>
  <w15:commentEx w15:paraId="2D2122A4" w15:done="0"/>
  <w15:commentEx w15:paraId="283F1257" w15:done="0"/>
  <w15:commentEx w15:paraId="274169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58A9" w16cex:dateUtc="2021-08-18T02:00:00Z"/>
  <w16cex:commentExtensible w16cex:durableId="24C758BE" w16cex:dateUtc="2021-08-18T02:00:00Z"/>
  <w16cex:commentExtensible w16cex:durableId="24C75888" w16cex:dateUtc="2021-08-18T01:59:00Z"/>
  <w16cex:commentExtensible w16cex:durableId="24C7587B" w16cex:dateUtc="2021-08-18T01:59:00Z"/>
  <w16cex:commentExtensible w16cex:durableId="24C7585B" w16cex:dateUtc="2021-08-18T01:58:00Z"/>
  <w16cex:commentExtensible w16cex:durableId="24C774CF" w16cex:dateUtc="2021-08-18T04:00:00Z"/>
  <w16cex:commentExtensible w16cex:durableId="24C7A119" w16cex:dateUtc="2021-08-18T07:09:00Z"/>
  <w16cex:commentExtensible w16cex:durableId="24C7B8FF" w16cex:dateUtc="2021-08-18T08:51: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7F2A" w16cex:dateUtc="2021-08-24T06:22: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E36BB" w16cid:durableId="24C758A9"/>
  <w16cid:commentId w16cid:paraId="726AD7E9" w16cid:durableId="24C758BE"/>
  <w16cid:commentId w16cid:paraId="5FE4C15C" w16cid:durableId="24C75888"/>
  <w16cid:commentId w16cid:paraId="5CF662AD" w16cid:durableId="24C7587B"/>
  <w16cid:commentId w16cid:paraId="170557FF" w16cid:durableId="24C7585B"/>
  <w16cid:commentId w16cid:paraId="5344CDF9" w16cid:durableId="24C774CF"/>
  <w16cid:commentId w16cid:paraId="54C683EB" w16cid:durableId="24C7A119"/>
  <w16cid:commentId w16cid:paraId="5B225E95" w16cid:durableId="24C7B8FF"/>
  <w16cid:commentId w16cid:paraId="4B9B5FD5" w16cid:durableId="24C7B04B"/>
  <w16cid:commentId w16cid:paraId="4D8DDDC6" w16cid:durableId="24C8C6E7"/>
  <w16cid:commentId w16cid:paraId="5681C793" w16cid:durableId="24C8C6E6"/>
  <w16cid:commentId w16cid:paraId="64D9C72B" w16cid:durableId="24C8ED33"/>
  <w16cid:commentId w16cid:paraId="6E44B9AB" w16cid:durableId="24C9F04A"/>
  <w16cid:commentId w16cid:paraId="7478F706" w16cid:durableId="24C9F18D"/>
  <w16cid:commentId w16cid:paraId="09682B78" w16cid:durableId="24C9F1A7"/>
  <w16cid:commentId w16cid:paraId="2433693A" w16cid:durableId="24CA1090"/>
  <w16cid:commentId w16cid:paraId="67E97511" w16cid:durableId="24CE6C25"/>
  <w16cid:commentId w16cid:paraId="0C9A8621" w16cid:durableId="24CF5D49"/>
  <w16cid:commentId w16cid:paraId="75E7B204" w16cid:durableId="24CF5A33"/>
  <w16cid:commentId w16cid:paraId="2F8BD111" w16cid:durableId="24CF7F2A"/>
  <w16cid:commentId w16cid:paraId="3291C162" w16cid:durableId="24CF90A2"/>
  <w16cid:commentId w16cid:paraId="75295527" w16cid:durableId="24CF9417"/>
  <w16cid:commentId w16cid:paraId="2D2122A4" w16cid:durableId="24CFB4F3"/>
  <w16cid:commentId w16cid:paraId="283F1257" w16cid:durableId="24D0D14A"/>
  <w16cid:commentId w16cid:paraId="2741695D"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C5F6" w14:textId="77777777" w:rsidR="004C17EC" w:rsidRDefault="004C17EC" w:rsidP="00E83713">
      <w:r>
        <w:separator/>
      </w:r>
    </w:p>
  </w:endnote>
  <w:endnote w:type="continuationSeparator" w:id="0">
    <w:p w14:paraId="14DCDC55" w14:textId="77777777" w:rsidR="004C17EC" w:rsidRDefault="004C17EC" w:rsidP="00E8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798C6" w14:textId="77777777" w:rsidR="004C17EC" w:rsidRDefault="004C17EC" w:rsidP="00E83713">
      <w:r>
        <w:separator/>
      </w:r>
    </w:p>
  </w:footnote>
  <w:footnote w:type="continuationSeparator" w:id="0">
    <w:p w14:paraId="47A8D4BA" w14:textId="77777777" w:rsidR="004C17EC" w:rsidRDefault="004C17EC" w:rsidP="00E8371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grammar="clean"/>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1MzM1NzI3sDSzMDBV0lEKTi0uzszPAykwNKgFAAS8k6stAAAA"/>
  </w:docVars>
  <w:rsids>
    <w:rsidRoot w:val="00DE2720"/>
    <w:rsid w:val="00053F4C"/>
    <w:rsid w:val="000728DB"/>
    <w:rsid w:val="000A65D4"/>
    <w:rsid w:val="001029C2"/>
    <w:rsid w:val="00247332"/>
    <w:rsid w:val="002831B6"/>
    <w:rsid w:val="0029392F"/>
    <w:rsid w:val="002D5162"/>
    <w:rsid w:val="003E5DC3"/>
    <w:rsid w:val="003F4039"/>
    <w:rsid w:val="00474F55"/>
    <w:rsid w:val="004B3904"/>
    <w:rsid w:val="004C17EC"/>
    <w:rsid w:val="005F5B12"/>
    <w:rsid w:val="006346C0"/>
    <w:rsid w:val="00720E6C"/>
    <w:rsid w:val="007552CE"/>
    <w:rsid w:val="00825225"/>
    <w:rsid w:val="008321CA"/>
    <w:rsid w:val="0083599A"/>
    <w:rsid w:val="0084313E"/>
    <w:rsid w:val="00860992"/>
    <w:rsid w:val="008779A5"/>
    <w:rsid w:val="00932135"/>
    <w:rsid w:val="0093658F"/>
    <w:rsid w:val="00954AD4"/>
    <w:rsid w:val="00A215AF"/>
    <w:rsid w:val="00A31432"/>
    <w:rsid w:val="00A65EA6"/>
    <w:rsid w:val="00A857D0"/>
    <w:rsid w:val="00AA6B7A"/>
    <w:rsid w:val="00AD736E"/>
    <w:rsid w:val="00BE779A"/>
    <w:rsid w:val="00C11525"/>
    <w:rsid w:val="00C31E06"/>
    <w:rsid w:val="00D02157"/>
    <w:rsid w:val="00D221A5"/>
    <w:rsid w:val="00DA61E1"/>
    <w:rsid w:val="00DD1A05"/>
    <w:rsid w:val="00DD562D"/>
    <w:rsid w:val="00DE2720"/>
    <w:rsid w:val="00DF5D9A"/>
    <w:rsid w:val="00E5695D"/>
    <w:rsid w:val="00E83713"/>
    <w:rsid w:val="00E91313"/>
    <w:rsid w:val="00EA0809"/>
    <w:rsid w:val="00EB5F6A"/>
    <w:rsid w:val="00EC4FB5"/>
    <w:rsid w:val="00F4036A"/>
    <w:rsid w:val="00F5489D"/>
    <w:rsid w:val="00F6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908B6"/>
  <w15:chartTrackingRefBased/>
  <w15:docId w15:val="{857DD55F-8904-4A88-A7DC-F19B77A4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C2"/>
    <w:pPr>
      <w:widowControl w:val="0"/>
      <w:jc w:val="both"/>
    </w:pPr>
  </w:style>
  <w:style w:type="paragraph" w:styleId="Heading1">
    <w:name w:val="heading 1"/>
    <w:basedOn w:val="Normal"/>
    <w:next w:val="Normal"/>
    <w:link w:val="Heading1Char"/>
    <w:uiPriority w:val="9"/>
    <w:qFormat/>
    <w:rsid w:val="001029C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rsid w:val="001029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29C2"/>
  </w:style>
  <w:style w:type="paragraph" w:styleId="Header">
    <w:name w:val="header"/>
    <w:basedOn w:val="Normal"/>
    <w:link w:val="HeaderChar"/>
    <w:uiPriority w:val="99"/>
    <w:unhideWhenUsed/>
    <w:rsid w:val="00E8371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83713"/>
    <w:rPr>
      <w:sz w:val="18"/>
      <w:szCs w:val="18"/>
    </w:rPr>
  </w:style>
  <w:style w:type="paragraph" w:styleId="Footer">
    <w:name w:val="footer"/>
    <w:basedOn w:val="Normal"/>
    <w:link w:val="FooterChar"/>
    <w:uiPriority w:val="99"/>
    <w:unhideWhenUsed/>
    <w:rsid w:val="00E8371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83713"/>
    <w:rPr>
      <w:sz w:val="18"/>
      <w:szCs w:val="18"/>
    </w:rPr>
  </w:style>
  <w:style w:type="paragraph" w:styleId="FootnoteText">
    <w:name w:val="footnote text"/>
    <w:basedOn w:val="Normal"/>
    <w:link w:val="FootnoteTextChar"/>
    <w:uiPriority w:val="99"/>
    <w:semiHidden/>
    <w:unhideWhenUsed/>
    <w:rsid w:val="00D02157"/>
    <w:pPr>
      <w:snapToGrid w:val="0"/>
      <w:jc w:val="left"/>
    </w:pPr>
    <w:rPr>
      <w:sz w:val="18"/>
      <w:szCs w:val="18"/>
    </w:rPr>
  </w:style>
  <w:style w:type="character" w:customStyle="1" w:styleId="FootnoteTextChar">
    <w:name w:val="Footnote Text Char"/>
    <w:basedOn w:val="DefaultParagraphFont"/>
    <w:link w:val="FootnoteText"/>
    <w:uiPriority w:val="99"/>
    <w:semiHidden/>
    <w:rsid w:val="00D02157"/>
    <w:rPr>
      <w:sz w:val="18"/>
      <w:szCs w:val="18"/>
    </w:rPr>
  </w:style>
  <w:style w:type="character" w:styleId="FootnoteReference">
    <w:name w:val="footnote reference"/>
    <w:basedOn w:val="DefaultParagraphFont"/>
    <w:uiPriority w:val="99"/>
    <w:semiHidden/>
    <w:unhideWhenUsed/>
    <w:rsid w:val="00D02157"/>
    <w:rPr>
      <w:vertAlign w:val="superscript"/>
    </w:rPr>
  </w:style>
  <w:style w:type="paragraph" w:styleId="Bibliography">
    <w:name w:val="Bibliography"/>
    <w:basedOn w:val="Normal"/>
    <w:next w:val="Normal"/>
    <w:uiPriority w:val="37"/>
    <w:semiHidden/>
    <w:unhideWhenUsed/>
    <w:rsid w:val="00D02157"/>
  </w:style>
  <w:style w:type="character" w:styleId="CommentReference">
    <w:name w:val="annotation reference"/>
    <w:basedOn w:val="DefaultParagraphFont"/>
    <w:uiPriority w:val="99"/>
    <w:semiHidden/>
    <w:unhideWhenUsed/>
    <w:rsid w:val="00D02157"/>
    <w:rPr>
      <w:sz w:val="21"/>
      <w:szCs w:val="21"/>
    </w:rPr>
  </w:style>
  <w:style w:type="paragraph" w:styleId="CommentText">
    <w:name w:val="annotation text"/>
    <w:basedOn w:val="Normal"/>
    <w:link w:val="CommentTextChar"/>
    <w:uiPriority w:val="99"/>
    <w:semiHidden/>
    <w:unhideWhenUsed/>
    <w:rsid w:val="00D02157"/>
    <w:pPr>
      <w:jc w:val="left"/>
    </w:pPr>
  </w:style>
  <w:style w:type="character" w:customStyle="1" w:styleId="CommentTextChar">
    <w:name w:val="Comment Text Char"/>
    <w:basedOn w:val="DefaultParagraphFont"/>
    <w:link w:val="CommentText"/>
    <w:uiPriority w:val="99"/>
    <w:semiHidden/>
    <w:rsid w:val="00D02157"/>
  </w:style>
  <w:style w:type="paragraph" w:styleId="CommentSubject">
    <w:name w:val="annotation subject"/>
    <w:basedOn w:val="CommentText"/>
    <w:next w:val="CommentText"/>
    <w:link w:val="CommentSubjectChar"/>
    <w:uiPriority w:val="99"/>
    <w:semiHidden/>
    <w:unhideWhenUsed/>
    <w:rsid w:val="00D02157"/>
    <w:rPr>
      <w:b/>
      <w:bCs/>
    </w:rPr>
  </w:style>
  <w:style w:type="character" w:customStyle="1" w:styleId="CommentSubjectChar">
    <w:name w:val="Comment Subject Char"/>
    <w:basedOn w:val="CommentTextChar"/>
    <w:link w:val="CommentSubject"/>
    <w:uiPriority w:val="99"/>
    <w:semiHidden/>
    <w:rsid w:val="00D02157"/>
    <w:rPr>
      <w:b/>
      <w:bCs/>
    </w:rPr>
  </w:style>
  <w:style w:type="paragraph" w:styleId="NormalWeb">
    <w:name w:val="Normal (Web)"/>
    <w:basedOn w:val="Normal"/>
    <w:uiPriority w:val="99"/>
    <w:semiHidden/>
    <w:unhideWhenUsed/>
    <w:rsid w:val="004B3904"/>
    <w:pPr>
      <w:widowControl/>
      <w:spacing w:before="100" w:beforeAutospacing="1" w:after="100" w:afterAutospacing="1"/>
      <w:jc w:val="left"/>
    </w:pPr>
    <w:rPr>
      <w:rFonts w:ascii="SimSun" w:eastAsia="SimSun" w:hAnsi="SimSun" w:cs="SimSun"/>
      <w:kern w:val="0"/>
      <w:sz w:val="24"/>
      <w:szCs w:val="24"/>
    </w:rPr>
  </w:style>
  <w:style w:type="paragraph" w:customStyle="1" w:styleId="title10825">
    <w:name w:val="title1_0825"/>
    <w:basedOn w:val="Heading1"/>
    <w:next w:val="Normal"/>
    <w:link w:val="title10825Char"/>
    <w:autoRedefine/>
    <w:qFormat/>
    <w:rsid w:val="001029C2"/>
    <w:pPr>
      <w:spacing w:before="120" w:after="120" w:line="240" w:lineRule="auto"/>
      <w:jc w:val="left"/>
    </w:pPr>
    <w:rPr>
      <w:bCs w:val="0"/>
      <w:color w:val="2F5496" w:themeColor="accent1" w:themeShade="BF"/>
      <w:sz w:val="24"/>
      <w:szCs w:val="21"/>
      <w:u w:val="single"/>
    </w:rPr>
  </w:style>
  <w:style w:type="character" w:customStyle="1" w:styleId="Heading1Char">
    <w:name w:val="Heading 1 Char"/>
    <w:basedOn w:val="DefaultParagraphFont"/>
    <w:link w:val="Heading1"/>
    <w:uiPriority w:val="9"/>
    <w:rsid w:val="001029C2"/>
    <w:rPr>
      <w:b/>
      <w:bCs/>
      <w:kern w:val="44"/>
      <w:sz w:val="44"/>
      <w:szCs w:val="44"/>
    </w:rPr>
  </w:style>
  <w:style w:type="character" w:customStyle="1" w:styleId="title10825Char">
    <w:name w:val="title1_0825 Char"/>
    <w:basedOn w:val="Heading1Char"/>
    <w:link w:val="title10825"/>
    <w:rsid w:val="001029C2"/>
    <w:rPr>
      <w:b/>
      <w:bCs w:val="0"/>
      <w:color w:val="2F5496" w:themeColor="accent1" w:themeShade="BF"/>
      <w:kern w:val="44"/>
      <w:sz w:val="24"/>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62149">
      <w:bodyDiv w:val="1"/>
      <w:marLeft w:val="0"/>
      <w:marRight w:val="0"/>
      <w:marTop w:val="0"/>
      <w:marBottom w:val="0"/>
      <w:divBdr>
        <w:top w:val="none" w:sz="0" w:space="0" w:color="auto"/>
        <w:left w:val="none" w:sz="0" w:space="0" w:color="auto"/>
        <w:bottom w:val="none" w:sz="0" w:space="0" w:color="auto"/>
        <w:right w:val="none" w:sz="0" w:space="0" w:color="auto"/>
      </w:divBdr>
    </w:div>
    <w:div w:id="848518353">
      <w:bodyDiv w:val="1"/>
      <w:marLeft w:val="0"/>
      <w:marRight w:val="0"/>
      <w:marTop w:val="0"/>
      <w:marBottom w:val="0"/>
      <w:divBdr>
        <w:top w:val="none" w:sz="0" w:space="0" w:color="auto"/>
        <w:left w:val="none" w:sz="0" w:space="0" w:color="auto"/>
        <w:bottom w:val="none" w:sz="0" w:space="0" w:color="auto"/>
        <w:right w:val="none" w:sz="0" w:space="0" w:color="auto"/>
      </w:divBdr>
    </w:div>
    <w:div w:id="136219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3DEA-986F-4D9C-B9A9-3456C4C3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11010</TotalTime>
  <Pages>5</Pages>
  <Words>16053</Words>
  <Characters>91507</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45</cp:revision>
  <dcterms:created xsi:type="dcterms:W3CDTF">2021-08-16T05:49:00Z</dcterms:created>
  <dcterms:modified xsi:type="dcterms:W3CDTF">2021-08-27T11:49:00Z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id="MANvxUcY"/&gt;&lt;style id="http://www.zotero.org/styles/nature" hasBibliography="1" bibliographyStyleHasBeenSet="1"/&gt;&lt;prefs&gt;&lt;pref name="fieldType" value="Field"/&gt;&lt;/prefs&gt;&lt;/data&gt;</vt:lpwstr>
  </property>
</Properties>
</file>