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26D8" w14:textId="7D9A34E4" w:rsidR="0069306B" w:rsidRDefault="0069306B" w:rsidP="0069306B">
      <w:r w:rsidRPr="0069306B">
        <w:rPr>
          <w:b/>
          <w:bCs/>
        </w:rPr>
        <w:t>F</w:t>
      </w:r>
      <w:r w:rsidRPr="0069306B">
        <w:rPr>
          <w:rFonts w:hint="eastAsia"/>
          <w:b/>
          <w:bCs/>
        </w:rPr>
        <w:t>igure</w:t>
      </w:r>
      <w:r w:rsidRPr="0069306B">
        <w:rPr>
          <w:b/>
          <w:bCs/>
        </w:rPr>
        <w:t xml:space="preserve"> 1. Metagenome </w:t>
      </w:r>
      <w:r>
        <w:rPr>
          <w:b/>
          <w:bCs/>
        </w:rPr>
        <w:t>s</w:t>
      </w:r>
      <w:r w:rsidRPr="0069306B">
        <w:rPr>
          <w:b/>
          <w:bCs/>
        </w:rPr>
        <w:t xml:space="preserve">equencing </w:t>
      </w:r>
      <w:r>
        <w:rPr>
          <w:b/>
          <w:bCs/>
        </w:rPr>
        <w:t>d</w:t>
      </w:r>
      <w:r w:rsidRPr="0069306B">
        <w:rPr>
          <w:b/>
          <w:bCs/>
        </w:rPr>
        <w:t xml:space="preserve">ata </w:t>
      </w:r>
      <w:r>
        <w:rPr>
          <w:b/>
          <w:bCs/>
        </w:rPr>
        <w:t>p</w:t>
      </w:r>
      <w:r w:rsidRPr="0069306B">
        <w:rPr>
          <w:b/>
          <w:bCs/>
        </w:rPr>
        <w:t>rofile</w:t>
      </w:r>
      <w:r>
        <w:rPr>
          <w:b/>
          <w:bCs/>
        </w:rPr>
        <w:t xml:space="preserve"> and case filtering criteria</w:t>
      </w:r>
      <w:r w:rsidRPr="0069306B">
        <w:rPr>
          <w:b/>
          <w:bCs/>
        </w:rPr>
        <w:t>.</w:t>
      </w:r>
      <w:r w:rsidRPr="0069306B">
        <w:t xml:space="preserve"> </w:t>
      </w:r>
      <w:r w:rsidRPr="0069306B">
        <w:rPr>
          <w:b/>
          <w:bCs/>
        </w:rPr>
        <w:t>(a)</w:t>
      </w:r>
      <w:r>
        <w:t xml:space="preserve"> </w:t>
      </w:r>
      <w:r w:rsidR="00D14A4D">
        <w:t xml:space="preserve">Left panel: </w:t>
      </w:r>
      <w:r w:rsidR="00DC56B2">
        <w:t>fungal</w:t>
      </w:r>
      <w:r w:rsidR="0059422B">
        <w:t xml:space="preserve"> (red border)</w:t>
      </w:r>
      <w:r w:rsidR="00D14A4D">
        <w:t xml:space="preserve"> and bacterial</w:t>
      </w:r>
      <w:r w:rsidR="0059422B">
        <w:t xml:space="preserve"> (blue </w:t>
      </w:r>
      <w:proofErr w:type="gramStart"/>
      <w:r w:rsidR="0059422B">
        <w:t xml:space="preserve">border) </w:t>
      </w:r>
      <w:r w:rsidR="00D14A4D">
        <w:t xml:space="preserve"> alignment</w:t>
      </w:r>
      <w:proofErr w:type="gramEnd"/>
      <w:r w:rsidR="00D14A4D">
        <w:t xml:space="preserve"> count number </w:t>
      </w:r>
      <w:r>
        <w:t>in 9 cohorts</w:t>
      </w:r>
      <w:r w:rsidR="00D14A4D">
        <w:t xml:space="preserve">, a total of 2,052 cases. Right panel: </w:t>
      </w:r>
      <w:r w:rsidR="0059422B">
        <w:t xml:space="preserve">ratio of </w:t>
      </w:r>
      <w:r w:rsidR="00DC56B2">
        <w:t>fungal</w:t>
      </w:r>
      <w:r w:rsidR="0059422B">
        <w:t xml:space="preserve"> and bacterial alignment counts number (purple border) in all samples</w:t>
      </w:r>
      <w:r w:rsidR="00D14A4D">
        <w:t xml:space="preserve"> </w:t>
      </w:r>
      <w:r w:rsidRPr="0069306B">
        <w:rPr>
          <w:b/>
          <w:bCs/>
        </w:rPr>
        <w:t>(b)</w:t>
      </w:r>
      <w:r>
        <w:t xml:space="preserve"> Microbiota rarefaction curve generated based on </w:t>
      </w:r>
      <w:r w:rsidR="00DC56B2">
        <w:t>fungal</w:t>
      </w:r>
      <w:r>
        <w:t xml:space="preserve"> chao1 diversity. </w:t>
      </w:r>
      <w:r w:rsidRPr="0069306B">
        <w:rPr>
          <w:b/>
          <w:bCs/>
        </w:rPr>
        <w:t>(c)</w:t>
      </w:r>
      <w:r>
        <w:t xml:space="preserve"> Case filtering criteria contained three primary sections, sample sequence quality control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235), suspected contamination samples filtering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192), and low-</w:t>
      </w:r>
      <w:r w:rsidR="00DC56B2" w:rsidRPr="00DC56B2">
        <w:t xml:space="preserve"> fungal </w:t>
      </w:r>
      <w:r>
        <w:t>sequence depth samples discarding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296). </w:t>
      </w:r>
      <w:r w:rsidRPr="0069306B">
        <w:t xml:space="preserve">Excluding 723 cases, consistent with previous studies, approximately 30% of individuals </w:t>
      </w:r>
      <w:r>
        <w:rPr>
          <w:rFonts w:hint="eastAsia"/>
        </w:rPr>
        <w:t>were</w:t>
      </w:r>
      <w:r>
        <w:t xml:space="preserve"> </w:t>
      </w:r>
      <w:r w:rsidR="00DC56B2">
        <w:t>fungi</w:t>
      </w:r>
      <w:r>
        <w:t xml:space="preserve"> free</w:t>
      </w:r>
      <w:r w:rsidRPr="0069306B">
        <w:t>.</w:t>
      </w:r>
    </w:p>
    <w:p w14:paraId="6B72D090" w14:textId="1E12C43E" w:rsidR="00D14A4D" w:rsidRDefault="0069306B" w:rsidP="0069306B">
      <w:r w:rsidRPr="00D14A4D">
        <w:rPr>
          <w:b/>
          <w:bCs/>
        </w:rPr>
        <w:t xml:space="preserve">Figure 2. Taxonomic distribution of enteric </w:t>
      </w:r>
      <w:r w:rsidR="00DC56B2">
        <w:rPr>
          <w:b/>
          <w:bCs/>
        </w:rPr>
        <w:t>fungi</w:t>
      </w:r>
      <w:r w:rsidRPr="00D14A4D">
        <w:rPr>
          <w:b/>
          <w:bCs/>
        </w:rPr>
        <w:t xml:space="preserve"> and alteration of its alpha diversity</w:t>
      </w:r>
      <w:r w:rsidR="00D14A4D">
        <w:rPr>
          <w:b/>
          <w:bCs/>
        </w:rPr>
        <w:t xml:space="preserve"> across cohorts</w:t>
      </w:r>
      <w:r w:rsidRPr="00D14A4D">
        <w:rPr>
          <w:b/>
          <w:bCs/>
        </w:rPr>
        <w:t xml:space="preserve">. (a) </w:t>
      </w:r>
      <w:r>
        <w:t xml:space="preserve">Relative abundance of dominant enteric </w:t>
      </w:r>
      <w:r w:rsidR="00DC56B2">
        <w:t xml:space="preserve">fungal </w:t>
      </w:r>
      <w:r>
        <w:t xml:space="preserve">phyla in healthy control, n=525 and CRCs, n=454. Ascomycota, Basidiomycota, </w:t>
      </w:r>
      <w:proofErr w:type="spellStart"/>
      <w:r>
        <w:t>Mucoromycota</w:t>
      </w:r>
      <w:proofErr w:type="spellEnd"/>
      <w:r>
        <w:t xml:space="preserve">, </w:t>
      </w:r>
      <w:r w:rsidRPr="0069306B">
        <w:t>Microsporidia</w:t>
      </w:r>
      <w:r>
        <w:rPr>
          <w:rFonts w:hint="eastAsia"/>
        </w:rPr>
        <w:t>,</w:t>
      </w:r>
      <w:r>
        <w:t xml:space="preserve"> and </w:t>
      </w:r>
      <w:r w:rsidRPr="0069306B">
        <w:t>Chytridiomycota</w:t>
      </w:r>
      <w:r>
        <w:rPr>
          <w:rFonts w:hint="eastAsia"/>
        </w:rPr>
        <w:t xml:space="preserve"> </w:t>
      </w:r>
      <w:r>
        <w:t xml:space="preserve">were </w:t>
      </w:r>
      <w:r w:rsidR="00D14A4D">
        <w:t>prevale</w:t>
      </w:r>
      <w:r w:rsidR="00D14A4D" w:rsidRPr="00D14A4D">
        <w:t>nt</w:t>
      </w:r>
      <w:r w:rsidR="00D14A4D">
        <w:t xml:space="preserve"> </w:t>
      </w:r>
      <w:r>
        <w:t>in both groups.</w:t>
      </w:r>
      <w:r w:rsidR="00D14A4D">
        <w:t xml:space="preserve"> </w:t>
      </w:r>
      <w:r w:rsidR="00D14A4D" w:rsidRPr="00D14A4D">
        <w:rPr>
          <w:b/>
          <w:bCs/>
        </w:rPr>
        <w:t xml:space="preserve">(b) </w:t>
      </w:r>
      <w:r w:rsidR="00D14A4D">
        <w:t xml:space="preserve">Relative abundance of dominant enteric </w:t>
      </w:r>
      <w:r w:rsidR="00DC56B2">
        <w:t xml:space="preserve">fungal </w:t>
      </w:r>
      <w:r w:rsidR="00D14A4D">
        <w:t xml:space="preserve">phyla in each cohort. </w:t>
      </w:r>
      <w:r w:rsidR="00D14A4D" w:rsidRPr="00D14A4D">
        <w:rPr>
          <w:b/>
          <w:bCs/>
        </w:rPr>
        <w:t>(c)</w:t>
      </w:r>
      <w:r w:rsidR="00D14A4D">
        <w:t xml:space="preserve"> </w:t>
      </w:r>
      <w:r w:rsidR="00D14A4D" w:rsidRPr="00D14A4D">
        <w:t>Compar</w:t>
      </w:r>
      <w:r w:rsidR="00910EDF">
        <w:t>ison of</w:t>
      </w:r>
      <w:r w:rsidR="00D14A4D" w:rsidRPr="00D14A4D">
        <w:t xml:space="preserve"> </w:t>
      </w:r>
      <w:r w:rsidR="00D14A4D">
        <w:t>the</w:t>
      </w:r>
      <w:r w:rsidR="00910EDF">
        <w:t xml:space="preserve"> fungal</w:t>
      </w:r>
      <w:r w:rsidR="00D14A4D">
        <w:t xml:space="preserve"> difference between healthy control and CRC.</w:t>
      </w:r>
      <w:r w:rsidR="00D14A4D" w:rsidRPr="00D14A4D">
        <w:rPr>
          <w:b/>
          <w:bCs/>
        </w:rPr>
        <w:t xml:space="preserve"> (d)</w:t>
      </w:r>
      <w:r w:rsidR="00D14A4D">
        <w:t xml:space="preserve"> Comparison of </w:t>
      </w:r>
      <w:r w:rsidR="00910EDF">
        <w:t xml:space="preserve">fungal </w:t>
      </w:r>
      <w:r w:rsidR="00D14A4D">
        <w:t xml:space="preserve">differences in chao1 index diversity indices between CRC (n = 454) and healthy control (n = 525) among </w:t>
      </w:r>
      <w:proofErr w:type="gramStart"/>
      <w:r w:rsidR="00D14A4D">
        <w:t>the all</w:t>
      </w:r>
      <w:proofErr w:type="gramEnd"/>
      <w:r w:rsidR="00D14A4D">
        <w:t xml:space="preserve"> and each.</w:t>
      </w:r>
    </w:p>
    <w:p w14:paraId="6922B899" w14:textId="5B57E233" w:rsidR="00D14A4D" w:rsidRDefault="00D14A4D" w:rsidP="0069306B">
      <w:pPr>
        <w:rPr>
          <w:szCs w:val="21"/>
        </w:rPr>
      </w:pPr>
      <w:r w:rsidRPr="00D14A4D">
        <w:rPr>
          <w:rFonts w:hint="eastAsia"/>
          <w:b/>
          <w:bCs/>
        </w:rPr>
        <w:t>F</w:t>
      </w:r>
      <w:r w:rsidRPr="00D14A4D">
        <w:rPr>
          <w:b/>
          <w:bCs/>
        </w:rPr>
        <w:t xml:space="preserve">igure 3. </w:t>
      </w:r>
      <w:r>
        <w:rPr>
          <w:b/>
          <w:bCs/>
        </w:rPr>
        <w:t>M</w:t>
      </w:r>
      <w:r w:rsidRPr="00D14A4D">
        <w:rPr>
          <w:b/>
          <w:bCs/>
        </w:rPr>
        <w:t xml:space="preserve">eta-analysis identified a set of intestinal </w:t>
      </w:r>
      <w:r w:rsidR="00DC56B2">
        <w:rPr>
          <w:b/>
          <w:bCs/>
        </w:rPr>
        <w:t>fungi</w:t>
      </w:r>
      <w:r w:rsidRPr="00D14A4D">
        <w:rPr>
          <w:b/>
          <w:bCs/>
        </w:rPr>
        <w:t xml:space="preserve"> strongly associated with CRC</w:t>
      </w:r>
      <w:r>
        <w:rPr>
          <w:b/>
          <w:bCs/>
        </w:rPr>
        <w:t>.</w:t>
      </w:r>
      <w:r w:rsidRPr="00D14A4D">
        <w:rPr>
          <w:b/>
          <w:bCs/>
        </w:rPr>
        <w:t xml:space="preserve"> (a) </w:t>
      </w:r>
      <w:r>
        <w:t>Among 296 non-rare abundance candidates</w:t>
      </w:r>
      <w:r>
        <w:rPr>
          <w:rFonts w:hint="eastAsia"/>
        </w:rPr>
        <w:t>,</w:t>
      </w:r>
      <w:r>
        <w:t xml:space="preserve"> the meta-analysis significant of </w:t>
      </w:r>
      <w:r w:rsidR="00DC56B2">
        <w:t>fungi</w:t>
      </w:r>
      <w:r>
        <w:t xml:space="preserve"> (n = 33, FDR &lt; 0.01; n = 74, FDR &lt; 0.1) derived from Mann-Whitney U test and adjusted the p-value with the </w:t>
      </w:r>
      <w:r w:rsidRPr="00AC25BE">
        <w:t>conservative Bonferroni correction</w:t>
      </w:r>
      <w:r>
        <w:t xml:space="preserve">. </w:t>
      </w:r>
      <w:r w:rsidRPr="00D14A4D">
        <w:rPr>
          <w:b/>
          <w:bCs/>
        </w:rPr>
        <w:t xml:space="preserve">(b) </w:t>
      </w:r>
      <w:r>
        <w:rPr>
          <w:szCs w:val="21"/>
        </w:rPr>
        <w:t>T</w:t>
      </w:r>
      <w:r w:rsidRPr="0083599A">
        <w:rPr>
          <w:szCs w:val="21"/>
        </w:rPr>
        <w:t>he main set</w:t>
      </w:r>
      <w:r>
        <w:rPr>
          <w:szCs w:val="21"/>
        </w:rPr>
        <w:t xml:space="preserve"> (n = </w:t>
      </w:r>
      <w:r w:rsidRPr="0083599A">
        <w:rPr>
          <w:szCs w:val="21"/>
        </w:rPr>
        <w:t>74</w:t>
      </w:r>
      <w:r>
        <w:rPr>
          <w:szCs w:val="21"/>
        </w:rPr>
        <w:t xml:space="preserve">) performance across cohorts. The heatmaps revealed the </w:t>
      </w:r>
      <w:r w:rsidRPr="00D14A4D">
        <w:rPr>
          <w:szCs w:val="21"/>
        </w:rPr>
        <w:t>two-sided Wilcoxon test</w:t>
      </w:r>
      <w:r>
        <w:rPr>
          <w:szCs w:val="21"/>
        </w:rPr>
        <w:t xml:space="preserve"> and </w:t>
      </w:r>
      <w:r w:rsidRPr="00D14A4D">
        <w:rPr>
          <w:szCs w:val="21"/>
        </w:rPr>
        <w:t>generalized fold change</w:t>
      </w:r>
      <w:r>
        <w:rPr>
          <w:szCs w:val="21"/>
        </w:rPr>
        <w:t xml:space="preserve"> within individual studies. </w:t>
      </w:r>
      <w:r w:rsidRPr="00D14A4D">
        <w:rPr>
          <w:b/>
          <w:bCs/>
          <w:szCs w:val="21"/>
        </w:rPr>
        <w:t>(c)</w:t>
      </w:r>
      <w:r>
        <w:rPr>
          <w:szCs w:val="21"/>
        </w:rPr>
        <w:t xml:space="preserve"> The core set (n = 33) with pair fold change among all cohorts. And highlight the candidates whose fold change is larger than two times or less than a half.</w:t>
      </w:r>
      <w:r w:rsidRPr="00D14A4D">
        <w:rPr>
          <w:b/>
          <w:bCs/>
          <w:szCs w:val="21"/>
        </w:rPr>
        <w:t xml:space="preserve"> (d)</w:t>
      </w:r>
      <w:r>
        <w:rPr>
          <w:szCs w:val="21"/>
        </w:rPr>
        <w:t xml:space="preserve"> Violin graph for the two outstanding performance </w:t>
      </w:r>
      <w:r w:rsidR="00DC56B2">
        <w:rPr>
          <w:szCs w:val="21"/>
        </w:rPr>
        <w:t>fungi</w:t>
      </w:r>
      <w:r>
        <w:rPr>
          <w:szCs w:val="21"/>
        </w:rPr>
        <w:t>, A. rambellii and A. kawachii, in different studies.</w:t>
      </w:r>
    </w:p>
    <w:p w14:paraId="3564B957" w14:textId="77777777" w:rsidR="00DC56B2" w:rsidRDefault="00DF7913" w:rsidP="00DC56B2">
      <w:pPr>
        <w:rPr>
          <w:szCs w:val="21"/>
        </w:rPr>
      </w:pPr>
      <w:r w:rsidRPr="00BD7A64">
        <w:rPr>
          <w:rFonts w:hint="eastAsia"/>
          <w:b/>
          <w:bCs/>
          <w:szCs w:val="21"/>
        </w:rPr>
        <w:t>Figure</w:t>
      </w:r>
      <w:r w:rsidRPr="00BD7A64">
        <w:rPr>
          <w:b/>
          <w:bCs/>
          <w:szCs w:val="21"/>
        </w:rPr>
        <w:t xml:space="preserve"> 4. </w:t>
      </w:r>
      <w:r w:rsidR="00DC56B2" w:rsidRPr="00DC56B2">
        <w:rPr>
          <w:b/>
          <w:bCs/>
          <w:szCs w:val="21"/>
        </w:rPr>
        <w:t>Fungi-bacteria combined CRC-</w:t>
      </w:r>
      <w:r w:rsidR="00DC56B2">
        <w:rPr>
          <w:b/>
          <w:bCs/>
          <w:szCs w:val="21"/>
        </w:rPr>
        <w:t>diagnosis</w:t>
      </w:r>
      <w:r w:rsidR="00DC56B2" w:rsidRPr="00DC56B2">
        <w:rPr>
          <w:b/>
          <w:bCs/>
          <w:szCs w:val="21"/>
        </w:rPr>
        <w:t xml:space="preserve"> models feature ranking and performance comparison across 8 cohorts</w:t>
      </w:r>
      <w:r w:rsidR="00DC56B2">
        <w:rPr>
          <w:b/>
          <w:bCs/>
          <w:szCs w:val="21"/>
        </w:rPr>
        <w:t xml:space="preserve">. (a) </w:t>
      </w:r>
      <w:r w:rsidR="00DC56B2" w:rsidRPr="00DC56B2">
        <w:rPr>
          <w:szCs w:val="21"/>
        </w:rPr>
        <w:t>Top</w:t>
      </w:r>
      <w:r w:rsidR="00DC56B2">
        <w:rPr>
          <w:szCs w:val="21"/>
        </w:rPr>
        <w:t xml:space="preserve"> panel: </w:t>
      </w:r>
      <w:r w:rsidR="00DC56B2" w:rsidRPr="00DC56B2">
        <w:rPr>
          <w:szCs w:val="21"/>
        </w:rPr>
        <w:t xml:space="preserve">The importance of each species for the cross-validation prediction performance in each </w:t>
      </w:r>
      <w:r w:rsidR="00DC56B2">
        <w:rPr>
          <w:szCs w:val="21"/>
        </w:rPr>
        <w:t>cohort</w:t>
      </w:r>
      <w:r w:rsidR="00DC56B2" w:rsidRPr="00DC56B2">
        <w:rPr>
          <w:szCs w:val="21"/>
        </w:rPr>
        <w:t xml:space="preserve"> estimated using the internal random forest scores. Only species appearing in the </w:t>
      </w:r>
      <w:r w:rsidR="00DC56B2">
        <w:rPr>
          <w:szCs w:val="21"/>
        </w:rPr>
        <w:t>three</w:t>
      </w:r>
      <w:r w:rsidR="00DC56B2" w:rsidRPr="00DC56B2">
        <w:rPr>
          <w:szCs w:val="21"/>
        </w:rPr>
        <w:t xml:space="preserve"> top-ranking features in at least one dataset are reported</w:t>
      </w:r>
      <w:r w:rsidR="00DC56B2">
        <w:rPr>
          <w:szCs w:val="21"/>
        </w:rPr>
        <w:t xml:space="preserve">. Bottom panel: AUC of pure fungal, bacterial, and fungal-bacterial CRC-diagnosis models across 8 cohorts, and the comparison between bacterial and fungal-bacterial CRC-diagnosis models. </w:t>
      </w:r>
      <w:r w:rsidR="00DC56B2" w:rsidRPr="00DC56B2">
        <w:rPr>
          <w:b/>
          <w:bCs/>
          <w:szCs w:val="21"/>
        </w:rPr>
        <w:t xml:space="preserve">(b) </w:t>
      </w:r>
      <w:r w:rsidR="00DC56B2" w:rsidRPr="00DC56B2">
        <w:rPr>
          <w:szCs w:val="21"/>
        </w:rPr>
        <w:t xml:space="preserve">Diagnostic performance of </w:t>
      </w:r>
      <w:r w:rsidR="00DC56B2">
        <w:rPr>
          <w:szCs w:val="21"/>
        </w:rPr>
        <w:t>bacterial and fungal-bacterial</w:t>
      </w:r>
      <w:r w:rsidR="00DC56B2" w:rsidRPr="00DC56B2">
        <w:rPr>
          <w:szCs w:val="21"/>
        </w:rPr>
        <w:t xml:space="preserve"> classification of CRC from control by </w:t>
      </w:r>
      <w:r w:rsidR="00DC56B2">
        <w:rPr>
          <w:szCs w:val="21"/>
        </w:rPr>
        <w:t xml:space="preserve">random forest with LOSO. </w:t>
      </w:r>
    </w:p>
    <w:p w14:paraId="27A985C3" w14:textId="5CC827F6" w:rsidR="00D14A4D" w:rsidRDefault="00D14A4D" w:rsidP="00DC56B2">
      <w:pPr>
        <w:rPr>
          <w:szCs w:val="21"/>
        </w:rPr>
      </w:pPr>
      <w:r w:rsidRPr="00D14A4D">
        <w:rPr>
          <w:b/>
          <w:bCs/>
          <w:szCs w:val="21"/>
        </w:rPr>
        <w:t xml:space="preserve">Figure </w:t>
      </w:r>
      <w:r w:rsidR="00DF7913">
        <w:rPr>
          <w:b/>
          <w:bCs/>
          <w:szCs w:val="21"/>
        </w:rPr>
        <w:t>5</w:t>
      </w:r>
      <w:r w:rsidRPr="00D14A4D">
        <w:rPr>
          <w:b/>
          <w:bCs/>
          <w:szCs w:val="21"/>
        </w:rPr>
        <w:t>. Meta-analysis of correlations among</w:t>
      </w:r>
      <w:r>
        <w:rPr>
          <w:b/>
          <w:bCs/>
          <w:szCs w:val="21"/>
        </w:rPr>
        <w:t xml:space="preserve"> a</w:t>
      </w:r>
      <w:r w:rsidRPr="00D14A4D">
        <w:rPr>
          <w:b/>
          <w:bCs/>
          <w:szCs w:val="21"/>
        </w:rPr>
        <w:t xml:space="preserve">ltered </w:t>
      </w:r>
      <w:r w:rsidR="00DC56B2">
        <w:rPr>
          <w:b/>
          <w:bCs/>
          <w:szCs w:val="21"/>
        </w:rPr>
        <w:t>fungal</w:t>
      </w:r>
      <w:r w:rsidRPr="00D14A4D">
        <w:rPr>
          <w:b/>
          <w:bCs/>
          <w:szCs w:val="21"/>
        </w:rPr>
        <w:t xml:space="preserve"> and bacterial</w:t>
      </w:r>
      <w:r>
        <w:rPr>
          <w:b/>
          <w:bCs/>
          <w:szCs w:val="21"/>
        </w:rPr>
        <w:t xml:space="preserve"> </w:t>
      </w:r>
      <w:r w:rsidRPr="00D14A4D">
        <w:rPr>
          <w:b/>
          <w:bCs/>
          <w:szCs w:val="21"/>
        </w:rPr>
        <w:t>in CRC compared with the healthy control and adenoma. (a)</w:t>
      </w:r>
      <w:r>
        <w:rPr>
          <w:szCs w:val="21"/>
        </w:rPr>
        <w:t xml:space="preserve"> </w:t>
      </w:r>
      <w:r w:rsidR="00F2028C">
        <w:rPr>
          <w:szCs w:val="21"/>
        </w:rPr>
        <w:t>Left panel: c</w:t>
      </w:r>
      <w:r>
        <w:rPr>
          <w:szCs w:val="21"/>
        </w:rPr>
        <w:t xml:space="preserve">orrelation between the 33 selected </w:t>
      </w:r>
      <w:r w:rsidR="00DC56B2">
        <w:rPr>
          <w:szCs w:val="21"/>
        </w:rPr>
        <w:t>fungi</w:t>
      </w:r>
      <w:r>
        <w:rPr>
          <w:szCs w:val="21"/>
        </w:rPr>
        <w:t xml:space="preserve"> and 31 selected bacterial candidates in CRC samples. The pink </w:t>
      </w:r>
      <w:r w:rsidRPr="00D14A4D">
        <w:rPr>
          <w:szCs w:val="21"/>
        </w:rPr>
        <w:t>diamond</w:t>
      </w:r>
      <w:r>
        <w:rPr>
          <w:szCs w:val="21"/>
        </w:rPr>
        <w:t xml:space="preserve"> represented a significantly different paired correlation in CRC compared to healthy control, while </w:t>
      </w:r>
      <w:r>
        <w:rPr>
          <w:rFonts w:hint="eastAsia"/>
          <w:szCs w:val="21"/>
        </w:rPr>
        <w:t>the</w:t>
      </w:r>
      <w:r>
        <w:rPr>
          <w:szCs w:val="21"/>
        </w:rPr>
        <w:t xml:space="preserve"> blue circle denoted the enormously different paired correlation in CRC compared to adenoma.</w:t>
      </w:r>
      <w:r w:rsidR="00F2028C">
        <w:rPr>
          <w:szCs w:val="21"/>
        </w:rPr>
        <w:t xml:space="preserve"> Right panel: the top intra-</w:t>
      </w:r>
      <w:r w:rsidR="00DC56B2">
        <w:rPr>
          <w:szCs w:val="21"/>
        </w:rPr>
        <w:t>fungal</w:t>
      </w:r>
      <w:r w:rsidR="00F2028C">
        <w:rPr>
          <w:szCs w:val="21"/>
        </w:rPr>
        <w:t xml:space="preserve"> </w:t>
      </w:r>
      <w:r w:rsidR="00F2028C">
        <w:rPr>
          <w:rFonts w:hint="eastAsia"/>
          <w:szCs w:val="21"/>
        </w:rPr>
        <w:t>relationship</w:t>
      </w:r>
      <w:r w:rsidR="00F2028C">
        <w:rPr>
          <w:szCs w:val="21"/>
        </w:rPr>
        <w:t xml:space="preserve"> in CRC.</w:t>
      </w:r>
      <w:r>
        <w:rPr>
          <w:szCs w:val="21"/>
        </w:rPr>
        <w:t xml:space="preserve"> </w:t>
      </w:r>
      <w:r w:rsidRPr="00D14A4D">
        <w:rPr>
          <w:b/>
          <w:bCs/>
          <w:szCs w:val="21"/>
        </w:rPr>
        <w:t>(b)</w:t>
      </w:r>
      <w:r>
        <w:rPr>
          <w:szCs w:val="21"/>
        </w:rPr>
        <w:t xml:space="preserve"> </w:t>
      </w:r>
      <w:r w:rsidR="00F2028C">
        <w:rPr>
          <w:szCs w:val="21"/>
        </w:rPr>
        <w:t>Left panel: c</w:t>
      </w:r>
      <w:r>
        <w:rPr>
          <w:szCs w:val="21"/>
        </w:rPr>
        <w:t xml:space="preserve">orrelation between the 33 selected </w:t>
      </w:r>
      <w:r w:rsidR="00DC56B2">
        <w:rPr>
          <w:szCs w:val="21"/>
        </w:rPr>
        <w:t>fungi</w:t>
      </w:r>
      <w:r>
        <w:rPr>
          <w:szCs w:val="21"/>
        </w:rPr>
        <w:t xml:space="preserve"> and 31 selected bacterial candidates in the healthy control group.</w:t>
      </w:r>
      <w:r w:rsidR="00F2028C">
        <w:rPr>
          <w:szCs w:val="21"/>
        </w:rPr>
        <w:t xml:space="preserve"> Right panel: the top intra-</w:t>
      </w:r>
      <w:r w:rsidR="00DC56B2">
        <w:rPr>
          <w:szCs w:val="21"/>
        </w:rPr>
        <w:t>fungal</w:t>
      </w:r>
      <w:r w:rsidR="00F2028C">
        <w:rPr>
          <w:szCs w:val="21"/>
        </w:rPr>
        <w:t xml:space="preserve"> </w:t>
      </w:r>
      <w:r w:rsidR="00F2028C">
        <w:rPr>
          <w:rFonts w:hint="eastAsia"/>
          <w:szCs w:val="21"/>
        </w:rPr>
        <w:t>relationship</w:t>
      </w:r>
      <w:r w:rsidR="00F2028C">
        <w:rPr>
          <w:szCs w:val="21"/>
        </w:rPr>
        <w:t xml:space="preserve"> in healthy.</w:t>
      </w:r>
    </w:p>
    <w:p w14:paraId="4F95C43B" w14:textId="63A485A7" w:rsidR="00AE0364" w:rsidRPr="00AE0364" w:rsidRDefault="00F2028C" w:rsidP="00AE0364">
      <w:pPr>
        <w:rPr>
          <w:szCs w:val="21"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 xml:space="preserve">igure </w:t>
      </w:r>
      <w:r w:rsidR="00DF7913">
        <w:rPr>
          <w:b/>
          <w:bCs/>
        </w:rPr>
        <w:t>6</w:t>
      </w:r>
      <w:r w:rsidRPr="00F2028C">
        <w:rPr>
          <w:b/>
          <w:bCs/>
        </w:rPr>
        <w:t xml:space="preserve">. </w:t>
      </w:r>
      <w:r w:rsidRPr="00F2028C">
        <w:rPr>
          <w:b/>
          <w:bCs/>
          <w:szCs w:val="21"/>
        </w:rPr>
        <w:t>Meta-analysis of comparison relationship between CRC and healthy control. (</w:t>
      </w:r>
      <w:r>
        <w:rPr>
          <w:b/>
          <w:bCs/>
          <w:szCs w:val="21"/>
        </w:rPr>
        <w:t>a</w:t>
      </w:r>
      <w:r w:rsidRPr="00F2028C">
        <w:rPr>
          <w:b/>
          <w:bCs/>
          <w:szCs w:val="21"/>
        </w:rPr>
        <w:t>)</w:t>
      </w:r>
      <w:r w:rsidRPr="00F2028C">
        <w:rPr>
          <w:szCs w:val="21"/>
        </w:rPr>
        <w:t xml:space="preserve"> </w:t>
      </w:r>
      <w:r w:rsidR="00924D3B">
        <w:rPr>
          <w:szCs w:val="21"/>
        </w:rPr>
        <w:t>Density graph with z-score of intra-bacterial, intra-</w:t>
      </w:r>
      <w:r w:rsidR="00DC56B2">
        <w:rPr>
          <w:szCs w:val="21"/>
        </w:rPr>
        <w:t>fungal</w:t>
      </w:r>
      <w:r w:rsidR="00924D3B">
        <w:rPr>
          <w:szCs w:val="21"/>
        </w:rPr>
        <w:t xml:space="preserve">, and </w:t>
      </w:r>
      <w:r w:rsidR="00DC56B2">
        <w:rPr>
          <w:szCs w:val="21"/>
        </w:rPr>
        <w:t>fungal</w:t>
      </w:r>
      <w:r w:rsidR="00924D3B">
        <w:rPr>
          <w:szCs w:val="21"/>
        </w:rPr>
        <w:t>-bacterial correlational comparisons. Left panel: the s</w:t>
      </w:r>
      <w:r w:rsidR="00924D3B" w:rsidRPr="00924D3B">
        <w:rPr>
          <w:szCs w:val="21"/>
        </w:rPr>
        <w:t>tacked density chart</w:t>
      </w:r>
      <w:r w:rsidR="00924D3B">
        <w:rPr>
          <w:szCs w:val="21"/>
        </w:rPr>
        <w:t xml:space="preserve"> in all correlational comparisons. Right-top panel: the density plot for z-score of intra-bacteria. Right-middle: the density plot for z-score of intra-</w:t>
      </w:r>
      <w:r w:rsidR="00DC56B2">
        <w:rPr>
          <w:szCs w:val="21"/>
        </w:rPr>
        <w:t>fungi</w:t>
      </w:r>
      <w:r w:rsidR="00924D3B">
        <w:rPr>
          <w:szCs w:val="21"/>
        </w:rPr>
        <w:t xml:space="preserve">. Right-bottom: the density plot for z-score of </w:t>
      </w:r>
      <w:r w:rsidR="00DC56B2">
        <w:rPr>
          <w:szCs w:val="21"/>
        </w:rPr>
        <w:t>fungi</w:t>
      </w:r>
      <w:r w:rsidR="00924D3B">
        <w:rPr>
          <w:szCs w:val="21"/>
        </w:rPr>
        <w:t xml:space="preserve">-bacteria. </w:t>
      </w:r>
      <w:r>
        <w:rPr>
          <w:b/>
          <w:bCs/>
          <w:szCs w:val="21"/>
        </w:rPr>
        <w:t xml:space="preserve">(b) </w:t>
      </w:r>
      <w:r w:rsidR="00DF7913" w:rsidRPr="00DF7913">
        <w:rPr>
          <w:szCs w:val="21"/>
        </w:rPr>
        <w:t>Left panel: d</w:t>
      </w:r>
      <w:r w:rsidR="00924D3B">
        <w:rPr>
          <w:szCs w:val="21"/>
        </w:rPr>
        <w:t xml:space="preserve">efinition of differential correlation </w:t>
      </w:r>
      <w:r w:rsidR="00924D3B">
        <w:rPr>
          <w:szCs w:val="21"/>
        </w:rPr>
        <w:lastRenderedPageBreak/>
        <w:t>classes.</w:t>
      </w:r>
      <w:r w:rsidR="00924D3B" w:rsidRPr="00924D3B">
        <w:t xml:space="preserve"> </w:t>
      </w:r>
      <w:r w:rsidR="00924D3B" w:rsidRPr="00924D3B">
        <w:rPr>
          <w:szCs w:val="21"/>
        </w:rPr>
        <w:t>The front</w:t>
      </w:r>
      <w:r w:rsidR="00924D3B">
        <w:rPr>
          <w:szCs w:val="21"/>
        </w:rPr>
        <w:t xml:space="preserve"> and back</w:t>
      </w:r>
      <w:r w:rsidR="00924D3B" w:rsidRPr="00924D3B">
        <w:rPr>
          <w:szCs w:val="21"/>
        </w:rPr>
        <w:t xml:space="preserve"> of the semicolon represent the characteristics of the relationship in CRC</w:t>
      </w:r>
      <w:r w:rsidR="00924D3B">
        <w:rPr>
          <w:szCs w:val="21"/>
        </w:rPr>
        <w:t xml:space="preserve"> and the healthy control, respectively.</w:t>
      </w:r>
      <w:r>
        <w:rPr>
          <w:b/>
          <w:bCs/>
          <w:szCs w:val="21"/>
        </w:rPr>
        <w:t xml:space="preserve"> </w:t>
      </w:r>
      <w:r w:rsidR="00DF7913" w:rsidRPr="00DF7913">
        <w:rPr>
          <w:szCs w:val="21"/>
        </w:rPr>
        <w:t>Right panel: p</w:t>
      </w:r>
      <w:r w:rsidR="00AE0364" w:rsidRPr="00AE0364">
        <w:rPr>
          <w:bCs/>
          <w:szCs w:val="21"/>
        </w:rPr>
        <w:t xml:space="preserve">ercentage of differential </w:t>
      </w:r>
      <w:r w:rsidR="00AE0364" w:rsidRPr="00AE0364">
        <w:rPr>
          <w:szCs w:val="21"/>
        </w:rPr>
        <w:t>correlation</w:t>
      </w:r>
      <w:r w:rsidR="00AE0364">
        <w:rPr>
          <w:szCs w:val="21"/>
        </w:rPr>
        <w:t xml:space="preserve">al </w:t>
      </w:r>
      <w:r w:rsidR="00AE0364" w:rsidRPr="00AE0364">
        <w:rPr>
          <w:szCs w:val="21"/>
        </w:rPr>
        <w:t>classes</w:t>
      </w:r>
      <w:r w:rsidR="00AE0364">
        <w:rPr>
          <w:szCs w:val="21"/>
        </w:rPr>
        <w:t>. Blue, orange, and yellow bar represented the intra-bacterial, intra-</w:t>
      </w:r>
      <w:r w:rsidR="00DC56B2">
        <w:rPr>
          <w:szCs w:val="21"/>
        </w:rPr>
        <w:t>fungal</w:t>
      </w:r>
      <w:r w:rsidR="00AE0364">
        <w:rPr>
          <w:szCs w:val="21"/>
        </w:rPr>
        <w:t xml:space="preserve">, and </w:t>
      </w:r>
      <w:r w:rsidR="00DC56B2">
        <w:rPr>
          <w:szCs w:val="21"/>
        </w:rPr>
        <w:t>fungal</w:t>
      </w:r>
      <w:r w:rsidR="00AE0364">
        <w:rPr>
          <w:szCs w:val="21"/>
        </w:rPr>
        <w:t xml:space="preserve">-bacterial groups, respectively. </w:t>
      </w:r>
      <w:r>
        <w:rPr>
          <w:b/>
          <w:bCs/>
          <w:szCs w:val="21"/>
        </w:rPr>
        <w:t>(</w:t>
      </w:r>
      <w:r w:rsidR="00DF7913">
        <w:rPr>
          <w:b/>
          <w:bCs/>
          <w:szCs w:val="21"/>
        </w:rPr>
        <w:t>c</w:t>
      </w:r>
      <w:r>
        <w:rPr>
          <w:b/>
          <w:bCs/>
          <w:szCs w:val="21"/>
        </w:rPr>
        <w:t xml:space="preserve">) </w:t>
      </w:r>
      <w:r w:rsidR="00AE0364" w:rsidRPr="00AE0364">
        <w:rPr>
          <w:bCs/>
          <w:szCs w:val="21"/>
        </w:rPr>
        <w:t xml:space="preserve">Network for the differential correlation </w:t>
      </w:r>
      <w:r w:rsidR="00AE0364">
        <w:rPr>
          <w:bCs/>
          <w:szCs w:val="21"/>
        </w:rPr>
        <w:t>between</w:t>
      </w:r>
      <w:r w:rsidR="00AE0364" w:rsidRPr="00AE0364">
        <w:rPr>
          <w:bCs/>
          <w:szCs w:val="21"/>
        </w:rPr>
        <w:t xml:space="preserve"> CRC and control</w:t>
      </w:r>
      <w:r w:rsidR="00AE0364">
        <w:rPr>
          <w:bCs/>
          <w:szCs w:val="21"/>
        </w:rPr>
        <w:t xml:space="preserve">. Six clusters were </w:t>
      </w:r>
      <w:r w:rsidR="00AE0364" w:rsidRPr="00AE0364">
        <w:rPr>
          <w:bCs/>
          <w:szCs w:val="21"/>
        </w:rPr>
        <w:t>automatically</w:t>
      </w:r>
      <w:r w:rsidR="00AE0364">
        <w:rPr>
          <w:bCs/>
          <w:szCs w:val="21"/>
        </w:rPr>
        <w:t xml:space="preserve"> separated through </w:t>
      </w:r>
      <w:r w:rsidR="00AE0364">
        <w:rPr>
          <w:rFonts w:hint="eastAsia"/>
          <w:bCs/>
          <w:szCs w:val="21"/>
        </w:rPr>
        <w:t>the</w:t>
      </w:r>
      <w:r w:rsidR="00AE0364">
        <w:rPr>
          <w:bCs/>
          <w:szCs w:val="21"/>
        </w:rPr>
        <w:t xml:space="preserve"> methodology </w:t>
      </w:r>
      <w:r w:rsidR="00AE0364" w:rsidRPr="0083599A">
        <w:rPr>
          <w:szCs w:val="21"/>
        </w:rPr>
        <w:t>affinity propagation cluster</w:t>
      </w:r>
      <w:r w:rsidR="00AE0364">
        <w:rPr>
          <w:szCs w:val="21"/>
        </w:rPr>
        <w:t>.</w:t>
      </w:r>
    </w:p>
    <w:p w14:paraId="3C0D16EA" w14:textId="6DFA52C4" w:rsidR="00DC56B2" w:rsidRDefault="00AE0364" w:rsidP="00D14A4D">
      <w:pPr>
        <w:rPr>
          <w:b/>
          <w:bCs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>igure</w:t>
      </w:r>
      <w:r>
        <w:rPr>
          <w:b/>
          <w:bCs/>
        </w:rPr>
        <w:t xml:space="preserve"> </w:t>
      </w:r>
      <w:r w:rsidR="00104151">
        <w:rPr>
          <w:b/>
          <w:bCs/>
        </w:rPr>
        <w:t>7</w:t>
      </w:r>
      <w:r>
        <w:rPr>
          <w:b/>
          <w:bCs/>
        </w:rPr>
        <w:t>. CRC in vitro cell line validation. (TBA)</w:t>
      </w:r>
      <w:r w:rsidR="00DC56B2">
        <w:rPr>
          <w:b/>
          <w:bCs/>
        </w:rPr>
        <w:br/>
      </w:r>
    </w:p>
    <w:p w14:paraId="37460D15" w14:textId="77777777" w:rsidR="00DC56B2" w:rsidRDefault="00DC56B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5EC606A8" w14:textId="21FE2B16" w:rsidR="00D14A4D" w:rsidRDefault="00DC56B2" w:rsidP="00D14A4D"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 xml:space="preserve">upplementary figure 1. </w:t>
      </w:r>
      <w:r w:rsidRPr="00D14A4D">
        <w:rPr>
          <w:b/>
          <w:bCs/>
        </w:rPr>
        <w:t xml:space="preserve">Taxonomic distribution of enteric </w:t>
      </w:r>
      <w:r>
        <w:rPr>
          <w:b/>
          <w:bCs/>
        </w:rPr>
        <w:t>bacteria.</w:t>
      </w:r>
      <w:r w:rsidRPr="00D14A4D">
        <w:rPr>
          <w:b/>
          <w:bCs/>
        </w:rPr>
        <w:t xml:space="preserve"> (a)</w:t>
      </w:r>
      <w:r w:rsidR="00223D9C" w:rsidRPr="00223D9C">
        <w:rPr>
          <w:b/>
          <w:bCs/>
        </w:rPr>
        <w:t xml:space="preserve"> </w:t>
      </w:r>
      <w:r w:rsidR="00223D9C" w:rsidRPr="00D14A4D">
        <w:t>Compar</w:t>
      </w:r>
      <w:r w:rsidR="00223D9C">
        <w:t>ison of</w:t>
      </w:r>
      <w:r w:rsidR="00223D9C" w:rsidRPr="00D14A4D">
        <w:t xml:space="preserve"> </w:t>
      </w:r>
      <w:r w:rsidR="00223D9C">
        <w:t xml:space="preserve">the bacterial phylum level’s difference between healthy control and CRC in each </w:t>
      </w:r>
      <w:proofErr w:type="gramStart"/>
      <w:r w:rsidR="00223D9C">
        <w:t>cohorts</w:t>
      </w:r>
      <w:proofErr w:type="gramEnd"/>
      <w:r w:rsidR="00223D9C">
        <w:t>.</w:t>
      </w:r>
      <w:r w:rsidR="007959D3">
        <w:t xml:space="preserve"> Only the </w:t>
      </w:r>
      <w:r w:rsidR="007959D3">
        <w:t>phylum</w:t>
      </w:r>
      <w:r w:rsidR="007959D3">
        <w:t>, whose mean relative abundance was higher than 1%,</w:t>
      </w:r>
      <w:r w:rsidR="007959D3">
        <w:t xml:space="preserve"> </w:t>
      </w:r>
      <w:r w:rsidR="007959D3">
        <w:t>were displayed.</w:t>
      </w:r>
      <w:r w:rsidR="00223D9C" w:rsidRPr="00223D9C">
        <w:rPr>
          <w:b/>
          <w:bCs/>
        </w:rPr>
        <w:t xml:space="preserve"> </w:t>
      </w:r>
      <w:r w:rsidR="00223D9C" w:rsidRPr="00D14A4D">
        <w:rPr>
          <w:b/>
          <w:bCs/>
        </w:rPr>
        <w:t>(</w:t>
      </w:r>
      <w:r w:rsidR="00223D9C">
        <w:rPr>
          <w:b/>
          <w:bCs/>
        </w:rPr>
        <w:t>b</w:t>
      </w:r>
      <w:r w:rsidR="00223D9C" w:rsidRPr="00D14A4D">
        <w:rPr>
          <w:b/>
          <w:bCs/>
        </w:rPr>
        <w:t>)</w:t>
      </w:r>
      <w:r w:rsidR="00223D9C" w:rsidRPr="00223D9C">
        <w:rPr>
          <w:b/>
          <w:bCs/>
        </w:rPr>
        <w:t xml:space="preserve"> </w:t>
      </w:r>
      <w:r w:rsidR="00223D9C" w:rsidRPr="00D14A4D">
        <w:t>Compar</w:t>
      </w:r>
      <w:r w:rsidR="00223D9C">
        <w:t>ison of</w:t>
      </w:r>
      <w:r w:rsidR="00223D9C" w:rsidRPr="00D14A4D">
        <w:t xml:space="preserve"> </w:t>
      </w:r>
      <w:r w:rsidR="00223D9C">
        <w:t xml:space="preserve">the </w:t>
      </w:r>
      <w:r w:rsidR="00FC7B8B">
        <w:t xml:space="preserve">high </w:t>
      </w:r>
      <w:r w:rsidR="00223D9C">
        <w:t>bacterial phylum level’s difference between healthy control and CRC in all.</w:t>
      </w:r>
      <w:r w:rsidR="00FC7B8B">
        <w:t xml:space="preserve"> Among all the candidates, </w:t>
      </w:r>
      <w:r w:rsidR="00FC7B8B" w:rsidRPr="00FC7B8B">
        <w:rPr>
          <w:i/>
          <w:iCs/>
        </w:rPr>
        <w:t>Fusobacteria</w:t>
      </w:r>
      <w:r w:rsidR="00FC7B8B">
        <w:t xml:space="preserve"> performed the most significant difference.</w:t>
      </w:r>
    </w:p>
    <w:p w14:paraId="2E5BF633" w14:textId="1900C657" w:rsidR="00223D9C" w:rsidRDefault="00223D9C" w:rsidP="00D14A4D"/>
    <w:p w14:paraId="4DC5B9D7" w14:textId="349E0585" w:rsidR="00223D9C" w:rsidRDefault="00223D9C" w:rsidP="00D14A4D">
      <w:r>
        <w:rPr>
          <w:rFonts w:hint="eastAsia"/>
          <w:b/>
          <w:bCs/>
        </w:rPr>
        <w:t>S</w:t>
      </w:r>
      <w:r>
        <w:rPr>
          <w:b/>
          <w:bCs/>
        </w:rPr>
        <w:t>upplementary figure 2. M</w:t>
      </w:r>
      <w:r w:rsidRPr="00D14A4D">
        <w:rPr>
          <w:b/>
          <w:bCs/>
        </w:rPr>
        <w:t xml:space="preserve">eta-analysis identified a set of intestinal </w:t>
      </w:r>
      <w:r>
        <w:rPr>
          <w:b/>
          <w:bCs/>
        </w:rPr>
        <w:t>fungi</w:t>
      </w:r>
      <w:r w:rsidRPr="00D14A4D">
        <w:rPr>
          <w:b/>
          <w:bCs/>
        </w:rPr>
        <w:t xml:space="preserve"> strongly associated with CRC</w:t>
      </w:r>
      <w:r>
        <w:rPr>
          <w:b/>
          <w:bCs/>
        </w:rPr>
        <w:t xml:space="preserve"> compared with adenoma. (a) </w:t>
      </w:r>
      <w:r w:rsidRPr="00223D9C">
        <w:t xml:space="preserve">Volcano plot </w:t>
      </w:r>
      <w:r>
        <w:t xml:space="preserve">of statistical significance against fold-change between CRC and adenoma, demonstrating the most significantly differentially species, </w:t>
      </w:r>
      <w:r w:rsidRPr="00223D9C">
        <w:rPr>
          <w:i/>
          <w:iCs/>
        </w:rPr>
        <w:t>Aspergillus rambellii</w:t>
      </w:r>
      <w:r>
        <w:t xml:space="preserve">, </w:t>
      </w:r>
      <w:r w:rsidRPr="00223D9C">
        <w:rPr>
          <w:i/>
          <w:iCs/>
        </w:rPr>
        <w:t>Aspergillus kawachii</w:t>
      </w:r>
      <w:r>
        <w:t xml:space="preserve">, </w:t>
      </w:r>
      <w:r w:rsidRPr="00223D9C">
        <w:rPr>
          <w:i/>
          <w:iCs/>
        </w:rPr>
        <w:t xml:space="preserve">Fusarium </w:t>
      </w:r>
      <w:proofErr w:type="spellStart"/>
      <w:r w:rsidRPr="00223D9C">
        <w:rPr>
          <w:i/>
          <w:iCs/>
        </w:rPr>
        <w:t>pseudograminearum</w:t>
      </w:r>
      <w:proofErr w:type="spellEnd"/>
      <w:r>
        <w:t xml:space="preserve">, </w:t>
      </w:r>
      <w:r w:rsidRPr="00223D9C">
        <w:rPr>
          <w:i/>
          <w:iCs/>
        </w:rPr>
        <w:t>Lentinula edodes</w:t>
      </w:r>
      <w:r>
        <w:t xml:space="preserve">, </w:t>
      </w:r>
      <w:r w:rsidRPr="00223D9C">
        <w:rPr>
          <w:i/>
          <w:iCs/>
        </w:rPr>
        <w:t>Cryptococcus neoformans</w:t>
      </w:r>
      <w:r>
        <w:t xml:space="preserve">, </w:t>
      </w:r>
      <w:proofErr w:type="spellStart"/>
      <w:r w:rsidRPr="00223D9C">
        <w:rPr>
          <w:i/>
          <w:iCs/>
        </w:rPr>
        <w:t>Saitoella</w:t>
      </w:r>
      <w:proofErr w:type="spellEnd"/>
      <w:r w:rsidRPr="00223D9C">
        <w:rPr>
          <w:i/>
          <w:iCs/>
        </w:rPr>
        <w:t xml:space="preserve"> complicate</w:t>
      </w:r>
      <w:r>
        <w:t xml:space="preserve">, and </w:t>
      </w:r>
      <w:proofErr w:type="spellStart"/>
      <w:r w:rsidRPr="00223D9C">
        <w:rPr>
          <w:i/>
          <w:iCs/>
        </w:rPr>
        <w:t>Hanseniaspora</w:t>
      </w:r>
      <w:proofErr w:type="spellEnd"/>
      <w:r w:rsidRPr="00223D9C">
        <w:rPr>
          <w:i/>
          <w:iCs/>
        </w:rPr>
        <w:t xml:space="preserve"> </w:t>
      </w:r>
      <w:proofErr w:type="spellStart"/>
      <w:r w:rsidRPr="00223D9C">
        <w:rPr>
          <w:i/>
          <w:iCs/>
        </w:rPr>
        <w:t>gilliermondii</w:t>
      </w:r>
      <w:proofErr w:type="spellEnd"/>
      <w:r>
        <w:t xml:space="preserve">. </w:t>
      </w:r>
      <w:r w:rsidRPr="00223D9C">
        <w:rPr>
          <w:b/>
          <w:bCs/>
        </w:rPr>
        <w:t xml:space="preserve">(b) </w:t>
      </w:r>
      <w:r>
        <w:t>Violin plot of the most significantly differentially seven fungi</w:t>
      </w:r>
      <w:r w:rsidR="000B65BE">
        <w:t xml:space="preserve"> mentioned above</w:t>
      </w:r>
      <w:r>
        <w:t>.</w:t>
      </w:r>
    </w:p>
    <w:p w14:paraId="3089C48B" w14:textId="3045E1A9" w:rsidR="00223D9C" w:rsidRDefault="00223D9C" w:rsidP="00D14A4D"/>
    <w:p w14:paraId="03EEF015" w14:textId="358419C2" w:rsidR="00223D9C" w:rsidRDefault="00223D9C" w:rsidP="00D14A4D">
      <w:pPr>
        <w:rPr>
          <w:szCs w:val="21"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upplementary figure 3. </w:t>
      </w:r>
      <w:r w:rsidRPr="00D14A4D">
        <w:rPr>
          <w:b/>
          <w:bCs/>
          <w:szCs w:val="21"/>
        </w:rPr>
        <w:t>Meta-analysis of correlations among</w:t>
      </w:r>
      <w:r>
        <w:rPr>
          <w:b/>
          <w:bCs/>
          <w:szCs w:val="21"/>
        </w:rPr>
        <w:t xml:space="preserve"> a</w:t>
      </w:r>
      <w:r w:rsidRPr="00D14A4D">
        <w:rPr>
          <w:b/>
          <w:bCs/>
          <w:szCs w:val="21"/>
        </w:rPr>
        <w:t xml:space="preserve">ltered </w:t>
      </w:r>
      <w:r>
        <w:rPr>
          <w:b/>
          <w:bCs/>
          <w:szCs w:val="21"/>
        </w:rPr>
        <w:t>fungal</w:t>
      </w:r>
      <w:r w:rsidRPr="00D14A4D">
        <w:rPr>
          <w:b/>
          <w:bCs/>
          <w:szCs w:val="21"/>
        </w:rPr>
        <w:t xml:space="preserve"> and bacterial</w:t>
      </w:r>
      <w:r>
        <w:rPr>
          <w:b/>
          <w:bCs/>
          <w:szCs w:val="21"/>
        </w:rPr>
        <w:t xml:space="preserve"> </w:t>
      </w:r>
      <w:r w:rsidRPr="00D14A4D">
        <w:rPr>
          <w:b/>
          <w:bCs/>
          <w:szCs w:val="21"/>
        </w:rPr>
        <w:t xml:space="preserve">in </w:t>
      </w:r>
      <w:r>
        <w:rPr>
          <w:b/>
          <w:bCs/>
          <w:szCs w:val="21"/>
        </w:rPr>
        <w:t>adenoma.</w:t>
      </w:r>
      <w:r w:rsidRPr="00D14A4D">
        <w:rPr>
          <w:b/>
          <w:bCs/>
          <w:szCs w:val="21"/>
        </w:rPr>
        <w:t xml:space="preserve"> </w:t>
      </w:r>
      <w:r>
        <w:rPr>
          <w:szCs w:val="21"/>
        </w:rPr>
        <w:t>Left panel: correlation between the 33 selected fungi and 31 selected bacterial candidates in adenoma. T</w:t>
      </w:r>
      <w:r>
        <w:rPr>
          <w:rFonts w:hint="eastAsia"/>
          <w:szCs w:val="21"/>
        </w:rPr>
        <w:t>he</w:t>
      </w:r>
      <w:r>
        <w:rPr>
          <w:szCs w:val="21"/>
        </w:rPr>
        <w:t xml:space="preserve"> blue </w:t>
      </w:r>
      <w:r w:rsidR="00630778">
        <w:rPr>
          <w:szCs w:val="21"/>
        </w:rPr>
        <w:t>triangles up and down</w:t>
      </w:r>
      <w:r>
        <w:rPr>
          <w:szCs w:val="21"/>
        </w:rPr>
        <w:t xml:space="preserve"> denoted the enormously different paired correlation in adenoma compared to </w:t>
      </w:r>
      <w:r w:rsidR="00630778">
        <w:rPr>
          <w:szCs w:val="21"/>
        </w:rPr>
        <w:t>healthy control</w:t>
      </w:r>
      <w:r>
        <w:rPr>
          <w:szCs w:val="21"/>
        </w:rPr>
        <w:t xml:space="preserve">. Right panel: the top intra-fungal </w:t>
      </w:r>
      <w:r>
        <w:rPr>
          <w:rFonts w:hint="eastAsia"/>
          <w:szCs w:val="21"/>
        </w:rPr>
        <w:t>relationship</w:t>
      </w:r>
      <w:r>
        <w:rPr>
          <w:szCs w:val="21"/>
        </w:rPr>
        <w:t xml:space="preserve"> in adenoma.</w:t>
      </w:r>
    </w:p>
    <w:p w14:paraId="3393D860" w14:textId="49E0B77C" w:rsidR="00452D42" w:rsidRDefault="00452D42" w:rsidP="00D14A4D">
      <w:pPr>
        <w:rPr>
          <w:szCs w:val="21"/>
        </w:rPr>
      </w:pPr>
    </w:p>
    <w:p w14:paraId="2EE001F8" w14:textId="7F25F638" w:rsidR="00452D42" w:rsidRDefault="00452D42" w:rsidP="00D14A4D">
      <w:pPr>
        <w:rPr>
          <w:szCs w:val="21"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upplementary figure 4. </w:t>
      </w:r>
      <w:r w:rsidRPr="00452D42">
        <w:rPr>
          <w:b/>
          <w:bCs/>
          <w:szCs w:val="21"/>
        </w:rPr>
        <w:t xml:space="preserve">Intra-fungal </w:t>
      </w:r>
      <w:r w:rsidRPr="00452D42">
        <w:rPr>
          <w:rFonts w:hint="eastAsia"/>
          <w:b/>
          <w:bCs/>
          <w:szCs w:val="21"/>
        </w:rPr>
        <w:t>relationship</w:t>
      </w:r>
      <w:r w:rsidRPr="00452D42">
        <w:rPr>
          <w:b/>
          <w:bCs/>
          <w:szCs w:val="21"/>
        </w:rPr>
        <w:t xml:space="preserve"> in healthy control, </w:t>
      </w:r>
      <w:proofErr w:type="gramStart"/>
      <w:r w:rsidRPr="00452D42">
        <w:rPr>
          <w:b/>
          <w:bCs/>
          <w:szCs w:val="21"/>
        </w:rPr>
        <w:t>adenoma</w:t>
      </w:r>
      <w:proofErr w:type="gramEnd"/>
      <w:r w:rsidRPr="00452D42">
        <w:rPr>
          <w:b/>
          <w:bCs/>
          <w:szCs w:val="21"/>
        </w:rPr>
        <w:t xml:space="preserve"> and CRC. (a) </w:t>
      </w:r>
      <w:r>
        <w:rPr>
          <w:szCs w:val="21"/>
        </w:rPr>
        <w:t xml:space="preserve">all significant </w:t>
      </w:r>
      <w:r w:rsidR="00630778">
        <w:rPr>
          <w:szCs w:val="21"/>
        </w:rPr>
        <w:t>(</w:t>
      </w:r>
      <w:r w:rsidR="00630778" w:rsidRPr="00630778">
        <w:rPr>
          <w:i/>
          <w:iCs/>
          <w:szCs w:val="21"/>
        </w:rPr>
        <w:t>p-value</w:t>
      </w:r>
      <w:r w:rsidR="00630778">
        <w:rPr>
          <w:szCs w:val="21"/>
        </w:rPr>
        <w:t xml:space="preserve"> &lt; 0.05) </w:t>
      </w:r>
      <w:r>
        <w:rPr>
          <w:szCs w:val="21"/>
        </w:rPr>
        <w:t>i</w:t>
      </w:r>
      <w:r w:rsidRPr="00452D42">
        <w:rPr>
          <w:szCs w:val="21"/>
        </w:rPr>
        <w:t>ntra-fungal</w:t>
      </w:r>
      <w:r w:rsidRPr="00452D42">
        <w:rPr>
          <w:b/>
          <w:bCs/>
          <w:szCs w:val="21"/>
        </w:rPr>
        <w:t xml:space="preserve"> </w:t>
      </w:r>
      <w:r>
        <w:rPr>
          <w:szCs w:val="21"/>
        </w:rPr>
        <w:t>relationship in healthy control.</w:t>
      </w:r>
      <w:r w:rsidRPr="00452D42">
        <w:rPr>
          <w:b/>
          <w:bCs/>
          <w:szCs w:val="21"/>
        </w:rPr>
        <w:t xml:space="preserve"> (</w:t>
      </w:r>
      <w:r>
        <w:rPr>
          <w:b/>
          <w:bCs/>
          <w:szCs w:val="21"/>
        </w:rPr>
        <w:t>b</w:t>
      </w:r>
      <w:r w:rsidRPr="00452D42">
        <w:rPr>
          <w:b/>
          <w:bCs/>
          <w:szCs w:val="21"/>
        </w:rPr>
        <w:t xml:space="preserve">) </w:t>
      </w:r>
      <w:r>
        <w:rPr>
          <w:szCs w:val="21"/>
        </w:rPr>
        <w:t>all significant i</w:t>
      </w:r>
      <w:r w:rsidRPr="00452D42">
        <w:rPr>
          <w:szCs w:val="21"/>
        </w:rPr>
        <w:t>ntra-fungal</w:t>
      </w:r>
      <w:r>
        <w:rPr>
          <w:szCs w:val="21"/>
        </w:rPr>
        <w:t xml:space="preserve"> relationship in adenoma.</w:t>
      </w:r>
      <w:r w:rsidRPr="00452D42">
        <w:rPr>
          <w:szCs w:val="21"/>
        </w:rPr>
        <w:t xml:space="preserve"> </w:t>
      </w:r>
      <w:r w:rsidRPr="00452D42">
        <w:rPr>
          <w:b/>
          <w:bCs/>
          <w:szCs w:val="21"/>
        </w:rPr>
        <w:t>(</w:t>
      </w:r>
      <w:r>
        <w:rPr>
          <w:b/>
          <w:bCs/>
          <w:szCs w:val="21"/>
        </w:rPr>
        <w:t>c</w:t>
      </w:r>
      <w:r w:rsidRPr="00452D42">
        <w:rPr>
          <w:b/>
          <w:bCs/>
          <w:szCs w:val="21"/>
        </w:rPr>
        <w:t xml:space="preserve">) </w:t>
      </w:r>
      <w:r>
        <w:rPr>
          <w:szCs w:val="21"/>
        </w:rPr>
        <w:t>all significant i</w:t>
      </w:r>
      <w:r w:rsidRPr="00452D42">
        <w:rPr>
          <w:szCs w:val="21"/>
        </w:rPr>
        <w:t>ntra-fungal</w:t>
      </w:r>
      <w:r>
        <w:rPr>
          <w:szCs w:val="21"/>
        </w:rPr>
        <w:t xml:space="preserve"> relationship in CRC.</w:t>
      </w:r>
    </w:p>
    <w:p w14:paraId="6B9A4FE2" w14:textId="77777777" w:rsidR="00452D42" w:rsidRDefault="00452D42" w:rsidP="00452D42">
      <w:pPr>
        <w:rPr>
          <w:szCs w:val="21"/>
        </w:rPr>
      </w:pPr>
    </w:p>
    <w:p w14:paraId="19F78B50" w14:textId="18F33716" w:rsidR="00452D42" w:rsidRPr="00AE0364" w:rsidRDefault="00452D42" w:rsidP="00452D42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upplementary figure 5. </w:t>
      </w:r>
      <w:r>
        <w:rPr>
          <w:b/>
          <w:bCs/>
          <w:szCs w:val="21"/>
        </w:rPr>
        <w:t xml:space="preserve">Fungal-bacterial </w:t>
      </w:r>
      <w:proofErr w:type="spellStart"/>
      <w:r>
        <w:rPr>
          <w:b/>
          <w:bCs/>
          <w:szCs w:val="21"/>
        </w:rPr>
        <w:t>tran</w:t>
      </w:r>
      <w:proofErr w:type="spellEnd"/>
      <w:r>
        <w:rPr>
          <w:b/>
          <w:bCs/>
          <w:szCs w:val="21"/>
        </w:rPr>
        <w:t>-kingdom</w:t>
      </w:r>
      <w:r w:rsidRPr="00452D42">
        <w:rPr>
          <w:b/>
          <w:bCs/>
          <w:szCs w:val="21"/>
        </w:rPr>
        <w:t xml:space="preserve"> </w:t>
      </w:r>
      <w:r w:rsidRPr="00452D42">
        <w:rPr>
          <w:rFonts w:hint="eastAsia"/>
          <w:b/>
          <w:bCs/>
          <w:szCs w:val="21"/>
        </w:rPr>
        <w:t>relationship</w:t>
      </w:r>
      <w:r w:rsidRPr="00452D42">
        <w:rPr>
          <w:b/>
          <w:bCs/>
          <w:szCs w:val="21"/>
        </w:rPr>
        <w:t xml:space="preserve"> in healthy control, </w:t>
      </w:r>
      <w:proofErr w:type="gramStart"/>
      <w:r w:rsidRPr="00452D42">
        <w:rPr>
          <w:b/>
          <w:bCs/>
          <w:szCs w:val="21"/>
        </w:rPr>
        <w:t>adenoma</w:t>
      </w:r>
      <w:proofErr w:type="gramEnd"/>
      <w:r w:rsidRPr="00452D42">
        <w:rPr>
          <w:b/>
          <w:bCs/>
          <w:szCs w:val="21"/>
        </w:rPr>
        <w:t xml:space="preserve"> and CRC. (a) </w:t>
      </w:r>
      <w:r>
        <w:rPr>
          <w:szCs w:val="21"/>
        </w:rPr>
        <w:t xml:space="preserve">all significant </w:t>
      </w:r>
      <w:r w:rsidR="00630778">
        <w:rPr>
          <w:szCs w:val="21"/>
        </w:rPr>
        <w:t>(</w:t>
      </w:r>
      <w:r w:rsidR="00630778" w:rsidRPr="00630778">
        <w:rPr>
          <w:i/>
          <w:iCs/>
          <w:szCs w:val="21"/>
        </w:rPr>
        <w:t>p-value</w:t>
      </w:r>
      <w:r w:rsidR="00630778">
        <w:rPr>
          <w:szCs w:val="21"/>
        </w:rPr>
        <w:t xml:space="preserve"> &lt; 0.05) </w:t>
      </w:r>
      <w:r w:rsidRPr="00452D42">
        <w:rPr>
          <w:szCs w:val="21"/>
        </w:rPr>
        <w:t xml:space="preserve">fungal-bacterial </w:t>
      </w:r>
      <w:proofErr w:type="spellStart"/>
      <w:r w:rsidRPr="00452D42">
        <w:rPr>
          <w:szCs w:val="21"/>
        </w:rPr>
        <w:t>tran</w:t>
      </w:r>
      <w:proofErr w:type="spellEnd"/>
      <w:r w:rsidRPr="00452D42">
        <w:rPr>
          <w:szCs w:val="21"/>
        </w:rPr>
        <w:t>-kingdom</w:t>
      </w:r>
      <w:r w:rsidRPr="00452D42">
        <w:rPr>
          <w:b/>
          <w:bCs/>
          <w:szCs w:val="21"/>
        </w:rPr>
        <w:t xml:space="preserve"> </w:t>
      </w:r>
      <w:r>
        <w:rPr>
          <w:szCs w:val="21"/>
        </w:rPr>
        <w:t>relationship in healthy control.</w:t>
      </w:r>
      <w:r w:rsidRPr="00452D42">
        <w:rPr>
          <w:b/>
          <w:bCs/>
          <w:szCs w:val="21"/>
        </w:rPr>
        <w:t xml:space="preserve"> (</w:t>
      </w:r>
      <w:r>
        <w:rPr>
          <w:b/>
          <w:bCs/>
          <w:szCs w:val="21"/>
        </w:rPr>
        <w:t>b</w:t>
      </w:r>
      <w:r w:rsidRPr="00452D42">
        <w:rPr>
          <w:b/>
          <w:bCs/>
          <w:szCs w:val="21"/>
        </w:rPr>
        <w:t xml:space="preserve">) </w:t>
      </w:r>
      <w:r>
        <w:rPr>
          <w:szCs w:val="21"/>
        </w:rPr>
        <w:t xml:space="preserve">all significant </w:t>
      </w:r>
      <w:r w:rsidRPr="00452D42">
        <w:rPr>
          <w:szCs w:val="21"/>
        </w:rPr>
        <w:t xml:space="preserve">fungal-bacterial </w:t>
      </w:r>
      <w:proofErr w:type="spellStart"/>
      <w:r w:rsidRPr="00452D42">
        <w:rPr>
          <w:szCs w:val="21"/>
        </w:rPr>
        <w:t>tran</w:t>
      </w:r>
      <w:proofErr w:type="spellEnd"/>
      <w:r w:rsidRPr="00452D42">
        <w:rPr>
          <w:szCs w:val="21"/>
        </w:rPr>
        <w:t>-kingdom</w:t>
      </w:r>
      <w:r>
        <w:rPr>
          <w:szCs w:val="21"/>
        </w:rPr>
        <w:t xml:space="preserve"> relationship in adenoma.</w:t>
      </w:r>
      <w:r w:rsidRPr="00452D42">
        <w:rPr>
          <w:szCs w:val="21"/>
        </w:rPr>
        <w:t xml:space="preserve"> </w:t>
      </w:r>
      <w:r w:rsidRPr="00452D42">
        <w:rPr>
          <w:b/>
          <w:bCs/>
          <w:szCs w:val="21"/>
        </w:rPr>
        <w:t>(</w:t>
      </w:r>
      <w:r>
        <w:rPr>
          <w:b/>
          <w:bCs/>
          <w:szCs w:val="21"/>
        </w:rPr>
        <w:t>c</w:t>
      </w:r>
      <w:r w:rsidRPr="00452D42">
        <w:rPr>
          <w:b/>
          <w:bCs/>
          <w:szCs w:val="21"/>
        </w:rPr>
        <w:t xml:space="preserve">) </w:t>
      </w:r>
      <w:r>
        <w:rPr>
          <w:szCs w:val="21"/>
        </w:rPr>
        <w:t xml:space="preserve">all significant </w:t>
      </w:r>
      <w:r w:rsidRPr="00452D42">
        <w:rPr>
          <w:szCs w:val="21"/>
        </w:rPr>
        <w:t xml:space="preserve">fungal-bacterial </w:t>
      </w:r>
      <w:proofErr w:type="spellStart"/>
      <w:r w:rsidRPr="00452D42">
        <w:rPr>
          <w:szCs w:val="21"/>
        </w:rPr>
        <w:t>tran</w:t>
      </w:r>
      <w:proofErr w:type="spellEnd"/>
      <w:r w:rsidRPr="00452D42">
        <w:rPr>
          <w:szCs w:val="21"/>
        </w:rPr>
        <w:t>-kingdom</w:t>
      </w:r>
      <w:r>
        <w:rPr>
          <w:szCs w:val="21"/>
        </w:rPr>
        <w:t xml:space="preserve"> relationship in CRC.</w:t>
      </w:r>
    </w:p>
    <w:p w14:paraId="5696A08E" w14:textId="77777777" w:rsidR="00452D42" w:rsidRPr="00AE0364" w:rsidRDefault="00452D42" w:rsidP="00D14A4D">
      <w:pPr>
        <w:rPr>
          <w:b/>
          <w:bCs/>
        </w:rPr>
      </w:pPr>
    </w:p>
    <w:sectPr w:rsidR="00452D42" w:rsidRPr="00AE036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0AA0" w14:textId="77777777" w:rsidR="00624D8F" w:rsidRDefault="00624D8F" w:rsidP="0069306B">
      <w:r>
        <w:separator/>
      </w:r>
    </w:p>
  </w:endnote>
  <w:endnote w:type="continuationSeparator" w:id="0">
    <w:p w14:paraId="00FAA94A" w14:textId="77777777" w:rsidR="00624D8F" w:rsidRDefault="00624D8F" w:rsidP="0069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3464" w14:textId="77777777" w:rsidR="00624D8F" w:rsidRDefault="00624D8F" w:rsidP="0069306B">
      <w:r>
        <w:separator/>
      </w:r>
    </w:p>
  </w:footnote>
  <w:footnote w:type="continuationSeparator" w:id="0">
    <w:p w14:paraId="6467DB71" w14:textId="77777777" w:rsidR="00624D8F" w:rsidRDefault="00624D8F" w:rsidP="00693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TE0NDIzMDO1MDJV0lEKTi0uzszPAykwrgUA9CbduSwAAAA="/>
  </w:docVars>
  <w:rsids>
    <w:rsidRoot w:val="00C819B1"/>
    <w:rsid w:val="000B65BE"/>
    <w:rsid w:val="00104151"/>
    <w:rsid w:val="001076D5"/>
    <w:rsid w:val="00192D58"/>
    <w:rsid w:val="00223D9C"/>
    <w:rsid w:val="003D31C9"/>
    <w:rsid w:val="00452D42"/>
    <w:rsid w:val="0059422B"/>
    <w:rsid w:val="00624D8F"/>
    <w:rsid w:val="00630778"/>
    <w:rsid w:val="0069306B"/>
    <w:rsid w:val="006D47E5"/>
    <w:rsid w:val="00756137"/>
    <w:rsid w:val="007668AF"/>
    <w:rsid w:val="007959D3"/>
    <w:rsid w:val="007C4C66"/>
    <w:rsid w:val="00910EDF"/>
    <w:rsid w:val="00924D3B"/>
    <w:rsid w:val="00A11B06"/>
    <w:rsid w:val="00AE0364"/>
    <w:rsid w:val="00BD7A64"/>
    <w:rsid w:val="00C819B1"/>
    <w:rsid w:val="00D14A4D"/>
    <w:rsid w:val="00DC56B2"/>
    <w:rsid w:val="00DF7913"/>
    <w:rsid w:val="00F02197"/>
    <w:rsid w:val="00F2028C"/>
    <w:rsid w:val="00FC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836"/>
  <w15:chartTrackingRefBased/>
  <w15:docId w15:val="{35D48061-F066-410B-B01E-DB94840C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0825">
    <w:name w:val="title1_0825"/>
    <w:basedOn w:val="Heading1"/>
    <w:next w:val="Normal"/>
    <w:link w:val="title10825Char"/>
    <w:autoRedefine/>
    <w:qFormat/>
    <w:rsid w:val="007668AF"/>
    <w:pPr>
      <w:spacing w:before="120" w:after="120" w:line="240" w:lineRule="auto"/>
      <w:jc w:val="left"/>
    </w:pPr>
    <w:rPr>
      <w:bCs w:val="0"/>
      <w:color w:val="2F5496" w:themeColor="accent1" w:themeShade="BF"/>
      <w:sz w:val="24"/>
      <w:szCs w:val="21"/>
      <w:u w:val="single"/>
    </w:rPr>
  </w:style>
  <w:style w:type="character" w:customStyle="1" w:styleId="title10825Char">
    <w:name w:val="title1_0825 Char"/>
    <w:basedOn w:val="Heading1Char"/>
    <w:link w:val="title10825"/>
    <w:rsid w:val="007668AF"/>
    <w:rPr>
      <w:b/>
      <w:bCs w:val="0"/>
      <w:color w:val="2F5496" w:themeColor="accent1" w:themeShade="BF"/>
      <w:kern w:val="44"/>
      <w:sz w:val="24"/>
      <w:szCs w:val="2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68AF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69306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30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306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306B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0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Yufeng</dc:creator>
  <cp:keywords/>
  <dc:description/>
  <cp:lastModifiedBy>LIN, Yufeng</cp:lastModifiedBy>
  <cp:revision>7</cp:revision>
  <dcterms:created xsi:type="dcterms:W3CDTF">2021-10-07T11:47:00Z</dcterms:created>
  <dcterms:modified xsi:type="dcterms:W3CDTF">2021-10-08T01:55:00Z</dcterms:modified>
</cp:coreProperties>
</file>