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FF141" w14:textId="61661D53" w:rsidR="00CE2711" w:rsidRPr="00D15621" w:rsidRDefault="00CE2711" w:rsidP="00CE2711">
      <w:pPr>
        <w:pStyle w:val="NormalWeb"/>
        <w:spacing w:before="0" w:beforeAutospacing="0" w:after="0" w:afterAutospacing="0"/>
        <w:ind w:firstLine="803"/>
        <w:jc w:val="center"/>
        <w:rPr>
          <w:rFonts w:ascii="Calibri" w:hAnsi="Calibri" w:cs="Calibri"/>
          <w:b/>
          <w:bCs/>
          <w:sz w:val="40"/>
          <w:szCs w:val="30"/>
          <w:lang w:val="en-GB"/>
        </w:rPr>
      </w:pPr>
      <w:r w:rsidRPr="00D15621">
        <w:rPr>
          <w:rFonts w:ascii="Calibri" w:hAnsi="Calibri" w:cs="Calibri"/>
          <w:b/>
          <w:bCs/>
          <w:sz w:val="40"/>
          <w:szCs w:val="30"/>
          <w:lang w:val="en-GB"/>
        </w:rPr>
        <w:t>Multi-cohort analysis of Enteric fungal microbiota dysbiosis and ecological alterations in CRC</w:t>
      </w:r>
    </w:p>
    <w:p w14:paraId="2027557A" w14:textId="0D811C31" w:rsidR="00CE2711" w:rsidRPr="00D15621" w:rsidRDefault="00CE2711" w:rsidP="00561CA0">
      <w:pPr>
        <w:pStyle w:val="Heading2"/>
        <w:numPr>
          <w:ilvl w:val="0"/>
          <w:numId w:val="9"/>
        </w:numPr>
      </w:pPr>
      <w:r w:rsidRPr="00D15621">
        <w:t>Introduction</w:t>
      </w:r>
    </w:p>
    <w:p w14:paraId="1525DBC9" w14:textId="5A451EFE" w:rsidR="003174F3" w:rsidRPr="00D15621" w:rsidRDefault="003174F3" w:rsidP="00CE2711">
      <w:pPr>
        <w:pStyle w:val="Heading3"/>
        <w:rPr>
          <w:lang w:val="en-GB"/>
        </w:rPr>
      </w:pPr>
      <w:r w:rsidRPr="00D15621">
        <w:rPr>
          <w:lang w:val="en-GB"/>
        </w:rPr>
        <w:t>Background introduction of CRC</w:t>
      </w:r>
    </w:p>
    <w:p w14:paraId="686D7340" w14:textId="327C83CD" w:rsidR="003174F3" w:rsidRPr="00D15621" w:rsidRDefault="005B6725" w:rsidP="00A56F81">
      <w:pPr>
        <w:pStyle w:val="NormalWeb"/>
        <w:spacing w:before="0" w:beforeAutospacing="0" w:after="0" w:afterAutospacing="0"/>
        <w:ind w:firstLine="440"/>
        <w:rPr>
          <w:rFonts w:ascii="Calibri" w:hAnsi="Calibri" w:cs="Calibri"/>
          <w:sz w:val="22"/>
          <w:szCs w:val="22"/>
        </w:rPr>
      </w:pPr>
      <w:r w:rsidRPr="00D15621">
        <w:rPr>
          <w:rFonts w:ascii="Calibri" w:hAnsi="Calibri" w:cs="Calibri"/>
          <w:sz w:val="22"/>
          <w:szCs w:val="22"/>
        </w:rPr>
        <w:t xml:space="preserve">World Health Organization (WHO) estimated </w:t>
      </w:r>
      <w:r w:rsidR="00CE2711" w:rsidRPr="00D15621">
        <w:rPr>
          <w:rFonts w:ascii="Calibri" w:hAnsi="Calibri" w:cs="Calibri"/>
          <w:sz w:val="22"/>
          <w:szCs w:val="22"/>
        </w:rPr>
        <w:t xml:space="preserve">that </w:t>
      </w:r>
      <w:r w:rsidRPr="00D15621">
        <w:rPr>
          <w:rFonts w:ascii="Calibri" w:hAnsi="Calibri" w:cs="Calibri"/>
          <w:sz w:val="22"/>
          <w:szCs w:val="22"/>
        </w:rPr>
        <w:t xml:space="preserve">cancer ranks the first or second </w:t>
      </w:r>
      <w:r w:rsidR="00CE2711" w:rsidRPr="00D15621">
        <w:rPr>
          <w:rFonts w:ascii="Calibri" w:hAnsi="Calibri" w:cs="Calibri"/>
          <w:sz w:val="22"/>
          <w:szCs w:val="22"/>
        </w:rPr>
        <w:t xml:space="preserve">in the </w:t>
      </w:r>
      <w:r w:rsidRPr="00D15621">
        <w:rPr>
          <w:rFonts w:ascii="Calibri" w:hAnsi="Calibri" w:cs="Calibri"/>
          <w:sz w:val="22"/>
          <w:szCs w:val="22"/>
        </w:rPr>
        <w:t>leading cause</w:t>
      </w:r>
      <w:r w:rsidR="00CE2711" w:rsidRPr="00D15621">
        <w:rPr>
          <w:rFonts w:ascii="Calibri" w:hAnsi="Calibri" w:cs="Calibri"/>
          <w:sz w:val="22"/>
          <w:szCs w:val="22"/>
        </w:rPr>
        <w:t>s</w:t>
      </w:r>
      <w:r w:rsidRPr="00D15621">
        <w:rPr>
          <w:rFonts w:ascii="Calibri" w:hAnsi="Calibri" w:cs="Calibri"/>
          <w:sz w:val="22"/>
          <w:szCs w:val="22"/>
        </w:rPr>
        <w:t xml:space="preserve"> of death before 70 years in 112 countries and </w:t>
      </w:r>
      <w:r w:rsidR="00CE2711" w:rsidRPr="00D15621">
        <w:rPr>
          <w:rFonts w:ascii="Calibri" w:hAnsi="Calibri" w:cs="Calibri"/>
          <w:sz w:val="22"/>
          <w:szCs w:val="22"/>
        </w:rPr>
        <w:t xml:space="preserve">ranks </w:t>
      </w:r>
      <w:r w:rsidRPr="00D15621">
        <w:rPr>
          <w:rFonts w:ascii="Calibri" w:hAnsi="Calibri" w:cs="Calibri"/>
          <w:sz w:val="22"/>
          <w:szCs w:val="22"/>
        </w:rPr>
        <w:t>the third or fourth in a further 23 countries among 183 countries</w:t>
      </w:r>
      <w:r w:rsidR="00EA7569" w:rsidRPr="00D15621">
        <w:rPr>
          <w:rFonts w:ascii="Calibri" w:hAnsi="Calibri" w:cs="Calibri"/>
          <w:sz w:val="22"/>
          <w:szCs w:val="22"/>
        </w:rPr>
        <w:fldChar w:fldCharType="begin"/>
      </w:r>
      <w:r w:rsidR="00B53EA7">
        <w:rPr>
          <w:rFonts w:ascii="Calibri" w:hAnsi="Calibri" w:cs="Calibri"/>
          <w:sz w:val="22"/>
          <w:szCs w:val="22"/>
        </w:rPr>
        <w:instrText xml:space="preserve"> ADDIN ZOTERO_ITEM CSL_CITATION {"citationID":"dN2grurN","properties":{"formattedCitation":"\\super 1\\nosupersub{}","plainCitation":"1","noteIndex":0},"citationItems":[{"id":91,"uris":["http://zotero.org/users/7908919/items/ERIF3IXI"],"uri":["http://zotero.org/users/7908919/items/ERIF3IXI"],"itemData":{"id":91,"type":"webpage","language":"en","title":"Global health estimates: Leading causes of death","title-short":"Global health estimates","URL":"https://www.who.int/data/maternal-newborn-child-adolescent-ageing/advisory-groups/gama/activities-of-gama","accessed":{"date-parts":[["2021",4,27]]}}}],"schema":"https://github.com/citation-style-language/schema/raw/master/csl-citation.json"} </w:instrText>
      </w:r>
      <w:r w:rsidR="00EA7569" w:rsidRPr="00D15621">
        <w:rPr>
          <w:rFonts w:ascii="Calibri" w:hAnsi="Calibri" w:cs="Calibri"/>
          <w:sz w:val="22"/>
          <w:szCs w:val="22"/>
        </w:rPr>
        <w:fldChar w:fldCharType="separate"/>
      </w:r>
      <w:r w:rsidR="00EA7569" w:rsidRPr="00D15621">
        <w:rPr>
          <w:rFonts w:ascii="Calibri" w:hAnsi="Calibri" w:cs="Calibri"/>
          <w:sz w:val="22"/>
          <w:vertAlign w:val="superscript"/>
        </w:rPr>
        <w:t>1</w:t>
      </w:r>
      <w:r w:rsidR="00EA7569" w:rsidRPr="00D15621">
        <w:rPr>
          <w:rFonts w:ascii="Calibri" w:hAnsi="Calibri" w:cs="Calibri"/>
          <w:sz w:val="22"/>
          <w:szCs w:val="22"/>
        </w:rPr>
        <w:fldChar w:fldCharType="end"/>
      </w:r>
      <w:r w:rsidRPr="00D15621">
        <w:rPr>
          <w:rFonts w:ascii="Calibri" w:hAnsi="Calibri" w:cs="Calibri"/>
          <w:sz w:val="22"/>
          <w:szCs w:val="22"/>
        </w:rPr>
        <w:t>.</w:t>
      </w:r>
      <w:r w:rsidR="00EA7569" w:rsidRPr="00D15621">
        <w:rPr>
          <w:rFonts w:ascii="Calibri" w:hAnsi="Calibri" w:cs="Calibri"/>
          <w:sz w:val="22"/>
          <w:szCs w:val="22"/>
        </w:rPr>
        <w:t xml:space="preserve"> </w:t>
      </w:r>
      <w:r w:rsidR="00A56F81" w:rsidRPr="00D15621">
        <w:rPr>
          <w:rFonts w:ascii="Calibri" w:hAnsi="Calibri" w:cs="Calibri"/>
          <w:sz w:val="22"/>
          <w:szCs w:val="22"/>
        </w:rPr>
        <w:t xml:space="preserve">Worldwide, </w:t>
      </w:r>
      <w:r w:rsidR="00CE2711" w:rsidRPr="00D15621">
        <w:rPr>
          <w:rFonts w:ascii="Calibri" w:hAnsi="Calibri" w:cs="Calibri"/>
          <w:sz w:val="22"/>
          <w:szCs w:val="22"/>
        </w:rPr>
        <w:t xml:space="preserve">there were </w:t>
      </w:r>
      <w:r w:rsidR="00A56F81" w:rsidRPr="00D15621">
        <w:rPr>
          <w:rFonts w:ascii="Calibri" w:hAnsi="Calibri" w:cs="Calibri"/>
          <w:sz w:val="22"/>
          <w:szCs w:val="22"/>
        </w:rPr>
        <w:t>an estimated 19.3 million new cancer cases (18.1 million excluding nonmelanoma skin cancer) and 10.0 million cancer deaths (9.9 million excluding nonmelanoma skin cancer) in 2020</w:t>
      </w:r>
      <w:r w:rsidR="0029184C" w:rsidRPr="00D15621">
        <w:rPr>
          <w:rFonts w:ascii="Calibri" w:hAnsi="Calibri" w:cs="Calibri"/>
          <w:sz w:val="22"/>
          <w:szCs w:val="22"/>
        </w:rPr>
        <w:fldChar w:fldCharType="begin"/>
      </w:r>
      <w:r w:rsidR="00B53EA7">
        <w:rPr>
          <w:rFonts w:ascii="Calibri" w:hAnsi="Calibri" w:cs="Calibri"/>
          <w:sz w:val="22"/>
          <w:szCs w:val="22"/>
        </w:rPr>
        <w:instrText xml:space="preserve"> ADDIN ZOTERO_ITEM CSL_CITATION {"citationID":"P8MaAoil","properties":{"formattedCitation":"\\super 2\\nosupersub{}","plainCitation":"2","noteIndex":0},"citationItems":[{"id":60,"uris":["http://zotero.org/users/7908919/items/3ELHZMUK"],"uri":["http://zotero.org/users/7908919/items/3ELHZMUK"],"itemData":{"id":60,"type":"article-journal","abstract":"This article provides an update on the global cancer burden using the GLOBOCAN 2020 estimates of cancer incidence and mortality produced by the International Agency for Research on Cancer. Worldwide, an estimated 19.3 million new cancer cases (18.1 million excluding nonmelanoma skin cancer) and almost 10.0 million cancer deaths (9.9 million excluding nonmelanoma skin cancer) occurred in 2020. Female breast cancer has surpassed lung cancer as the most commonly diagnosed cancer, with an estimated 2.3 million new cases (11.7%), followed by lung (11.4%), colorectal (10.0 %), prostate (7.3%), and stomach (5.6%) cancers. Lung cancer remained the leading cause of cancer death, with an estimated 1.8 million deaths (18%), followed by colorectal (9.4%), liver (8.3%), stomach (7.7%), and female breast (6.9%) cancers. Overall incidence was from 2-fold to 3-fold higher in transitioned versus transitioning countries for both sexes, whereas mortality varied &lt;2-fold for men and little for women. Death rates for female breast and cervical cancers, however, were considerably higher in transitioning versus transitioned countries (15.0 vs 12.8 per 100,000 and 12.4 vs 5.2 per 100,000, respectively). The global cancer burden is expected to be 28.4 million cases in 2040, a 47% rise from 2020, with a larger increase in transitioning (64% to 95%) versus transitioned (32% to 56%) countries due to demographic changes, although this may be further exacerbated by increasing risk factors associated with globalization and a growing economy. Efforts to build a sustainable infrastructure for the dissemination of cancer prevention measures and provision of cancer care in transitioning countries is critical for global cancer control.","container-title":"CA: A Cancer Journal for Clinicians","DOI":"https://doi.org/10.3322/caac.21660","ISSN":"1542-4863","issue":"n/a","language":"en","note":"_eprint: https://acsjournals.onlinelibrary.wiley.com/doi/pdf/10.3322/caac.21660","source":"Wiley Online Library","title":"Global cancer statistics 2020: GLOBOCAN estimates of incidence and mortality worldwide for 36 cancers in 185 countries","title-short":"Global cancer statistics 2020","URL":"https://acsjournals.onlinelibrary.wiley.com/doi/abs/10.3322/caac.21660","volume":"n/a","author":[{"family":"Sung","given":"Hyuna"},{"family":"Ferlay","given":"Jacques"},{"family":"Siegel","given":"Rebecca L."},{"family":"Laversanne","given":"Mathieu"},{"family":"Soerjomataram","given":"Isabelle"},{"family":"Jemal","given":"Ahmedin"},{"family":"Bray","given":"Freddie"}],"accessed":{"date-parts":[["2021",4,27]]}}}],"schema":"https://github.com/citation-style-language/schema/raw/master/csl-citation.json"} </w:instrText>
      </w:r>
      <w:r w:rsidR="0029184C" w:rsidRPr="00D15621">
        <w:rPr>
          <w:rFonts w:ascii="Calibri" w:hAnsi="Calibri" w:cs="Calibri"/>
          <w:sz w:val="22"/>
          <w:szCs w:val="22"/>
        </w:rPr>
        <w:fldChar w:fldCharType="separate"/>
      </w:r>
      <w:r w:rsidR="0029184C" w:rsidRPr="00D15621">
        <w:rPr>
          <w:rFonts w:ascii="Calibri" w:hAnsi="Calibri" w:cs="Calibri"/>
          <w:sz w:val="22"/>
          <w:vertAlign w:val="superscript"/>
        </w:rPr>
        <w:t>2</w:t>
      </w:r>
      <w:r w:rsidR="0029184C" w:rsidRPr="00D15621">
        <w:rPr>
          <w:rFonts w:ascii="Calibri" w:hAnsi="Calibri" w:cs="Calibri"/>
          <w:sz w:val="22"/>
          <w:szCs w:val="22"/>
        </w:rPr>
        <w:fldChar w:fldCharType="end"/>
      </w:r>
      <w:r w:rsidR="00A56F81" w:rsidRPr="00D15621">
        <w:rPr>
          <w:rFonts w:ascii="Calibri" w:hAnsi="Calibri" w:cs="Calibri"/>
          <w:sz w:val="22"/>
          <w:szCs w:val="22"/>
        </w:rPr>
        <w:t>.</w:t>
      </w:r>
      <w:r w:rsidR="0029184C" w:rsidRPr="00D15621">
        <w:rPr>
          <w:rFonts w:ascii="Calibri" w:hAnsi="Calibri" w:cs="Calibri"/>
          <w:sz w:val="22"/>
          <w:szCs w:val="22"/>
        </w:rPr>
        <w:t xml:space="preserve"> Colorectal cancer (CRC) is the third most common</w:t>
      </w:r>
      <w:r w:rsidR="00CE2711" w:rsidRPr="00D15621">
        <w:rPr>
          <w:rFonts w:ascii="Calibri" w:hAnsi="Calibri" w:cs="Calibri"/>
          <w:sz w:val="22"/>
          <w:szCs w:val="22"/>
        </w:rPr>
        <w:t>ly diagnosed malignancy and the fourth most deadly cancer</w:t>
      </w:r>
      <w:r w:rsidR="006D3186">
        <w:rPr>
          <w:rFonts w:ascii="Calibri" w:hAnsi="Calibri" w:cs="Calibri"/>
          <w:sz w:val="22"/>
          <w:szCs w:val="22"/>
        </w:rPr>
        <w:t>,</w:t>
      </w:r>
      <w:r w:rsidR="00CE2711" w:rsidRPr="00D15621">
        <w:rPr>
          <w:rFonts w:ascii="Calibri" w:hAnsi="Calibri" w:cs="Calibri"/>
          <w:sz w:val="22"/>
          <w:szCs w:val="22"/>
        </w:rPr>
        <w:t xml:space="preserve"> with almost 900,000 deaths annually worldwide</w:t>
      </w:r>
      <w:r w:rsidR="006D3186">
        <w:rPr>
          <w:rFonts w:ascii="Calibri" w:hAnsi="Calibri" w:cs="Calibri"/>
          <w:sz w:val="22"/>
          <w:szCs w:val="22"/>
        </w:rPr>
        <w:t>. Its burden is expected to increase by 60% to more than 2.2 million new cases and 1.1 million cancer deaths</w:t>
      </w:r>
      <w:r w:rsidR="00CE2711" w:rsidRPr="00D15621">
        <w:rPr>
          <w:rFonts w:ascii="Calibri" w:hAnsi="Calibri" w:cs="Calibri"/>
          <w:sz w:val="22"/>
          <w:szCs w:val="22"/>
        </w:rPr>
        <w:t xml:space="preserve"> by 2030</w:t>
      </w:r>
      <w:r w:rsidR="00CE2711" w:rsidRPr="00D15621">
        <w:rPr>
          <w:rFonts w:ascii="Calibri" w:hAnsi="Calibri" w:cs="Calibri"/>
          <w:sz w:val="22"/>
          <w:szCs w:val="22"/>
        </w:rPr>
        <w:fldChar w:fldCharType="begin"/>
      </w:r>
      <w:r w:rsidR="00B53EA7">
        <w:rPr>
          <w:rFonts w:ascii="Calibri" w:hAnsi="Calibri" w:cs="Calibri"/>
          <w:sz w:val="22"/>
          <w:szCs w:val="22"/>
        </w:rPr>
        <w:instrText xml:space="preserve"> ADDIN ZOTERO_ITEM CSL_CITATION {"citationID":"sYWHHSLI","properties":{"formattedCitation":"\\super 3,4\\nosupersub{}","plainCitation":"3,4","noteIndex":0},"citationItems":[{"id":92,"uris":["http://zotero.org/users/7908919/items/VU68U4IJ"],"uri":["http://zotero.org/users/7908919/items/VU68U4IJ"],"itemData":{"id":92,"type":"article-journal","abstract":"Objective The global burden of colorectal cancer (CRC) is expected to increase by 60% to more than 2.2 million new cases and 1.1 million deaths by 2030. In this study, we aim to describe the recent CRC incidence and mortality patterns and trends linking the ﬁndings to the prospects of reducing the burden through cancer prevention and care. Design Estimates of sex-speciﬁc CRC incidence and mortality rates in 2012 were extracted from the GLOBOCAN database. Temporal patterns were assessed for 37 countries using data from Cancer Incidence in Five Continents (CI5) volumes I–X and the WHO mortality database. Trends were assessed via the annual percentage change using joinpoint regression and discussed in relation to human development levels.\nResults CRC incidence and mortality rates vary up to 10-fold worldwide, with distinct gradients across human development levels, pointing towards widening disparities and an increasing burden in countries in transition. Generally, CRC incidence and mortality rates are still rising rapidly in many low-income and middleincome countries; stabilising or decreasing trends tend to be seen in highly developed countries where rates remain among the highest in the world.\nConclusions Patterns and trends in CRC incidence and mortality correlate with present human development levels and their incremental changes might reﬂect the adoption of more western lifestyles. Targeted resourcedependent interventions, including primary prevention in low-income, supplemented with early detection in highincome settings, are needed to reduce the number of patients with CRC in future decades.","language":"en","page":"9","source":"Zotero","title":"Global patterns and trends in colorectal cancer incidence and mortality","author":[{"family":"Arnold","given":"Melina"},{"family":"Sierra","given":"Mónica S"},{"family":"Laversanne","given":"Mathieu"},{"family":"Soerjomataram","given":"Isabelle"},{"family":"Jemal","given":"Ahmedin"},{"family":"Bray","given":"Freddie"}]}},{"id":62,"uris":["http://zotero.org/users/7908919/items/BWRYB7A7"],"uri":["http://zotero.org/users/7908919/items/BWRYB7A7"],"itemData":{"id":62,"type":"article-journal","container-title":"The Lancet","DOI":"10.1016/S0140-6736(19)32319-0","ISSN":"01406736","issue":"10207","journalAbbreviation":"The Lancet","language":"en","page":"1467-1480","source":"DOI.org (Crossref)","title":"Colorectal cancer","volume":"394","author":[{"family":"Dekker","given":"Evelien"},{"family":"Tanis","given":"Pieter J"},{"family":"Vleugels","given":"Jasper L A"},{"family":"Kasi","given":"Pashtoon M"},{"family":"Wallace","given":"Michael B"}],"issued":{"date-parts":[["2019",10]]}}}],"schema":"https://github.com/citation-style-language/schema/raw/master/csl-citation.json"} </w:instrText>
      </w:r>
      <w:r w:rsidR="00CE2711" w:rsidRPr="00D15621">
        <w:rPr>
          <w:rFonts w:ascii="Calibri" w:hAnsi="Calibri" w:cs="Calibri"/>
          <w:sz w:val="22"/>
          <w:szCs w:val="22"/>
        </w:rPr>
        <w:fldChar w:fldCharType="separate"/>
      </w:r>
      <w:r w:rsidR="00CE2711" w:rsidRPr="00D15621">
        <w:rPr>
          <w:rFonts w:ascii="Calibri" w:hAnsi="Calibri" w:cs="Calibri"/>
          <w:sz w:val="22"/>
          <w:vertAlign w:val="superscript"/>
        </w:rPr>
        <w:t>3,4</w:t>
      </w:r>
      <w:r w:rsidR="00CE2711" w:rsidRPr="00D15621">
        <w:rPr>
          <w:rFonts w:ascii="Calibri" w:hAnsi="Calibri" w:cs="Calibri"/>
          <w:sz w:val="22"/>
          <w:szCs w:val="22"/>
        </w:rPr>
        <w:fldChar w:fldCharType="end"/>
      </w:r>
      <w:r w:rsidR="00CE2711" w:rsidRPr="00D15621">
        <w:rPr>
          <w:rFonts w:ascii="Calibri" w:hAnsi="Calibri" w:cs="Calibri"/>
          <w:sz w:val="22"/>
          <w:szCs w:val="22"/>
        </w:rPr>
        <w:t>.</w:t>
      </w:r>
      <w:r w:rsidR="0029184C" w:rsidRPr="00D15621">
        <w:rPr>
          <w:rFonts w:ascii="Calibri" w:hAnsi="Calibri" w:cs="Calibri"/>
          <w:sz w:val="22"/>
          <w:szCs w:val="22"/>
        </w:rPr>
        <w:t xml:space="preserve"> </w:t>
      </w:r>
    </w:p>
    <w:p w14:paraId="12CEF0AA" w14:textId="06C708D7" w:rsidR="00CE2711" w:rsidRPr="00D15621" w:rsidRDefault="00CE2711" w:rsidP="00CE2711">
      <w:pPr>
        <w:pStyle w:val="Heading3"/>
        <w:rPr>
          <w:rFonts w:eastAsia="DengXian"/>
          <w:lang w:eastAsia="zh-CN"/>
        </w:rPr>
      </w:pPr>
      <w:r w:rsidRPr="00D15621">
        <w:rPr>
          <w:rFonts w:eastAsia="DengXian"/>
          <w:lang w:eastAsia="zh-CN"/>
        </w:rPr>
        <w:t xml:space="preserve">Fungi profile in mammal host </w:t>
      </w:r>
    </w:p>
    <w:p w14:paraId="7F471493" w14:textId="278A0586" w:rsidR="00CE2711" w:rsidRPr="00D15621" w:rsidRDefault="00CE2711" w:rsidP="00CE2711">
      <w:pPr>
        <w:ind w:firstLine="440"/>
        <w:rPr>
          <w:rFonts w:ascii="Calibri" w:eastAsia="DengXian" w:hAnsi="Calibri" w:cs="Calibri"/>
          <w:lang w:eastAsia="zh-CN"/>
        </w:rPr>
      </w:pPr>
      <w:r w:rsidRPr="00D15621">
        <w:rPr>
          <w:rFonts w:ascii="Calibri" w:eastAsia="DengXian" w:hAnsi="Calibri" w:cs="Calibri"/>
          <w:lang w:eastAsia="zh-CN"/>
        </w:rPr>
        <w:t>LATER</w:t>
      </w:r>
    </w:p>
    <w:p w14:paraId="7502A105" w14:textId="1CAACA11" w:rsidR="00CE2711" w:rsidRPr="00D15621" w:rsidRDefault="00CE2711" w:rsidP="00CE2711">
      <w:pPr>
        <w:pStyle w:val="Heading3"/>
        <w:rPr>
          <w:rFonts w:eastAsia="DengXian"/>
          <w:lang w:eastAsia="zh-CN"/>
        </w:rPr>
      </w:pPr>
      <w:r w:rsidRPr="00D15621">
        <w:rPr>
          <w:rFonts w:eastAsia="DengXian"/>
          <w:lang w:eastAsia="zh-CN"/>
        </w:rPr>
        <w:t>Relationship between gut bacterial and fungal microbiome alterations and host diseases</w:t>
      </w:r>
    </w:p>
    <w:p w14:paraId="299040B1" w14:textId="1546C409" w:rsidR="00CE2711" w:rsidRPr="00D15621" w:rsidRDefault="00CE2711" w:rsidP="00CE2711">
      <w:pPr>
        <w:ind w:firstLine="440"/>
        <w:rPr>
          <w:rFonts w:ascii="Calibri" w:eastAsia="DengXian" w:hAnsi="Calibri" w:cs="Calibri"/>
          <w:lang w:eastAsia="zh-CN"/>
        </w:rPr>
      </w:pPr>
      <w:r w:rsidRPr="00D15621">
        <w:rPr>
          <w:rFonts w:ascii="Calibri" w:eastAsia="DengXian" w:hAnsi="Calibri" w:cs="Calibri"/>
          <w:lang w:eastAsia="zh-CN"/>
        </w:rPr>
        <w:t>LATER</w:t>
      </w:r>
    </w:p>
    <w:p w14:paraId="2843F499" w14:textId="20762036" w:rsidR="00561CA0" w:rsidRPr="00561CA0" w:rsidRDefault="00CE2711" w:rsidP="00561CA0">
      <w:pPr>
        <w:pStyle w:val="Heading2"/>
        <w:numPr>
          <w:ilvl w:val="0"/>
          <w:numId w:val="9"/>
        </w:numPr>
        <w:rPr>
          <w:lang w:eastAsia="zh-CN"/>
        </w:rPr>
      </w:pPr>
      <w:r w:rsidRPr="00D15621">
        <w:rPr>
          <w:lang w:eastAsia="zh-CN"/>
        </w:rPr>
        <w:br w:type="page"/>
      </w:r>
      <w:bookmarkStart w:id="0" w:name="_Hlk78811218"/>
      <w:r w:rsidR="00561CA0">
        <w:rPr>
          <w:lang w:eastAsia="zh-CN"/>
        </w:rPr>
        <w:lastRenderedPageBreak/>
        <w:t xml:space="preserve"> Results</w:t>
      </w:r>
      <w:bookmarkEnd w:id="0"/>
    </w:p>
    <w:p w14:paraId="6A38BF3B" w14:textId="1E0D33E5" w:rsidR="00891453" w:rsidRDefault="00891453" w:rsidP="00891453">
      <w:pPr>
        <w:pStyle w:val="Heading3"/>
        <w:numPr>
          <w:ilvl w:val="1"/>
          <w:numId w:val="9"/>
        </w:numPr>
        <w:rPr>
          <w:lang w:eastAsia="zh-CN"/>
        </w:rPr>
      </w:pPr>
      <w:r>
        <w:rPr>
          <w:lang w:eastAsia="zh-CN"/>
        </w:rPr>
        <w:t>C</w:t>
      </w:r>
      <w:r w:rsidR="00561CA0">
        <w:rPr>
          <w:lang w:eastAsia="zh-CN"/>
        </w:rPr>
        <w:t xml:space="preserve">onsistent pre-procession </w:t>
      </w:r>
      <w:r>
        <w:rPr>
          <w:lang w:eastAsia="zh-CN"/>
        </w:rPr>
        <w:t xml:space="preserve">and filtering of published and new data for the meta-analysis of CRC metagenomes. </w:t>
      </w:r>
    </w:p>
    <w:p w14:paraId="74676872" w14:textId="6FB96A68" w:rsidR="00B53EA7" w:rsidRDefault="00891453" w:rsidP="00891453">
      <w:pPr>
        <w:ind w:firstLine="440"/>
        <w:rPr>
          <w:rFonts w:ascii="Calibri" w:eastAsia="DengXian" w:hAnsi="Calibri" w:cs="Calibri"/>
          <w:lang w:eastAsia="zh-CN"/>
        </w:rPr>
      </w:pPr>
      <w:r>
        <w:rPr>
          <w:lang w:eastAsia="zh-CN"/>
        </w:rPr>
        <w:t xml:space="preserve">In this meta-analysis, nine cohorts from 8 published studies </w:t>
      </w:r>
      <w:r w:rsidRPr="00D15621">
        <w:rPr>
          <w:rFonts w:ascii="Calibri" w:eastAsia="DengXian" w:hAnsi="Calibri" w:cs="Calibri"/>
          <w:lang w:eastAsia="zh-CN"/>
        </w:rPr>
        <w:fldChar w:fldCharType="begin"/>
      </w:r>
      <w:r w:rsidR="00B53EA7">
        <w:rPr>
          <w:rFonts w:ascii="Calibri" w:eastAsia="DengXian" w:hAnsi="Calibri" w:cs="Calibri"/>
          <w:lang w:eastAsia="zh-CN"/>
        </w:rPr>
        <w:instrText xml:space="preserve"> ADDIN ZOTERO_ITEM CSL_CITATION {"citationID":"m3GliBmf","properties":{"formattedCitation":"\\super 5\\uc0\\u8211{}12\\nosupersub{}","plainCitation":"5–12","noteIndex":0},"citationItems":[{"id":84,"uris":["http://zotero.org/users/7908919/items/FS69KVDN"],"uri":["http://zotero.org/users/7908919/items/FS69KVDN"],"itemData":{"id":84,"type":"article-journal","abstract":"Several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Pr="00D15621">
        <w:rPr>
          <w:rFonts w:ascii="Calibri" w:eastAsia="DengXian" w:hAnsi="Calibri" w:cs="Calibri"/>
          <w:lang w:eastAsia="zh-CN"/>
        </w:rPr>
        <w:fldChar w:fldCharType="separate"/>
      </w:r>
      <w:r w:rsidRPr="00D15621">
        <w:rPr>
          <w:rFonts w:ascii="Calibri" w:hAnsi="Calibri" w:cs="Calibri"/>
          <w:szCs w:val="24"/>
          <w:vertAlign w:val="superscript"/>
        </w:rPr>
        <w:t>5–12</w:t>
      </w:r>
      <w:r w:rsidRPr="00D15621">
        <w:rPr>
          <w:rFonts w:ascii="Calibri" w:eastAsia="DengXian" w:hAnsi="Calibri" w:cs="Calibri"/>
          <w:lang w:eastAsia="zh-CN"/>
        </w:rPr>
        <w:fldChar w:fldCharType="end"/>
      </w:r>
      <w:r>
        <w:rPr>
          <w:rFonts w:ascii="Calibri" w:eastAsia="DengXian" w:hAnsi="Calibri" w:cs="Calibri"/>
          <w:lang w:eastAsia="zh-CN"/>
        </w:rPr>
        <w:t xml:space="preserve"> were included. The data contain fecal shotgun metagenomic sequences used to characterize the microbiome alteration of CRC patients compared to healthy individuals or adenoma patients. </w:t>
      </w:r>
      <w:r w:rsidR="00711764">
        <w:rPr>
          <w:rFonts w:ascii="Calibri" w:eastAsia="DengXian" w:hAnsi="Calibri" w:cs="Calibri"/>
          <w:lang w:eastAsia="zh-CN"/>
        </w:rPr>
        <w:t>The 9</w:t>
      </w:r>
      <w:r w:rsidR="00711764" w:rsidRPr="00711764">
        <w:rPr>
          <w:rFonts w:ascii="Calibri" w:eastAsia="DengXian" w:hAnsi="Calibri" w:cs="Calibri"/>
          <w:vertAlign w:val="superscript"/>
          <w:lang w:eastAsia="zh-CN"/>
        </w:rPr>
        <w:t>th</w:t>
      </w:r>
      <w:r>
        <w:rPr>
          <w:rFonts w:ascii="Calibri" w:eastAsia="DengXian" w:hAnsi="Calibri" w:cs="Calibri"/>
          <w:lang w:eastAsia="zh-CN"/>
        </w:rPr>
        <w:t xml:space="preserve"> indoor</w:t>
      </w:r>
      <w:r w:rsidR="00711764">
        <w:rPr>
          <w:rFonts w:ascii="Calibri" w:eastAsia="DengXian" w:hAnsi="Calibri" w:cs="Calibri"/>
          <w:lang w:eastAsia="zh-CN"/>
        </w:rPr>
        <w:t xml:space="preserve"> cohort</w:t>
      </w:r>
      <w:r>
        <w:rPr>
          <w:rFonts w:ascii="Calibri" w:eastAsia="DengXian" w:hAnsi="Calibri" w:cs="Calibri"/>
          <w:lang w:eastAsia="zh-CN"/>
        </w:rPr>
        <w:t xml:space="preserve"> </w:t>
      </w:r>
      <w:r w:rsidR="00711764">
        <w:rPr>
          <w:rFonts w:ascii="Calibri" w:eastAsia="DengXian" w:hAnsi="Calibri" w:cs="Calibri"/>
          <w:lang w:eastAsia="zh-CN"/>
        </w:rPr>
        <w:t xml:space="preserve">was </w:t>
      </w:r>
      <w:r>
        <w:rPr>
          <w:rFonts w:ascii="Calibri" w:eastAsia="DengXian" w:hAnsi="Calibri" w:cs="Calibri"/>
          <w:lang w:eastAsia="zh-CN"/>
        </w:rPr>
        <w:t>include</w:t>
      </w:r>
      <w:r w:rsidR="00711764">
        <w:rPr>
          <w:rFonts w:ascii="Calibri" w:eastAsia="DengXian" w:hAnsi="Calibri" w:cs="Calibri"/>
          <w:lang w:eastAsia="zh-CN"/>
        </w:rPr>
        <w:t>d</w:t>
      </w:r>
      <w:r>
        <w:rPr>
          <w:rFonts w:ascii="Calibri" w:eastAsia="DengXian" w:hAnsi="Calibri" w:cs="Calibri"/>
          <w:lang w:eastAsia="zh-CN"/>
        </w:rPr>
        <w:t xml:space="preserve"> sequencing data from individuals with all </w:t>
      </w:r>
      <w:r w:rsidR="006D3186">
        <w:rPr>
          <w:rFonts w:ascii="Calibri" w:eastAsia="DengXian" w:hAnsi="Calibri" w:cs="Calibri"/>
          <w:lang w:eastAsia="zh-CN"/>
        </w:rPr>
        <w:t>three</w:t>
      </w:r>
      <w:r>
        <w:rPr>
          <w:rFonts w:ascii="Calibri" w:eastAsia="DengXian" w:hAnsi="Calibri" w:cs="Calibri"/>
          <w:lang w:eastAsia="zh-CN"/>
        </w:rPr>
        <w:t xml:space="preserve"> different clinical situations (healthy people, adenoma sufferers</w:t>
      </w:r>
      <w:r w:rsidR="006D3186">
        <w:rPr>
          <w:rFonts w:ascii="Calibri" w:eastAsia="DengXian" w:hAnsi="Calibri" w:cs="Calibri"/>
          <w:lang w:eastAsia="zh-CN"/>
        </w:rPr>
        <w:t>,</w:t>
      </w:r>
      <w:r>
        <w:rPr>
          <w:rFonts w:ascii="Calibri" w:eastAsia="DengXian" w:hAnsi="Calibri" w:cs="Calibri"/>
          <w:lang w:eastAsia="zh-CN"/>
        </w:rPr>
        <w:t xml:space="preserve"> and CRC patients). We performed shotgun metagenomic sequencing of stool microbiome </w:t>
      </w:r>
      <w:r w:rsidR="00711764">
        <w:rPr>
          <w:rFonts w:ascii="Calibri" w:eastAsia="DengXian" w:hAnsi="Calibri" w:cs="Calibri"/>
          <w:lang w:eastAsia="zh-CN"/>
        </w:rPr>
        <w:t xml:space="preserve">from </w:t>
      </w:r>
      <w:r>
        <w:rPr>
          <w:rFonts w:ascii="Calibri" w:eastAsia="DengXian" w:hAnsi="Calibri" w:cs="Calibri"/>
          <w:lang w:eastAsia="zh-CN"/>
        </w:rPr>
        <w:t>417 cases with normal adenoma and CRC recruited</w:t>
      </w:r>
      <w:r w:rsidR="00711764">
        <w:rPr>
          <w:rFonts w:ascii="Calibri" w:eastAsia="DengXian" w:hAnsi="Calibri" w:cs="Calibri"/>
          <w:lang w:eastAsia="zh-CN"/>
        </w:rPr>
        <w:t xml:space="preserve"> in Hong Kong</w:t>
      </w:r>
      <w:r>
        <w:rPr>
          <w:rFonts w:ascii="Calibri" w:eastAsia="DengXian" w:hAnsi="Calibri" w:cs="Calibri"/>
          <w:lang w:eastAsia="zh-CN"/>
        </w:rPr>
        <w:t>.</w:t>
      </w:r>
      <w:r w:rsidR="004F7170">
        <w:rPr>
          <w:rFonts w:ascii="Calibri" w:eastAsia="DengXian" w:hAnsi="Calibri" w:cs="Calibri"/>
          <w:lang w:eastAsia="zh-CN"/>
        </w:rPr>
        <w:t xml:space="preserve"> Therefore, 2,052 samples were included, which were collected from geographically diverse metagenomic studies from 8 countries and </w:t>
      </w:r>
      <w:r w:rsidR="006D3186">
        <w:rPr>
          <w:rFonts w:ascii="Calibri" w:eastAsia="DengXian" w:hAnsi="Calibri" w:cs="Calibri"/>
          <w:lang w:eastAsia="zh-CN"/>
        </w:rPr>
        <w:t>four</w:t>
      </w:r>
      <w:r w:rsidR="004F7170">
        <w:rPr>
          <w:rFonts w:ascii="Calibri" w:eastAsia="DengXian" w:hAnsi="Calibri" w:cs="Calibri"/>
          <w:lang w:eastAsia="zh-CN"/>
        </w:rPr>
        <w:t xml:space="preserve"> continents.</w:t>
      </w:r>
      <w:r w:rsidR="000305BF">
        <w:rPr>
          <w:rFonts w:ascii="Calibri" w:eastAsia="DengXian" w:hAnsi="Calibri" w:cs="Calibri"/>
          <w:lang w:eastAsia="zh-CN"/>
        </w:rPr>
        <w:t xml:space="preserve"> </w:t>
      </w:r>
      <w:r w:rsidR="009B26BD">
        <w:rPr>
          <w:rFonts w:ascii="Calibri" w:eastAsia="DengXian" w:hAnsi="Calibri" w:cs="Calibri"/>
          <w:lang w:eastAsia="zh-CN"/>
        </w:rPr>
        <w:t>The median of Bacteria and Eukaryota abundance are 10</w:t>
      </w:r>
      <w:r w:rsidR="009B26BD" w:rsidRPr="009B26BD">
        <w:rPr>
          <w:rFonts w:ascii="Calibri" w:eastAsia="DengXian" w:hAnsi="Calibri" w:cs="Calibri"/>
          <w:vertAlign w:val="superscript"/>
          <w:lang w:eastAsia="zh-CN"/>
        </w:rPr>
        <w:t>7.19</w:t>
      </w:r>
      <w:r w:rsidR="009B26BD">
        <w:rPr>
          <w:rFonts w:ascii="Calibri" w:eastAsia="DengXian" w:hAnsi="Calibri" w:cs="Calibri"/>
          <w:lang w:eastAsia="zh-CN"/>
        </w:rPr>
        <w:t xml:space="preserve"> and 10</w:t>
      </w:r>
      <w:r w:rsidR="009B26BD" w:rsidRPr="009B26BD">
        <w:rPr>
          <w:rFonts w:ascii="Calibri" w:eastAsia="DengXian" w:hAnsi="Calibri" w:cs="Calibri"/>
          <w:vertAlign w:val="superscript"/>
          <w:lang w:eastAsia="zh-CN"/>
        </w:rPr>
        <w:t>4.31</w:t>
      </w:r>
      <w:r w:rsidR="009B26BD">
        <w:rPr>
          <w:rFonts w:ascii="Calibri" w:eastAsia="DengXian" w:hAnsi="Calibri" w:cs="Calibri"/>
          <w:lang w:eastAsia="zh-CN"/>
        </w:rPr>
        <w:t>, respectively</w:t>
      </w:r>
      <w:r w:rsidR="006D3186">
        <w:rPr>
          <w:rFonts w:ascii="Calibri" w:eastAsia="DengXian" w:hAnsi="Calibri" w:cs="Calibri"/>
          <w:lang w:eastAsia="zh-CN"/>
        </w:rPr>
        <w:t>. T</w:t>
      </w:r>
      <w:r w:rsidR="009B26BD">
        <w:rPr>
          <w:rFonts w:ascii="Calibri" w:eastAsia="DengXian" w:hAnsi="Calibri" w:cs="Calibri"/>
          <w:lang w:eastAsia="zh-CN"/>
        </w:rPr>
        <w:t>he ratio of Eukaryota and Bacteria is 10</w:t>
      </w:r>
      <w:r w:rsidR="009B26BD" w:rsidRPr="009B26BD">
        <w:rPr>
          <w:rFonts w:ascii="Calibri" w:eastAsia="DengXian" w:hAnsi="Calibri" w:cs="Calibri"/>
          <w:vertAlign w:val="superscript"/>
          <w:lang w:eastAsia="zh-CN"/>
        </w:rPr>
        <w:t>-2.80</w:t>
      </w:r>
      <w:r w:rsidR="009B26BD">
        <w:rPr>
          <w:rFonts w:ascii="Calibri" w:eastAsia="DengXian" w:hAnsi="Calibri" w:cs="Calibri"/>
          <w:lang w:eastAsia="zh-CN"/>
        </w:rPr>
        <w:t xml:space="preserve">, which is consistent with previous research </w:t>
      </w:r>
      <w:r w:rsidR="006D3186">
        <w:rPr>
          <w:rFonts w:ascii="Calibri" w:eastAsia="DengXian" w:hAnsi="Calibri" w:cs="Calibri"/>
          <w:lang w:eastAsia="zh-CN"/>
        </w:rPr>
        <w:t xml:space="preserve">that </w:t>
      </w:r>
      <w:r w:rsidR="009B26BD" w:rsidRPr="009B26BD">
        <w:rPr>
          <w:rFonts w:ascii="Calibri" w:eastAsia="DengXian" w:hAnsi="Calibri" w:cs="Calibri"/>
          <w:lang w:eastAsia="zh-CN"/>
        </w:rPr>
        <w:t xml:space="preserve">revealed that </w:t>
      </w:r>
      <w:r w:rsidR="00B53EA7">
        <w:rPr>
          <w:rFonts w:ascii="Calibri" w:eastAsia="DengXian" w:hAnsi="Calibri" w:cs="Calibri"/>
          <w:lang w:eastAsia="zh-CN"/>
        </w:rPr>
        <w:t>eukaryote</w:t>
      </w:r>
      <w:r w:rsidR="006D3186">
        <w:rPr>
          <w:rFonts w:ascii="Calibri" w:eastAsia="DengXian" w:hAnsi="Calibri" w:cs="Calibri"/>
          <w:lang w:eastAsia="zh-CN"/>
        </w:rPr>
        <w:t>s</w:t>
      </w:r>
      <w:r w:rsidR="00B53EA7">
        <w:rPr>
          <w:rFonts w:ascii="Calibri" w:eastAsia="DengXian" w:hAnsi="Calibri" w:cs="Calibri"/>
          <w:lang w:eastAsia="zh-CN"/>
        </w:rPr>
        <w:t xml:space="preserve">, especially </w:t>
      </w:r>
      <w:r w:rsidR="009B26BD" w:rsidRPr="009B26BD">
        <w:rPr>
          <w:rFonts w:ascii="Calibri" w:eastAsia="DengXian" w:hAnsi="Calibri" w:cs="Calibri"/>
          <w:lang w:eastAsia="zh-CN"/>
        </w:rPr>
        <w:t>fungi</w:t>
      </w:r>
      <w:r w:rsidR="00B53EA7">
        <w:rPr>
          <w:rFonts w:ascii="Calibri" w:eastAsia="DengXian" w:hAnsi="Calibri" w:cs="Calibri"/>
          <w:lang w:eastAsia="zh-CN"/>
        </w:rPr>
        <w:t>,</w:t>
      </w:r>
      <w:r w:rsidR="009B26BD" w:rsidRPr="009B26BD">
        <w:rPr>
          <w:rFonts w:ascii="Calibri" w:eastAsia="DengXian" w:hAnsi="Calibri" w:cs="Calibri"/>
          <w:lang w:eastAsia="zh-CN"/>
        </w:rPr>
        <w:t xml:space="preserve"> consist of </w:t>
      </w:r>
      <w:r w:rsidR="00B53EA7" w:rsidRPr="009B26BD">
        <w:rPr>
          <w:rFonts w:ascii="Calibri" w:eastAsia="DengXian" w:hAnsi="Calibri" w:cs="Calibri"/>
          <w:lang w:eastAsia="zh-CN"/>
        </w:rPr>
        <w:t>approximately</w:t>
      </w:r>
      <w:r w:rsidR="009B26BD" w:rsidRPr="009B26BD">
        <w:rPr>
          <w:rFonts w:ascii="Calibri" w:eastAsia="DengXian" w:hAnsi="Calibri" w:cs="Calibri"/>
          <w:lang w:eastAsia="zh-CN"/>
        </w:rPr>
        <w:t xml:space="preserve"> 0.1% gut</w:t>
      </w:r>
      <w:r w:rsidR="00B53EA7" w:rsidRPr="00B53EA7">
        <w:rPr>
          <w:rFonts w:ascii="Calibri" w:eastAsia="DengXian" w:hAnsi="Calibri" w:cs="Calibri"/>
          <w:lang w:eastAsia="zh-CN"/>
        </w:rPr>
        <w:t xml:space="preserve"> </w:t>
      </w:r>
      <w:r w:rsidR="00B53EA7" w:rsidRPr="009B26BD">
        <w:rPr>
          <w:rFonts w:ascii="Calibri" w:eastAsia="DengXian" w:hAnsi="Calibri" w:cs="Calibri"/>
          <w:lang w:eastAsia="zh-CN"/>
        </w:rPr>
        <w:t>microbes</w:t>
      </w:r>
      <w:r w:rsidR="00B53EA7">
        <w:rPr>
          <w:rFonts w:ascii="Calibri" w:eastAsia="DengXian" w:hAnsi="Calibri" w:cs="Calibri"/>
          <w:lang w:eastAsia="zh-CN"/>
        </w:rPr>
        <w:fldChar w:fldCharType="begin"/>
      </w:r>
      <w:r w:rsidR="00B53EA7">
        <w:rPr>
          <w:rFonts w:ascii="Calibri" w:eastAsia="DengXian" w:hAnsi="Calibri" w:cs="Calibri"/>
          <w:lang w:eastAsia="zh-CN"/>
        </w:rPr>
        <w:instrText xml:space="preserve"> ADDIN ZOTERO_ITEM CSL_CITATION {"citationID":"96nX5T27","properties":{"formattedCitation":"\\super 13\\nosupersub{}","plainCitation":"13","noteIndex":0},"citationItems":[{"id":320,"uris":["http://zotero.org/users/7908919/items/PCN6SICC"],"uri":["http://zotero.org/users/7908919/items/PCN6SICC"],"itemData":{"id":320,"type":"article-journal","abstract":"Human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instrText>
      </w:r>
      <w:r w:rsidR="00B53EA7">
        <w:rPr>
          <w:rFonts w:ascii="Calibri" w:eastAsia="DengXian" w:hAnsi="Calibri" w:cs="Calibri"/>
          <w:lang w:eastAsia="zh-CN"/>
        </w:rPr>
        <w:fldChar w:fldCharType="separate"/>
      </w:r>
      <w:r w:rsidR="00B53EA7" w:rsidRPr="00B53EA7">
        <w:rPr>
          <w:rFonts w:ascii="Calibri" w:hAnsi="Calibri" w:cs="Calibri"/>
          <w:szCs w:val="24"/>
          <w:vertAlign w:val="superscript"/>
        </w:rPr>
        <w:t>13</w:t>
      </w:r>
      <w:r w:rsidR="00B53EA7">
        <w:rPr>
          <w:rFonts w:ascii="Calibri" w:eastAsia="DengXian" w:hAnsi="Calibri" w:cs="Calibri"/>
          <w:lang w:eastAsia="zh-CN"/>
        </w:rPr>
        <w:fldChar w:fldCharType="end"/>
      </w:r>
      <w:r w:rsidR="00B53EA7">
        <w:rPr>
          <w:rFonts w:ascii="Calibri" w:eastAsia="DengXian" w:hAnsi="Calibri" w:cs="Calibri"/>
          <w:lang w:eastAsia="zh-CN"/>
        </w:rPr>
        <w:t xml:space="preserve"> [fig. 1a]</w:t>
      </w:r>
      <w:r w:rsidR="009B26BD">
        <w:rPr>
          <w:rFonts w:ascii="Calibri" w:eastAsia="DengXian" w:hAnsi="Calibri" w:cs="Calibri"/>
          <w:lang w:eastAsia="zh-CN"/>
        </w:rPr>
        <w:t>.</w:t>
      </w:r>
      <w:r w:rsidR="00B53EA7">
        <w:rPr>
          <w:rFonts w:ascii="Calibri" w:eastAsia="DengXian" w:hAnsi="Calibri" w:cs="Calibri"/>
          <w:lang w:eastAsia="zh-CN"/>
        </w:rPr>
        <w:t xml:space="preserve"> </w:t>
      </w:r>
      <w:r w:rsidR="000305BF" w:rsidRPr="000305BF">
        <w:rPr>
          <w:rFonts w:ascii="Calibri" w:eastAsia="DengXian" w:hAnsi="Calibri" w:cs="Calibri"/>
          <w:lang w:eastAsia="zh-CN"/>
        </w:rPr>
        <w:t xml:space="preserve">The exclusion criteria included </w:t>
      </w:r>
      <w:r w:rsidR="006D3186">
        <w:rPr>
          <w:rFonts w:ascii="Calibri" w:eastAsia="DengXian" w:hAnsi="Calibri" w:cs="Calibri"/>
          <w:lang w:eastAsia="zh-CN"/>
        </w:rPr>
        <w:t>three</w:t>
      </w:r>
      <w:r w:rsidR="000305BF" w:rsidRPr="000305BF">
        <w:rPr>
          <w:rFonts w:ascii="Calibri" w:eastAsia="DengXian" w:hAnsi="Calibri" w:cs="Calibri"/>
          <w:lang w:eastAsia="zh-CN"/>
        </w:rPr>
        <w:t xml:space="preserve"> main sessions, sample sequencing quality control, suspected contamination samples filtering, and low-fungal sequencing depth selection</w:t>
      </w:r>
      <w:r w:rsidR="00B53EA7">
        <w:rPr>
          <w:rFonts w:ascii="Calibri" w:eastAsia="DengXian" w:hAnsi="Calibri" w:cs="Calibri"/>
          <w:lang w:eastAsia="zh-CN"/>
        </w:rPr>
        <w:t xml:space="preserve"> [fig. 1b]</w:t>
      </w:r>
      <w:r w:rsidR="000305BF" w:rsidRPr="000305BF">
        <w:rPr>
          <w:rFonts w:ascii="Calibri" w:eastAsia="DengXian" w:hAnsi="Calibri" w:cs="Calibri"/>
          <w:lang w:eastAsia="zh-CN"/>
        </w:rPr>
        <w:t>.</w:t>
      </w:r>
      <w:r w:rsidR="00B53EA7">
        <w:rPr>
          <w:rFonts w:ascii="Calibri" w:eastAsia="DengXian" w:hAnsi="Calibri" w:cs="Calibri"/>
          <w:lang w:eastAsia="zh-CN"/>
        </w:rPr>
        <w:t xml:space="preserve"> </w:t>
      </w:r>
      <w:r w:rsidR="00E53264" w:rsidRPr="00E53264">
        <w:rPr>
          <w:rFonts w:ascii="Calibri" w:eastAsia="DengXian" w:hAnsi="Calibri" w:cs="Calibri"/>
          <w:lang w:eastAsia="zh-CN"/>
        </w:rPr>
        <w:t>After excluding 723 subjects, 454 and 350, respectively, well-characterized patients with CRC and adenoma, and 525 no-CRC health controls were enrolled in this study</w:t>
      </w:r>
      <w:r w:rsidR="00E53264">
        <w:rPr>
          <w:rFonts w:ascii="Calibri" w:eastAsia="DengXian" w:hAnsi="Calibri" w:cs="Calibri"/>
          <w:lang w:eastAsia="zh-CN"/>
        </w:rPr>
        <w:t xml:space="preserve"> [tab. 1]</w:t>
      </w:r>
      <w:r w:rsidR="00E53264" w:rsidRPr="00E53264">
        <w:rPr>
          <w:rFonts w:ascii="Calibri" w:eastAsia="DengXian" w:hAnsi="Calibri" w:cs="Calibri"/>
          <w:lang w:eastAsia="zh-CN"/>
        </w:rPr>
        <w:t>.</w:t>
      </w:r>
      <w:r w:rsidR="00E53264">
        <w:rPr>
          <w:rFonts w:ascii="Calibri" w:eastAsia="DengXian" w:hAnsi="Calibri" w:cs="Calibri"/>
          <w:lang w:eastAsia="zh-CN"/>
        </w:rPr>
        <w:t xml:space="preserve">  Notably, the fecal specimens of the North American study performed the 12 cycles of limited-cycle PCR were </w:t>
      </w:r>
      <w:r w:rsidR="00E53264" w:rsidRPr="00E53264">
        <w:rPr>
          <w:rFonts w:ascii="Calibri" w:eastAsia="DengXian" w:hAnsi="Calibri" w:cs="Calibri"/>
          <w:lang w:eastAsia="zh-CN"/>
        </w:rPr>
        <w:t>discarded</w:t>
      </w:r>
      <w:r w:rsidR="00E53264">
        <w:rPr>
          <w:rFonts w:ascii="Calibri" w:eastAsia="DengXian" w:hAnsi="Calibri" w:cs="Calibri"/>
          <w:lang w:eastAsia="zh-CN"/>
        </w:rPr>
        <w:t xml:space="preserve"> due to differences with universal metagenom</w:t>
      </w:r>
      <w:r w:rsidR="00F51BB6">
        <w:rPr>
          <w:rFonts w:ascii="Calibri" w:eastAsia="DengXian" w:hAnsi="Calibri" w:cs="Calibri"/>
          <w:lang w:eastAsia="zh-CN"/>
        </w:rPr>
        <w:t>ics</w:t>
      </w:r>
      <w:r w:rsidR="00E53264">
        <w:rPr>
          <w:rFonts w:ascii="Calibri" w:eastAsia="DengXian" w:hAnsi="Calibri" w:cs="Calibri"/>
          <w:lang w:eastAsia="zh-CN"/>
        </w:rPr>
        <w:t xml:space="preserve"> sequencing library building.</w:t>
      </w:r>
    </w:p>
    <w:p w14:paraId="198059C2" w14:textId="1A351B08" w:rsidR="00CE2711" w:rsidRPr="00891453" w:rsidRDefault="004F7170" w:rsidP="00891453">
      <w:pPr>
        <w:ind w:firstLine="440"/>
        <w:rPr>
          <w:lang w:eastAsia="zh-CN"/>
        </w:rPr>
      </w:pPr>
      <w:r>
        <w:rPr>
          <w:rFonts w:ascii="Calibri" w:eastAsia="DengXian" w:hAnsi="Calibri" w:cs="Calibri"/>
          <w:lang w:eastAsia="zh-CN"/>
        </w:rPr>
        <w:t xml:space="preserve"> </w:t>
      </w:r>
      <w:r w:rsidR="006D3186">
        <w:rPr>
          <w:rFonts w:ascii="Calibri" w:eastAsia="DengXian" w:hAnsi="Calibri" w:cs="Calibri"/>
          <w:lang w:eastAsia="zh-CN"/>
        </w:rPr>
        <w:t>W</w:t>
      </w:r>
      <w:r w:rsidR="00711764">
        <w:rPr>
          <w:rFonts w:ascii="Calibri" w:eastAsia="DengXian" w:hAnsi="Calibri" w:cs="Calibri"/>
          <w:lang w:eastAsia="zh-CN"/>
        </w:rPr>
        <w:t xml:space="preserve">e only considered 1,329 cases for the downstream analysis (table 1) (see method). Notably, the </w:t>
      </w:r>
      <w:r w:rsidR="006531AF">
        <w:rPr>
          <w:rFonts w:ascii="Calibri" w:eastAsia="DengXian" w:hAnsi="Calibri" w:cs="Calibri"/>
          <w:lang w:eastAsia="zh-CN"/>
        </w:rPr>
        <w:t xml:space="preserve">fecal specimens of the North American study were </w:t>
      </w:r>
      <w:r w:rsidR="005D01EE">
        <w:rPr>
          <w:rFonts w:ascii="Calibri" w:eastAsia="DengXian" w:hAnsi="Calibri" w:cs="Calibri"/>
          <w:lang w:eastAsia="zh-CN"/>
        </w:rPr>
        <w:t xml:space="preserve">performed the 12 cycles of limited-cycle PCR </w:t>
      </w:r>
    </w:p>
    <w:p w14:paraId="37EFD93A" w14:textId="77777777" w:rsidR="00561CA0" w:rsidRPr="00561CA0" w:rsidRDefault="00561CA0" w:rsidP="00561CA0">
      <w:pPr>
        <w:ind w:firstLine="440"/>
        <w:rPr>
          <w:rFonts w:eastAsia="DengXian"/>
          <w:lang w:eastAsia="zh-CN"/>
        </w:rPr>
      </w:pPr>
    </w:p>
    <w:p w14:paraId="1D6F433E" w14:textId="6C27F8AF" w:rsidR="00561CA0" w:rsidRDefault="00561CA0" w:rsidP="00561CA0">
      <w:pPr>
        <w:pStyle w:val="Heading2"/>
        <w:numPr>
          <w:ilvl w:val="0"/>
          <w:numId w:val="9"/>
        </w:numPr>
        <w:rPr>
          <w:rFonts w:eastAsia="DengXian"/>
          <w:lang w:eastAsia="zh-CN"/>
        </w:rPr>
      </w:pPr>
      <w:r>
        <w:rPr>
          <w:rFonts w:eastAsia="DengXian"/>
          <w:lang w:eastAsia="zh-CN"/>
        </w:rPr>
        <w:t>Discussion</w:t>
      </w:r>
    </w:p>
    <w:p w14:paraId="547C3959" w14:textId="6708E068" w:rsidR="00561CA0" w:rsidRDefault="00561CA0" w:rsidP="00561CA0">
      <w:pPr>
        <w:pStyle w:val="Heading3"/>
        <w:rPr>
          <w:rFonts w:eastAsia="DengXian"/>
          <w:lang w:eastAsia="zh-CN"/>
        </w:rPr>
      </w:pPr>
      <w:r>
        <w:rPr>
          <w:rFonts w:eastAsia="DengXian" w:hint="eastAsia"/>
          <w:lang w:eastAsia="zh-CN"/>
        </w:rPr>
        <w:t>3</w:t>
      </w:r>
      <w:r>
        <w:rPr>
          <w:rFonts w:eastAsia="DengXian"/>
          <w:lang w:eastAsia="zh-CN"/>
        </w:rPr>
        <w:t xml:space="preserve">.1 </w:t>
      </w:r>
    </w:p>
    <w:p w14:paraId="5A95D850" w14:textId="77777777" w:rsidR="00561CA0" w:rsidRPr="00561CA0" w:rsidRDefault="00561CA0" w:rsidP="00561CA0">
      <w:pPr>
        <w:ind w:firstLine="440"/>
        <w:rPr>
          <w:rFonts w:eastAsia="DengXian"/>
          <w:lang w:eastAsia="zh-CN"/>
        </w:rPr>
      </w:pPr>
    </w:p>
    <w:p w14:paraId="3DB9124F" w14:textId="0C8B091A" w:rsidR="00561CA0" w:rsidRDefault="00561CA0" w:rsidP="00561CA0">
      <w:pPr>
        <w:pStyle w:val="Heading2"/>
        <w:numPr>
          <w:ilvl w:val="0"/>
          <w:numId w:val="9"/>
        </w:numPr>
        <w:rPr>
          <w:rFonts w:eastAsia="DengXian"/>
          <w:lang w:eastAsia="zh-CN"/>
        </w:rPr>
      </w:pPr>
      <w:r>
        <w:rPr>
          <w:rFonts w:eastAsia="DengXian"/>
          <w:lang w:eastAsia="zh-CN"/>
        </w:rPr>
        <w:t>Methods</w:t>
      </w:r>
    </w:p>
    <w:p w14:paraId="4CE8D59B" w14:textId="0F7E0E6B" w:rsidR="00561CA0" w:rsidRDefault="00561CA0" w:rsidP="00561CA0">
      <w:pPr>
        <w:pStyle w:val="Heading3"/>
        <w:rPr>
          <w:rFonts w:eastAsia="DengXian"/>
          <w:lang w:eastAsia="zh-CN"/>
        </w:rPr>
      </w:pPr>
      <w:r>
        <w:rPr>
          <w:rFonts w:eastAsia="DengXian" w:hint="eastAsia"/>
          <w:lang w:eastAsia="zh-CN"/>
        </w:rPr>
        <w:t>4</w:t>
      </w:r>
      <w:r>
        <w:rPr>
          <w:rFonts w:eastAsia="DengXian"/>
          <w:lang w:eastAsia="zh-CN"/>
        </w:rPr>
        <w:t>.1</w:t>
      </w:r>
    </w:p>
    <w:p w14:paraId="71FBCCE0" w14:textId="63EF9B71" w:rsidR="00561CA0" w:rsidRDefault="00561CA0" w:rsidP="00561CA0">
      <w:pPr>
        <w:ind w:firstLine="440"/>
        <w:rPr>
          <w:rFonts w:eastAsia="DengXian"/>
          <w:lang w:eastAsia="zh-CN"/>
        </w:rPr>
      </w:pPr>
    </w:p>
    <w:p w14:paraId="7A2B37CE" w14:textId="325A5A38" w:rsidR="00561CA0" w:rsidRPr="00561CA0" w:rsidRDefault="00561CA0" w:rsidP="00561CA0">
      <w:pPr>
        <w:pStyle w:val="Heading2"/>
        <w:numPr>
          <w:ilvl w:val="0"/>
          <w:numId w:val="9"/>
        </w:numPr>
        <w:rPr>
          <w:lang w:eastAsia="zh-CN"/>
        </w:rPr>
      </w:pPr>
      <w:r>
        <w:rPr>
          <w:rFonts w:eastAsia="DengXian"/>
          <w:lang w:eastAsia="zh-CN"/>
        </w:rPr>
        <w:t>Data availability</w:t>
      </w:r>
    </w:p>
    <w:p w14:paraId="50D29DDB" w14:textId="77777777" w:rsidR="00CE2711" w:rsidRPr="00D15621" w:rsidRDefault="00CE2711" w:rsidP="00CE2711">
      <w:pPr>
        <w:ind w:firstLine="440"/>
        <w:rPr>
          <w:rFonts w:ascii="Calibri" w:eastAsia="DengXian" w:hAnsi="Calibri" w:cs="Calibri"/>
          <w:lang w:eastAsia="zh-CN"/>
        </w:rPr>
      </w:pPr>
    </w:p>
    <w:sectPr w:rsidR="00CE2711" w:rsidRPr="00D15621">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DF8D5" w14:textId="77777777" w:rsidR="00BC6B61" w:rsidRDefault="00BC6B61" w:rsidP="00CE2711">
      <w:pPr>
        <w:spacing w:after="0" w:line="240" w:lineRule="auto"/>
        <w:ind w:firstLine="440"/>
      </w:pPr>
      <w:r>
        <w:separator/>
      </w:r>
    </w:p>
  </w:endnote>
  <w:endnote w:type="continuationSeparator" w:id="0">
    <w:p w14:paraId="034C29F5" w14:textId="77777777" w:rsidR="00BC6B61" w:rsidRDefault="00BC6B61" w:rsidP="00CE2711">
      <w:pPr>
        <w:spacing w:after="0"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02A9D" w14:textId="77777777" w:rsidR="006D3186" w:rsidRDefault="006D3186">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97C45" w14:textId="77777777" w:rsidR="006D3186" w:rsidRDefault="006D3186">
    <w:pPr>
      <w:pStyle w:val="Foote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E39B5" w14:textId="77777777" w:rsidR="006D3186" w:rsidRDefault="006D3186">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B3C28" w14:textId="77777777" w:rsidR="00BC6B61" w:rsidRDefault="00BC6B61" w:rsidP="00CE2711">
      <w:pPr>
        <w:spacing w:after="0" w:line="240" w:lineRule="auto"/>
        <w:ind w:firstLine="440"/>
      </w:pPr>
      <w:r>
        <w:separator/>
      </w:r>
    </w:p>
  </w:footnote>
  <w:footnote w:type="continuationSeparator" w:id="0">
    <w:p w14:paraId="6C8995A7" w14:textId="77777777" w:rsidR="00BC6B61" w:rsidRDefault="00BC6B61" w:rsidP="00CE2711">
      <w:pPr>
        <w:spacing w:after="0" w:line="240" w:lineRule="auto"/>
        <w:ind w:firstLine="4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8DE94" w14:textId="77777777" w:rsidR="006D3186" w:rsidRDefault="006D3186">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C1B2" w14:textId="77777777" w:rsidR="006D3186" w:rsidRDefault="006D3186">
    <w:pPr>
      <w:pStyle w:val="Heade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44B44" w14:textId="77777777" w:rsidR="006D3186" w:rsidRDefault="006D3186">
    <w:pPr>
      <w:pStyle w:val="Heade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33B0F"/>
    <w:multiLevelType w:val="hybridMultilevel"/>
    <w:tmpl w:val="41CC858A"/>
    <w:lvl w:ilvl="0" w:tplc="04090019">
      <w:start w:val="1"/>
      <w:numFmt w:val="lowerLetter"/>
      <w:lvlText w:val="%1)"/>
      <w:lvlJc w:val="left"/>
      <w:pPr>
        <w:ind w:left="420" w:hanging="420"/>
      </w:pPr>
    </w:lvl>
    <w:lvl w:ilvl="1" w:tplc="0409001B">
      <w:start w:val="1"/>
      <w:numFmt w:val="lowerRoman"/>
      <w:lvlText w:val="%2."/>
      <w:lvlJc w:val="righ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270680"/>
    <w:multiLevelType w:val="hybridMultilevel"/>
    <w:tmpl w:val="1528FEF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8A5414"/>
    <w:multiLevelType w:val="hybridMultilevel"/>
    <w:tmpl w:val="7AC6938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D22398A"/>
    <w:multiLevelType w:val="hybridMultilevel"/>
    <w:tmpl w:val="2066485A"/>
    <w:lvl w:ilvl="0" w:tplc="C3006E90">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DC14F56"/>
    <w:multiLevelType w:val="hybridMultilevel"/>
    <w:tmpl w:val="20965AB2"/>
    <w:lvl w:ilvl="0" w:tplc="04090019">
      <w:start w:val="1"/>
      <w:numFmt w:val="lowerLetter"/>
      <w:lvlText w:val="%1)"/>
      <w:lvlJc w:val="left"/>
      <w:pPr>
        <w:ind w:left="420" w:hanging="420"/>
      </w:pPr>
    </w:lvl>
    <w:lvl w:ilvl="1" w:tplc="0409001B">
      <w:start w:val="1"/>
      <w:numFmt w:val="lowerRoman"/>
      <w:lvlText w:val="%2."/>
      <w:lvlJc w:val="righ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79B36A4"/>
    <w:multiLevelType w:val="hybridMultilevel"/>
    <w:tmpl w:val="FC88B75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BF6558B"/>
    <w:multiLevelType w:val="hybridMultilevel"/>
    <w:tmpl w:val="41826480"/>
    <w:lvl w:ilvl="0" w:tplc="04090019">
      <w:start w:val="1"/>
      <w:numFmt w:val="lowerLetter"/>
      <w:lvlText w:val="%1)"/>
      <w:lvlJc w:val="left"/>
      <w:pPr>
        <w:ind w:left="420" w:hanging="420"/>
      </w:pPr>
    </w:lvl>
    <w:lvl w:ilvl="1" w:tplc="0409001B">
      <w:start w:val="1"/>
      <w:numFmt w:val="lowerRoman"/>
      <w:lvlText w:val="%2."/>
      <w:lvlJc w:val="righ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F47DAC"/>
    <w:multiLevelType w:val="multilevel"/>
    <w:tmpl w:val="F716B8B8"/>
    <w:lvl w:ilvl="0">
      <w:start w:val="1"/>
      <w:numFmt w:val="decimal"/>
      <w:lvlText w:val="%1."/>
      <w:lvlJc w:val="left"/>
      <w:pPr>
        <w:ind w:left="375" w:hanging="37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7FB05E6A"/>
    <w:multiLevelType w:val="hybridMultilevel"/>
    <w:tmpl w:val="C486F3D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8"/>
  </w:num>
  <w:num w:numId="4">
    <w:abstractNumId w:val="5"/>
  </w:num>
  <w:num w:numId="5">
    <w:abstractNumId w:val="4"/>
  </w:num>
  <w:num w:numId="6">
    <w:abstractNumId w:val="2"/>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xMjM1srA0sDAzM7JU0lEKTi0uzszPAykwrAUAw1MuPywAAAA="/>
  </w:docVars>
  <w:rsids>
    <w:rsidRoot w:val="008B470F"/>
    <w:rsid w:val="000305BF"/>
    <w:rsid w:val="00183A19"/>
    <w:rsid w:val="0029184C"/>
    <w:rsid w:val="002B3002"/>
    <w:rsid w:val="003174F3"/>
    <w:rsid w:val="004F7170"/>
    <w:rsid w:val="00561CA0"/>
    <w:rsid w:val="005B6725"/>
    <w:rsid w:val="005D01EE"/>
    <w:rsid w:val="00614F15"/>
    <w:rsid w:val="006531AF"/>
    <w:rsid w:val="006D3186"/>
    <w:rsid w:val="00711764"/>
    <w:rsid w:val="00891453"/>
    <w:rsid w:val="008B470F"/>
    <w:rsid w:val="009B26BD"/>
    <w:rsid w:val="00A56F81"/>
    <w:rsid w:val="00B53EA7"/>
    <w:rsid w:val="00BC6B61"/>
    <w:rsid w:val="00BC6D5C"/>
    <w:rsid w:val="00CE2711"/>
    <w:rsid w:val="00CF2B64"/>
    <w:rsid w:val="00D01B39"/>
    <w:rsid w:val="00D15621"/>
    <w:rsid w:val="00E53264"/>
    <w:rsid w:val="00EA7569"/>
    <w:rsid w:val="00F031D3"/>
    <w:rsid w:val="00F15C2F"/>
    <w:rsid w:val="00F51BB6"/>
    <w:rsid w:val="00FC613A"/>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22798"/>
  <w15:chartTrackingRefBased/>
  <w15:docId w15:val="{9CA6E380-1445-4D01-8760-A3EC2AA94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711"/>
    <w:pPr>
      <w:ind w:firstLineChars="200" w:firstLine="200"/>
    </w:pPr>
  </w:style>
  <w:style w:type="paragraph" w:styleId="Heading1">
    <w:name w:val="heading 1"/>
    <w:basedOn w:val="Normal"/>
    <w:next w:val="Normal"/>
    <w:link w:val="Heading1Char"/>
    <w:uiPriority w:val="9"/>
    <w:qFormat/>
    <w:rsid w:val="00CE2711"/>
    <w:pPr>
      <w:keepNext/>
      <w:keepLines/>
      <w:spacing w:before="340" w:after="330" w:line="578" w:lineRule="auto"/>
      <w:outlineLvl w:val="0"/>
    </w:pPr>
    <w:rPr>
      <w:b/>
      <w:bCs/>
      <w:kern w:val="44"/>
      <w:sz w:val="44"/>
      <w:szCs w:val="44"/>
    </w:rPr>
  </w:style>
  <w:style w:type="paragraph" w:styleId="Heading2">
    <w:name w:val="heading 2"/>
    <w:basedOn w:val="Heading3"/>
    <w:next w:val="Heading3"/>
    <w:link w:val="Heading2Char"/>
    <w:uiPriority w:val="9"/>
    <w:unhideWhenUsed/>
    <w:qFormat/>
    <w:rsid w:val="00CE2711"/>
    <w:pPr>
      <w:jc w:val="center"/>
      <w:outlineLvl w:val="1"/>
    </w:pPr>
    <w:rPr>
      <w:bCs w:val="0"/>
      <w:sz w:val="30"/>
    </w:rPr>
  </w:style>
  <w:style w:type="paragraph" w:styleId="Heading3">
    <w:name w:val="heading 3"/>
    <w:basedOn w:val="Normal"/>
    <w:next w:val="Normal"/>
    <w:link w:val="Heading3Char"/>
    <w:uiPriority w:val="9"/>
    <w:unhideWhenUsed/>
    <w:qFormat/>
    <w:rsid w:val="00CE2711"/>
    <w:pPr>
      <w:keepNext/>
      <w:keepLines/>
      <w:spacing w:before="100" w:beforeAutospacing="1" w:after="100" w:afterAutospacing="1" w:line="240" w:lineRule="auto"/>
      <w:ind w:firstLineChars="0" w:firstLine="0"/>
      <w:outlineLvl w:val="2"/>
    </w:pPr>
    <w:rPr>
      <w:rFonts w:ascii="Calibri" w:eastAsia="Calibri" w:hAnsi="Calibri" w:cs="Calibr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74F3"/>
    <w:pPr>
      <w:spacing w:before="100" w:beforeAutospacing="1" w:after="100" w:afterAutospacing="1" w:line="240" w:lineRule="auto"/>
    </w:pPr>
    <w:rPr>
      <w:rFonts w:ascii="SimSun" w:eastAsia="SimSun" w:hAnsi="SimSun" w:cs="SimSun"/>
      <w:sz w:val="24"/>
      <w:szCs w:val="24"/>
      <w:lang w:val="en-US" w:eastAsia="zh-CN"/>
    </w:rPr>
  </w:style>
  <w:style w:type="paragraph" w:styleId="Header">
    <w:name w:val="header"/>
    <w:basedOn w:val="Normal"/>
    <w:link w:val="HeaderChar"/>
    <w:uiPriority w:val="99"/>
    <w:unhideWhenUsed/>
    <w:rsid w:val="00CE2711"/>
    <w:pPr>
      <w:pBdr>
        <w:bottom w:val="single" w:sz="6" w:space="1" w:color="auto"/>
      </w:pBdr>
      <w:tabs>
        <w:tab w:val="center" w:pos="4680"/>
        <w:tab w:val="right" w:pos="9360"/>
      </w:tabs>
      <w:snapToGrid w:val="0"/>
      <w:spacing w:line="240" w:lineRule="auto"/>
      <w:jc w:val="center"/>
    </w:pPr>
    <w:rPr>
      <w:sz w:val="18"/>
      <w:szCs w:val="18"/>
    </w:rPr>
  </w:style>
  <w:style w:type="character" w:customStyle="1" w:styleId="HeaderChar">
    <w:name w:val="Header Char"/>
    <w:basedOn w:val="DefaultParagraphFont"/>
    <w:link w:val="Header"/>
    <w:uiPriority w:val="99"/>
    <w:rsid w:val="00CE2711"/>
    <w:rPr>
      <w:sz w:val="18"/>
      <w:szCs w:val="18"/>
    </w:rPr>
  </w:style>
  <w:style w:type="paragraph" w:styleId="Footer">
    <w:name w:val="footer"/>
    <w:basedOn w:val="Normal"/>
    <w:link w:val="FooterChar"/>
    <w:uiPriority w:val="99"/>
    <w:unhideWhenUsed/>
    <w:rsid w:val="00CE2711"/>
    <w:pPr>
      <w:tabs>
        <w:tab w:val="center" w:pos="4680"/>
        <w:tab w:val="right" w:pos="9360"/>
      </w:tabs>
      <w:snapToGrid w:val="0"/>
      <w:spacing w:line="240" w:lineRule="auto"/>
    </w:pPr>
    <w:rPr>
      <w:sz w:val="18"/>
      <w:szCs w:val="18"/>
    </w:rPr>
  </w:style>
  <w:style w:type="character" w:customStyle="1" w:styleId="FooterChar">
    <w:name w:val="Footer Char"/>
    <w:basedOn w:val="DefaultParagraphFont"/>
    <w:link w:val="Footer"/>
    <w:uiPriority w:val="99"/>
    <w:rsid w:val="00CE2711"/>
    <w:rPr>
      <w:sz w:val="18"/>
      <w:szCs w:val="18"/>
    </w:rPr>
  </w:style>
  <w:style w:type="paragraph" w:styleId="Subtitle">
    <w:name w:val="Subtitle"/>
    <w:basedOn w:val="Normal"/>
    <w:next w:val="Normal"/>
    <w:link w:val="SubtitleChar"/>
    <w:uiPriority w:val="11"/>
    <w:qFormat/>
    <w:rsid w:val="00CE2711"/>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CE2711"/>
    <w:rPr>
      <w:b/>
      <w:bCs/>
      <w:kern w:val="28"/>
      <w:sz w:val="32"/>
      <w:szCs w:val="32"/>
    </w:rPr>
  </w:style>
  <w:style w:type="character" w:customStyle="1" w:styleId="Heading2Char">
    <w:name w:val="Heading 2 Char"/>
    <w:basedOn w:val="DefaultParagraphFont"/>
    <w:link w:val="Heading2"/>
    <w:uiPriority w:val="9"/>
    <w:rsid w:val="00CE2711"/>
    <w:rPr>
      <w:rFonts w:ascii="Calibri" w:eastAsia="Calibri" w:hAnsi="Calibri" w:cs="Calibri"/>
      <w:b/>
      <w:sz w:val="30"/>
      <w:szCs w:val="26"/>
    </w:rPr>
  </w:style>
  <w:style w:type="character" w:customStyle="1" w:styleId="Heading1Char">
    <w:name w:val="Heading 1 Char"/>
    <w:basedOn w:val="DefaultParagraphFont"/>
    <w:link w:val="Heading1"/>
    <w:uiPriority w:val="9"/>
    <w:rsid w:val="00CE2711"/>
    <w:rPr>
      <w:b/>
      <w:bCs/>
      <w:kern w:val="44"/>
      <w:sz w:val="44"/>
      <w:szCs w:val="44"/>
    </w:rPr>
  </w:style>
  <w:style w:type="character" w:customStyle="1" w:styleId="Heading3Char">
    <w:name w:val="Heading 3 Char"/>
    <w:basedOn w:val="DefaultParagraphFont"/>
    <w:link w:val="Heading3"/>
    <w:uiPriority w:val="9"/>
    <w:rsid w:val="00CE2711"/>
    <w:rPr>
      <w:rFonts w:ascii="Calibri" w:eastAsia="Calibri" w:hAnsi="Calibri" w:cs="Calibri"/>
      <w:b/>
      <w:bCs/>
      <w:szCs w:val="26"/>
    </w:rPr>
  </w:style>
  <w:style w:type="character" w:styleId="CommentReference">
    <w:name w:val="annotation reference"/>
    <w:basedOn w:val="DefaultParagraphFont"/>
    <w:uiPriority w:val="99"/>
    <w:semiHidden/>
    <w:unhideWhenUsed/>
    <w:rsid w:val="00CE2711"/>
    <w:rPr>
      <w:sz w:val="21"/>
      <w:szCs w:val="21"/>
    </w:rPr>
  </w:style>
  <w:style w:type="paragraph" w:styleId="CommentText">
    <w:name w:val="annotation text"/>
    <w:basedOn w:val="Normal"/>
    <w:link w:val="CommentTextChar"/>
    <w:uiPriority w:val="99"/>
    <w:semiHidden/>
    <w:unhideWhenUsed/>
    <w:rsid w:val="00CE2711"/>
  </w:style>
  <w:style w:type="character" w:customStyle="1" w:styleId="CommentTextChar">
    <w:name w:val="Comment Text Char"/>
    <w:basedOn w:val="DefaultParagraphFont"/>
    <w:link w:val="CommentText"/>
    <w:uiPriority w:val="99"/>
    <w:semiHidden/>
    <w:rsid w:val="00CE2711"/>
  </w:style>
  <w:style w:type="paragraph" w:styleId="CommentSubject">
    <w:name w:val="annotation subject"/>
    <w:basedOn w:val="CommentText"/>
    <w:next w:val="CommentText"/>
    <w:link w:val="CommentSubjectChar"/>
    <w:uiPriority w:val="99"/>
    <w:semiHidden/>
    <w:unhideWhenUsed/>
    <w:rsid w:val="00CE2711"/>
    <w:rPr>
      <w:b/>
      <w:bCs/>
    </w:rPr>
  </w:style>
  <w:style w:type="character" w:customStyle="1" w:styleId="CommentSubjectChar">
    <w:name w:val="Comment Subject Char"/>
    <w:basedOn w:val="CommentTextChar"/>
    <w:link w:val="CommentSubject"/>
    <w:uiPriority w:val="99"/>
    <w:semiHidden/>
    <w:rsid w:val="00CE2711"/>
    <w:rPr>
      <w:b/>
      <w:bCs/>
    </w:rPr>
  </w:style>
  <w:style w:type="paragraph" w:styleId="BalloonText">
    <w:name w:val="Balloon Text"/>
    <w:basedOn w:val="Normal"/>
    <w:link w:val="BalloonTextChar"/>
    <w:uiPriority w:val="99"/>
    <w:semiHidden/>
    <w:unhideWhenUsed/>
    <w:rsid w:val="00CE2711"/>
    <w:pPr>
      <w:spacing w:after="0" w:line="240" w:lineRule="auto"/>
    </w:pPr>
    <w:rPr>
      <w:sz w:val="18"/>
      <w:szCs w:val="18"/>
    </w:rPr>
  </w:style>
  <w:style w:type="character" w:customStyle="1" w:styleId="BalloonTextChar">
    <w:name w:val="Balloon Text Char"/>
    <w:basedOn w:val="DefaultParagraphFont"/>
    <w:link w:val="BalloonText"/>
    <w:uiPriority w:val="99"/>
    <w:semiHidden/>
    <w:rsid w:val="00CE2711"/>
    <w:rPr>
      <w:sz w:val="18"/>
      <w:szCs w:val="18"/>
    </w:rPr>
  </w:style>
  <w:style w:type="paragraph" w:styleId="ListParagraph">
    <w:name w:val="List Paragraph"/>
    <w:basedOn w:val="Normal"/>
    <w:uiPriority w:val="34"/>
    <w:qFormat/>
    <w:rsid w:val="00CE2711"/>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285852">
      <w:bodyDiv w:val="1"/>
      <w:marLeft w:val="0"/>
      <w:marRight w:val="0"/>
      <w:marTop w:val="0"/>
      <w:marBottom w:val="0"/>
      <w:divBdr>
        <w:top w:val="none" w:sz="0" w:space="0" w:color="auto"/>
        <w:left w:val="none" w:sz="0" w:space="0" w:color="auto"/>
        <w:bottom w:val="none" w:sz="0" w:space="0" w:color="auto"/>
        <w:right w:val="none" w:sz="0" w:space="0" w:color="auto"/>
      </w:divBdr>
      <w:divsChild>
        <w:div w:id="500049424">
          <w:marLeft w:val="0"/>
          <w:marRight w:val="0"/>
          <w:marTop w:val="0"/>
          <w:marBottom w:val="0"/>
          <w:divBdr>
            <w:top w:val="none" w:sz="0" w:space="0" w:color="auto"/>
            <w:left w:val="none" w:sz="0" w:space="0" w:color="auto"/>
            <w:bottom w:val="none" w:sz="0" w:space="0" w:color="auto"/>
            <w:right w:val="none" w:sz="0" w:space="0" w:color="auto"/>
          </w:divBdr>
        </w:div>
        <w:div w:id="638464128">
          <w:marLeft w:val="0"/>
          <w:marRight w:val="0"/>
          <w:marTop w:val="0"/>
          <w:marBottom w:val="0"/>
          <w:divBdr>
            <w:top w:val="none" w:sz="0" w:space="0" w:color="auto"/>
            <w:left w:val="none" w:sz="0" w:space="0" w:color="auto"/>
            <w:bottom w:val="none" w:sz="0" w:space="0" w:color="auto"/>
            <w:right w:val="none" w:sz="0" w:space="0" w:color="auto"/>
          </w:divBdr>
        </w:div>
        <w:div w:id="938216119">
          <w:marLeft w:val="0"/>
          <w:marRight w:val="0"/>
          <w:marTop w:val="0"/>
          <w:marBottom w:val="0"/>
          <w:divBdr>
            <w:top w:val="none" w:sz="0" w:space="0" w:color="auto"/>
            <w:left w:val="none" w:sz="0" w:space="0" w:color="auto"/>
            <w:bottom w:val="none" w:sz="0" w:space="0" w:color="auto"/>
            <w:right w:val="none" w:sz="0" w:space="0" w:color="auto"/>
          </w:divBdr>
        </w:div>
        <w:div w:id="1010064561">
          <w:marLeft w:val="0"/>
          <w:marRight w:val="0"/>
          <w:marTop w:val="0"/>
          <w:marBottom w:val="0"/>
          <w:divBdr>
            <w:top w:val="none" w:sz="0" w:space="0" w:color="auto"/>
            <w:left w:val="none" w:sz="0" w:space="0" w:color="auto"/>
            <w:bottom w:val="none" w:sz="0" w:space="0" w:color="auto"/>
            <w:right w:val="none" w:sz="0" w:space="0" w:color="auto"/>
          </w:divBdr>
        </w:div>
      </w:divsChild>
    </w:div>
    <w:div w:id="1150487625">
      <w:bodyDiv w:val="1"/>
      <w:marLeft w:val="0"/>
      <w:marRight w:val="0"/>
      <w:marTop w:val="0"/>
      <w:marBottom w:val="0"/>
      <w:divBdr>
        <w:top w:val="none" w:sz="0" w:space="0" w:color="auto"/>
        <w:left w:val="none" w:sz="0" w:space="0" w:color="auto"/>
        <w:bottom w:val="none" w:sz="0" w:space="0" w:color="auto"/>
        <w:right w:val="none" w:sz="0" w:space="0" w:color="auto"/>
      </w:divBdr>
      <w:divsChild>
        <w:div w:id="173419501">
          <w:marLeft w:val="0"/>
          <w:marRight w:val="0"/>
          <w:marTop w:val="0"/>
          <w:marBottom w:val="0"/>
          <w:divBdr>
            <w:top w:val="none" w:sz="0" w:space="0" w:color="auto"/>
            <w:left w:val="none" w:sz="0" w:space="0" w:color="auto"/>
            <w:bottom w:val="none" w:sz="0" w:space="0" w:color="auto"/>
            <w:right w:val="none" w:sz="0" w:space="0" w:color="auto"/>
          </w:divBdr>
        </w:div>
        <w:div w:id="778330822">
          <w:marLeft w:val="0"/>
          <w:marRight w:val="0"/>
          <w:marTop w:val="0"/>
          <w:marBottom w:val="0"/>
          <w:divBdr>
            <w:top w:val="none" w:sz="0" w:space="0" w:color="auto"/>
            <w:left w:val="none" w:sz="0" w:space="0" w:color="auto"/>
            <w:bottom w:val="none" w:sz="0" w:space="0" w:color="auto"/>
            <w:right w:val="none" w:sz="0" w:space="0" w:color="auto"/>
          </w:divBdr>
        </w:div>
        <w:div w:id="1040590204">
          <w:marLeft w:val="0"/>
          <w:marRight w:val="0"/>
          <w:marTop w:val="0"/>
          <w:marBottom w:val="0"/>
          <w:divBdr>
            <w:top w:val="none" w:sz="0" w:space="0" w:color="auto"/>
            <w:left w:val="none" w:sz="0" w:space="0" w:color="auto"/>
            <w:bottom w:val="none" w:sz="0" w:space="0" w:color="auto"/>
            <w:right w:val="none" w:sz="0" w:space="0" w:color="auto"/>
          </w:divBdr>
        </w:div>
        <w:div w:id="1749570527">
          <w:marLeft w:val="0"/>
          <w:marRight w:val="0"/>
          <w:marTop w:val="0"/>
          <w:marBottom w:val="0"/>
          <w:divBdr>
            <w:top w:val="none" w:sz="0" w:space="0" w:color="auto"/>
            <w:left w:val="none" w:sz="0" w:space="0" w:color="auto"/>
            <w:bottom w:val="none" w:sz="0" w:space="0" w:color="auto"/>
            <w:right w:val="none" w:sz="0" w:space="0" w:color="auto"/>
          </w:divBdr>
        </w:div>
      </w:divsChild>
    </w:div>
    <w:div w:id="1801536087">
      <w:bodyDiv w:val="1"/>
      <w:marLeft w:val="0"/>
      <w:marRight w:val="0"/>
      <w:marTop w:val="0"/>
      <w:marBottom w:val="0"/>
      <w:divBdr>
        <w:top w:val="none" w:sz="0" w:space="0" w:color="auto"/>
        <w:left w:val="none" w:sz="0" w:space="0" w:color="auto"/>
        <w:bottom w:val="none" w:sz="0" w:space="0" w:color="auto"/>
        <w:right w:val="none" w:sz="0" w:space="0" w:color="auto"/>
      </w:divBdr>
      <w:divsChild>
        <w:div w:id="224997842">
          <w:marLeft w:val="0"/>
          <w:marRight w:val="0"/>
          <w:marTop w:val="0"/>
          <w:marBottom w:val="0"/>
          <w:divBdr>
            <w:top w:val="none" w:sz="0" w:space="0" w:color="auto"/>
            <w:left w:val="none" w:sz="0" w:space="0" w:color="auto"/>
            <w:bottom w:val="none" w:sz="0" w:space="0" w:color="auto"/>
            <w:right w:val="none" w:sz="0" w:space="0" w:color="auto"/>
          </w:divBdr>
        </w:div>
        <w:div w:id="256141579">
          <w:marLeft w:val="0"/>
          <w:marRight w:val="0"/>
          <w:marTop w:val="0"/>
          <w:marBottom w:val="0"/>
          <w:divBdr>
            <w:top w:val="none" w:sz="0" w:space="0" w:color="auto"/>
            <w:left w:val="none" w:sz="0" w:space="0" w:color="auto"/>
            <w:bottom w:val="none" w:sz="0" w:space="0" w:color="auto"/>
            <w:right w:val="none" w:sz="0" w:space="0" w:color="auto"/>
          </w:divBdr>
        </w:div>
        <w:div w:id="1640723928">
          <w:marLeft w:val="0"/>
          <w:marRight w:val="0"/>
          <w:marTop w:val="0"/>
          <w:marBottom w:val="0"/>
          <w:divBdr>
            <w:top w:val="none" w:sz="0" w:space="0" w:color="auto"/>
            <w:left w:val="none" w:sz="0" w:space="0" w:color="auto"/>
            <w:bottom w:val="none" w:sz="0" w:space="0" w:color="auto"/>
            <w:right w:val="none" w:sz="0" w:space="0" w:color="auto"/>
          </w:divBdr>
        </w:div>
        <w:div w:id="1679429866">
          <w:marLeft w:val="0"/>
          <w:marRight w:val="0"/>
          <w:marTop w:val="0"/>
          <w:marBottom w:val="0"/>
          <w:divBdr>
            <w:top w:val="none" w:sz="0" w:space="0" w:color="auto"/>
            <w:left w:val="none" w:sz="0" w:space="0" w:color="auto"/>
            <w:bottom w:val="none" w:sz="0" w:space="0" w:color="auto"/>
            <w:right w:val="none" w:sz="0" w:space="0" w:color="auto"/>
          </w:divBdr>
        </w:div>
      </w:divsChild>
    </w:div>
    <w:div w:id="1911426863">
      <w:bodyDiv w:val="1"/>
      <w:marLeft w:val="0"/>
      <w:marRight w:val="0"/>
      <w:marTop w:val="0"/>
      <w:marBottom w:val="0"/>
      <w:divBdr>
        <w:top w:val="none" w:sz="0" w:space="0" w:color="auto"/>
        <w:left w:val="none" w:sz="0" w:space="0" w:color="auto"/>
        <w:bottom w:val="none" w:sz="0" w:space="0" w:color="auto"/>
        <w:right w:val="none" w:sz="0" w:space="0" w:color="auto"/>
      </w:divBdr>
      <w:divsChild>
        <w:div w:id="379519218">
          <w:marLeft w:val="0"/>
          <w:marRight w:val="0"/>
          <w:marTop w:val="0"/>
          <w:marBottom w:val="0"/>
          <w:divBdr>
            <w:top w:val="none" w:sz="0" w:space="0" w:color="auto"/>
            <w:left w:val="none" w:sz="0" w:space="0" w:color="auto"/>
            <w:bottom w:val="none" w:sz="0" w:space="0" w:color="auto"/>
            <w:right w:val="none" w:sz="0" w:space="0" w:color="auto"/>
          </w:divBdr>
        </w:div>
        <w:div w:id="763383720">
          <w:marLeft w:val="0"/>
          <w:marRight w:val="0"/>
          <w:marTop w:val="0"/>
          <w:marBottom w:val="0"/>
          <w:divBdr>
            <w:top w:val="none" w:sz="0" w:space="0" w:color="auto"/>
            <w:left w:val="none" w:sz="0" w:space="0" w:color="auto"/>
            <w:bottom w:val="none" w:sz="0" w:space="0" w:color="auto"/>
            <w:right w:val="none" w:sz="0" w:space="0" w:color="auto"/>
          </w:divBdr>
        </w:div>
        <w:div w:id="992686859">
          <w:marLeft w:val="0"/>
          <w:marRight w:val="0"/>
          <w:marTop w:val="0"/>
          <w:marBottom w:val="0"/>
          <w:divBdr>
            <w:top w:val="none" w:sz="0" w:space="0" w:color="auto"/>
            <w:left w:val="none" w:sz="0" w:space="0" w:color="auto"/>
            <w:bottom w:val="none" w:sz="0" w:space="0" w:color="auto"/>
            <w:right w:val="none" w:sz="0" w:space="0" w:color="auto"/>
          </w:divBdr>
        </w:div>
        <w:div w:id="1059282024">
          <w:marLeft w:val="0"/>
          <w:marRight w:val="0"/>
          <w:marTop w:val="0"/>
          <w:marBottom w:val="0"/>
          <w:divBdr>
            <w:top w:val="none" w:sz="0" w:space="0" w:color="auto"/>
            <w:left w:val="none" w:sz="0" w:space="0" w:color="auto"/>
            <w:bottom w:val="none" w:sz="0" w:space="0" w:color="auto"/>
            <w:right w:val="none" w:sz="0" w:space="0" w:color="auto"/>
          </w:divBdr>
        </w:div>
      </w:divsChild>
    </w:div>
    <w:div w:id="195717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F324B5DEAF1F4390D10995FF408503" ma:contentTypeVersion="9" ma:contentTypeDescription="Create a new document." ma:contentTypeScope="" ma:versionID="e8ee52cac3eaaae11becfbba9500d128">
  <xsd:schema xmlns:xsd="http://www.w3.org/2001/XMLSchema" xmlns:xs="http://www.w3.org/2001/XMLSchema" xmlns:p="http://schemas.microsoft.com/office/2006/metadata/properties" xmlns:ns3="4da057d7-b1a7-412d-98de-bacd969a3d4e" targetNamespace="http://schemas.microsoft.com/office/2006/metadata/properties" ma:root="true" ma:fieldsID="7275a750b7afba988b2c87428837a2fa" ns3:_="">
    <xsd:import namespace="4da057d7-b1a7-412d-98de-bacd969a3d4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057d7-b1a7-412d-98de-bacd969a3d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B2EEFC-A9F8-44B2-B5A7-592E74FE9FFD}">
  <ds:schemaRefs>
    <ds:schemaRef ds:uri="http://schemas.openxmlformats.org/officeDocument/2006/bibliography"/>
  </ds:schemaRefs>
</ds:datastoreItem>
</file>

<file path=customXml/itemProps2.xml><?xml version="1.0" encoding="utf-8"?>
<ds:datastoreItem xmlns:ds="http://schemas.openxmlformats.org/officeDocument/2006/customXml" ds:itemID="{35AA17A9-A74D-4556-BEF7-96C910F032D3}">
  <ds:schemaRefs>
    <ds:schemaRef ds:uri="http://schemas.microsoft.com/sharepoint/v3/contenttype/forms"/>
  </ds:schemaRefs>
</ds:datastoreItem>
</file>

<file path=customXml/itemProps3.xml><?xml version="1.0" encoding="utf-8"?>
<ds:datastoreItem xmlns:ds="http://schemas.openxmlformats.org/officeDocument/2006/customXml" ds:itemID="{E9256269-16E0-4393-95BB-8A927A9077E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FE33ED2-1F72-4802-BDCA-F41A828133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057d7-b1a7-412d-98de-bacd969a3d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2</Pages>
  <Words>4021</Words>
  <Characters>22921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Yufeng</dc:creator>
  <cp:keywords/>
  <dc:description/>
  <cp:lastModifiedBy>LIN, Yufeng</cp:lastModifiedBy>
  <cp:revision>7</cp:revision>
  <dcterms:created xsi:type="dcterms:W3CDTF">2021-04-27T12:08:00Z</dcterms:created>
  <dcterms:modified xsi:type="dcterms:W3CDTF">2021-08-03T03:27:00Z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id="MMyaDYTJ"/&gt;&lt;style id="http://www.zotero.org/styles/american-medical-association" hasBibliography="1" bibliographyStyleHasBeenSet="0"/&gt;&lt;prefs&gt;&lt;pref name="fieldType" value="Field"/&gt;&lt;pref name="au</vt:lpwstr>
  </property>
  <property fmtid="{D5CDD505-2E9C-101B-9397-08002B2CF9AE}" pid="3" name="ZOTERO_PREF_2">
    <vt:lpwstr>tomaticJournalAbbreviations" value="true"/&gt;&lt;/prefs&gt;&lt;/data&gt;</vt:lpwstr>
  </property>
  <property fmtid="{D5CDD505-2E9C-101B-9397-08002B2CF9AE}" pid="4" name="ContentTypeId">
    <vt:lpwstr>0x01010057F324B5DEAF1F4390D10995FF408503</vt:lpwstr>
  </property>
</Properties>
</file>