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7B01" w14:textId="75360EF0" w:rsidR="00192D58" w:rsidRDefault="009F1957" w:rsidP="009F1957">
      <w:pPr>
        <w:pStyle w:val="title10825"/>
      </w:pPr>
      <w:r>
        <w:t>Study inclusion and data attainment</w:t>
      </w:r>
    </w:p>
    <w:p w14:paraId="25C75722" w14:textId="4FBD1091" w:rsidR="009F1957" w:rsidRPr="009F1957" w:rsidRDefault="009F1957" w:rsidP="009F1957">
      <w:r>
        <w:t>We used PubMed and Google scholar to search for CRC-related research containing at least CRC patients and healthy controls with faecal shotgun metagenomic data. And seven published studies and one of our previous research were included. We downloaded six public faecal shotgun CRC datasets from</w:t>
      </w:r>
      <w:r w:rsidRPr="009F1957">
        <w:t xml:space="preserve"> </w:t>
      </w:r>
      <w:r>
        <w:t>European Nucleotide Archive (ENA) using the following ENA identifiers:</w:t>
      </w:r>
      <w:r w:rsidRPr="009F1957">
        <w:t xml:space="preserve"> ERP005534 for Zeller et al.</w:t>
      </w:r>
      <w:r>
        <w:fldChar w:fldCharType="begin"/>
      </w:r>
      <w:r>
        <w:instrText xml:space="preserve"> ADDIN ZOTERO_ITEM CSL_CITATION {"citationID":"b5K4NDmG","properties":{"formattedCitation":"\\super 1\\nosupersub{}","plainCitation":"1","noteIndex":0},"citationItems":[{"id":84,"uris":["http://zotero.org/users/7908919/items/FS69KVDN"],"uri":["http://zotero.org/users/7908919/items/FS69KVDN"],"itemData":{"id":84,"type":"article-journal","abstract":"Several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1</w:t>
      </w:r>
      <w:r>
        <w:fldChar w:fldCharType="end"/>
      </w:r>
      <w:r>
        <w:t xml:space="preserve">, </w:t>
      </w:r>
      <w:r w:rsidRPr="009F1957">
        <w:t>ERP008729 for Feng et al.</w:t>
      </w:r>
      <w:r>
        <w:fldChar w:fldCharType="begin"/>
      </w:r>
      <w:r>
        <w:instrText xml:space="preserve"> ADDIN ZOTERO_ITEM CSL_CITATION {"citationID":"W5tCztQo","properties":{"formattedCitation":"\\super 2\\nosupersub{}","plainCitation":"2","noteIndex":0},"citationItems":[{"id":89,"uris":["http://zotero.org/users/7908919/items/82A6J5UG"],"uri":["http://zotero.org/users/7908919/items/82A6J5UG"],"itemData":{"id":89,"type":"article-journal","abstract":"Colorectal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2</w:t>
      </w:r>
      <w:r>
        <w:fldChar w:fldCharType="end"/>
      </w:r>
      <w:r>
        <w:t xml:space="preserve">, </w:t>
      </w:r>
      <w:r w:rsidRPr="009F1957">
        <w:t>PRJEB12449 for Vogtmann et al.</w:t>
      </w:r>
      <w:r>
        <w:fldChar w:fldCharType="begin"/>
      </w:r>
      <w:r>
        <w:instrText xml:space="preserve"> ADDIN ZOTERO_ITEM CSL_CITATION {"citationID":"L5OB2yLR","properties":{"formattedCitation":"\\super 3\\nosupersub{}","plainCitation":"3","noteIndex":0},"citationItems":[{"id":88,"uris":["http://zotero.org/users/7908919/items/QEBGUTA3"],"uri":["http://zotero.org/users/7908919/items/QEBGUTA3"],"itemData":{"id":88,"type":"article-journal","container-title":"PLOS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3</w:t>
      </w:r>
      <w:r>
        <w:fldChar w:fldCharType="end"/>
      </w:r>
      <w:r>
        <w:t xml:space="preserve">, </w:t>
      </w:r>
      <w:r w:rsidRPr="009F1957">
        <w:rPr>
          <w:rFonts w:hint="eastAsia"/>
        </w:rPr>
        <w:t>PRJNA389927</w:t>
      </w:r>
      <w:r>
        <w:t xml:space="preserve"> for Hanningan et al.</w:t>
      </w:r>
      <w:r>
        <w:fldChar w:fldCharType="begin"/>
      </w:r>
      <w:r>
        <w:instrText xml:space="preserve"> ADDIN ZOTERO_ITEM CSL_CITATION {"citationID":"UZGLWVZp","properties":{"formattedCitation":"\\super 4\\nosupersub{}","plainCitation":"4","noteIndex":0},"citationItems":[{"id":86,"uris":["http://zotero.org/users/7908919/items/KK3R6U9F"],"uri":["http://zotero.org/users/7908919/items/KK3R6U9F"],"itemData":{"id":86,"type":"article-journal","abstract":"Colorectal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4</w:t>
      </w:r>
      <w:r>
        <w:fldChar w:fldCharType="end"/>
      </w:r>
      <w:r>
        <w:t xml:space="preserve">, </w:t>
      </w:r>
      <w:r w:rsidRPr="009F1957">
        <w:rPr>
          <w:rFonts w:hint="eastAsia"/>
        </w:rPr>
        <w:t>PRJEB27928</w:t>
      </w:r>
      <w:r>
        <w:t xml:space="preserve"> for Wirbel et al.</w:t>
      </w:r>
      <w:r>
        <w:fldChar w:fldCharType="begin"/>
      </w:r>
      <w:r>
        <w:instrText xml:space="preserve"> ADDIN ZOTERO_ITEM CSL_CITATION {"citationID":"h5rgOoF4","properties":{"formattedCitation":"\\super 5\\nosupersub{}","plainCitation":"5","noteIndex":0},"citationItems":[{"id":93,"uris":["http://zotero.org/users/7908919/items/ZDKZ4WLF"],"uri":["http://zotero.org/users/7908919/items/ZDKZ4WLF"],"itemData":{"id":93,"type":"article-journal","container-title":"Nature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5</w:t>
      </w:r>
      <w:r>
        <w:fldChar w:fldCharType="end"/>
      </w:r>
      <w:r>
        <w:t xml:space="preserve">, and </w:t>
      </w:r>
      <w:r w:rsidRPr="009F1957">
        <w:rPr>
          <w:rFonts w:hint="eastAsia"/>
        </w:rPr>
        <w:t>SRP136711</w:t>
      </w:r>
      <w:r>
        <w:rPr>
          <w:rFonts w:hint="eastAsia"/>
        </w:rPr>
        <w:t xml:space="preserve"> </w:t>
      </w:r>
      <w:r>
        <w:t xml:space="preserve">for </w:t>
      </w:r>
      <w:r>
        <w:rPr>
          <w:rFonts w:hint="eastAsia"/>
        </w:rPr>
        <w:t>Thomas</w:t>
      </w:r>
      <w:r>
        <w:t xml:space="preserve"> et al.</w:t>
      </w:r>
      <w:r>
        <w:fldChar w:fldCharType="begin"/>
      </w:r>
      <w:r>
        <w:instrText xml:space="preserve"> ADDIN ZOTERO_ITEM CSL_CITATION {"citationID":"Noy6OAVA","properties":{"formattedCitation":"\\super 6\\nosupersub{}","plainCitation":"6","noteIndex":0},"citationItems":[{"id":94,"uris":["http://zotero.org/users/7908919/items/Y4MICPWK"],"uri":["http://zotero.org/users/7908919/items/Y4MICPWK"],"itemData":{"id":94,"type":"article-journal","container-title":"Nature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6</w:t>
      </w:r>
      <w:r>
        <w:fldChar w:fldCharType="end"/>
      </w:r>
      <w:r>
        <w:t xml:space="preserve">. And the eighth cohort was downloaded from the </w:t>
      </w:r>
      <w:r w:rsidRPr="009F1957">
        <w:t>DNA Data Bank of Japan</w:t>
      </w:r>
      <w:r w:rsidRPr="009F1957">
        <w:t xml:space="preserve"> </w:t>
      </w:r>
      <w:r>
        <w:t xml:space="preserve">(DDBJ) with the Accession numbers: </w:t>
      </w:r>
      <w:r w:rsidRPr="009F1957">
        <w:rPr>
          <w:rFonts w:hint="eastAsia"/>
        </w:rPr>
        <w:t>DRA006684,</w:t>
      </w:r>
      <w:r>
        <w:t xml:space="preserve"> </w:t>
      </w:r>
      <w:r w:rsidRPr="009F1957">
        <w:rPr>
          <w:rFonts w:hint="eastAsia"/>
        </w:rPr>
        <w:t>DRA008156</w:t>
      </w:r>
      <w:r>
        <w:t xml:space="preserve"> for Yachida et al.</w:t>
      </w:r>
      <w:r>
        <w:fldChar w:fldCharType="begin"/>
      </w:r>
      <w:r>
        <w:instrText xml:space="preserve"> ADDIN ZOTERO_ITEM CSL_CITATION {"citationID":"orTzZ6OI","properties":{"formattedCitation":"\\super 7\\nosupersub{}","plainCitation":"7","noteIndex":0},"citationItems":[{"id":61,"uris":["http://zotero.org/users/7908919/items/JQZ4XP9E"],"uri":["http://zotero.org/users/7908919/items/JQZ4XP9E"],"itemData":{"id":61,"type":"article-journal","container-title":"Nature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7</w:t>
      </w:r>
      <w:r>
        <w:fldChar w:fldCharType="end"/>
      </w:r>
      <w:r>
        <w:t>.</w:t>
      </w:r>
    </w:p>
    <w:p w14:paraId="192A60C3" w14:textId="6B6669D2" w:rsidR="009F1957" w:rsidRDefault="009F1957" w:rsidP="009F1957">
      <w:pPr>
        <w:rPr>
          <w:rFonts w:hint="eastAsia"/>
        </w:rPr>
      </w:pPr>
      <w:r w:rsidRPr="009F1957">
        <w:rPr>
          <w:rFonts w:hint="eastAsia"/>
        </w:rPr>
        <w:t>,</w:t>
      </w:r>
    </w:p>
    <w:p w14:paraId="2C3E1441" w14:textId="4F7B2BAA" w:rsidR="009F1957" w:rsidRDefault="009F1957" w:rsidP="009F1957">
      <w:pPr>
        <w:pStyle w:val="title10825"/>
      </w:pPr>
      <w:r>
        <w:t>Hong Kong study recruitment and sequencing</w:t>
      </w:r>
    </w:p>
    <w:p w14:paraId="0AC43E3D" w14:textId="77777777" w:rsidR="009F1957" w:rsidRDefault="009F1957" w:rsidP="009F1957">
      <w:r>
        <w:t xml:space="preserve">This clinical study performed here was approved by the relevant ethics committees (Ethics Committee of Prince of Wales Hospital, Hong Kong, China, protocol NO. </w:t>
      </w:r>
      <w:r w:rsidRPr="009F1957">
        <w:rPr>
          <w:highlight w:val="yellow"/>
        </w:rPr>
        <w:t>***</w:t>
      </w:r>
      <w:r>
        <w:t>). Inform consent was obtained from all participants.</w:t>
      </w:r>
    </w:p>
    <w:p w14:paraId="6042C43C" w14:textId="45A5D9F9" w:rsidR="00806EEB" w:rsidRDefault="00806EEB" w:rsidP="009F1957"/>
    <w:p w14:paraId="06A7F3B0" w14:textId="77777777" w:rsidR="00806EEB" w:rsidRDefault="00806EEB" w:rsidP="009F1957">
      <w:pPr>
        <w:rPr>
          <w:rFonts w:hint="eastAsia"/>
        </w:rPr>
      </w:pPr>
    </w:p>
    <w:p w14:paraId="25946AAD" w14:textId="5534087E" w:rsidR="009F1957" w:rsidRDefault="009F1957" w:rsidP="009F1957">
      <w:r>
        <w:t>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w:t>
      </w:r>
      <w:r>
        <w:rPr>
          <w:rFonts w:hint="eastAsia"/>
        </w:rPr>
        <w:t>°</w:t>
      </w:r>
      <w:r>
        <w:t>C within 4 hours. Deep freezing at –80</w:t>
      </w:r>
      <w:r>
        <w:rPr>
          <w:rFonts w:hint="eastAsia"/>
        </w:rPr>
        <w:t>°</w:t>
      </w:r>
      <w:r>
        <w:t>C within 24 hours of stool collection was done for long-term storage. According to the manufacturer's instructions, DNA was extracted using Qiagen (Hilden, Germany) QIAamp DNA Stool Mini Kit. All subjects had intact colonic lesions at the time of stool collection.</w:t>
      </w:r>
      <w:r w:rsidRPr="009F1957">
        <w:t xml:space="preserve"> </w:t>
      </w:r>
      <w:r>
        <w:t>An independent Chinese cohort of 112 control subjects, 111 patients with CRC, and 197 patients with colorectal adenomas were recruited.</w:t>
      </w:r>
      <w:r w:rsidR="00806EEB">
        <w:t xml:space="preserve"> Part of the samples had been published in the previous research</w:t>
      </w:r>
      <w:r w:rsidR="00806EEB">
        <w:fldChar w:fldCharType="begin"/>
      </w:r>
      <w:r w:rsidR="00806EEB">
        <w:instrText xml:space="preserve"> ADDIN ZOTERO_ITEM CSL_CITATION {"citationID":"lnRowlKv","properties":{"formattedCitation":"\\super 8\\nosupersub{}","plainCitation":"8","noteIndex":0},"citationItems":[{"id":81,"uris":["http://zotero.org/users/7908919/items/LXWXECIP"],"uri":["http://zotero.org/users/7908919/items/LXWXECIP"],"itemData":{"id":81,"type":"article-journal","abstract":"BACKGROUND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806EEB">
        <w:fldChar w:fldCharType="separate"/>
      </w:r>
      <w:r w:rsidR="00806EEB" w:rsidRPr="00806EEB">
        <w:rPr>
          <w:rFonts w:ascii="DengXian" w:eastAsia="DengXian" w:hAnsi="DengXian" w:cs="Times New Roman"/>
          <w:kern w:val="0"/>
          <w:szCs w:val="24"/>
          <w:vertAlign w:val="superscript"/>
        </w:rPr>
        <w:t>8</w:t>
      </w:r>
      <w:r w:rsidR="00806EEB">
        <w:fldChar w:fldCharType="end"/>
      </w:r>
      <w:r w:rsidR="00806EEB">
        <w:t>.</w:t>
      </w:r>
    </w:p>
    <w:p w14:paraId="152E380B" w14:textId="77777777" w:rsidR="009F1957" w:rsidRDefault="009F1957" w:rsidP="009F1957"/>
    <w:p w14:paraId="411EE27D" w14:textId="06650304" w:rsidR="009F1957" w:rsidRDefault="009F1957" w:rsidP="009F1957">
      <w:pPr>
        <w:pStyle w:val="title10825"/>
      </w:pPr>
      <w:r>
        <w:t>Sample filter criteria</w:t>
      </w:r>
    </w:p>
    <w:p w14:paraId="2DD0F418" w14:textId="79D1D670" w:rsidR="00806EEB" w:rsidRDefault="00806EEB" w:rsidP="009F1957">
      <w:r>
        <w:rPr>
          <w:rFonts w:hint="eastAsia"/>
        </w:rPr>
        <w:t>I</w:t>
      </w:r>
      <w:r>
        <w:t>n the beginning, we included 2,052 individuals from eight countries and four continents among nine cohorts.</w:t>
      </w:r>
      <w:r>
        <w:t xml:space="preserve"> We have three primary filtering </w:t>
      </w:r>
      <w:r w:rsidRPr="00806EEB">
        <w:t>section</w:t>
      </w:r>
      <w:r>
        <w:t xml:space="preserve">s (figure 1c). According to previously published meta-information, some outlier characters, such as history surgery patients, IBD patients, or other disease </w:t>
      </w:r>
      <w:r>
        <w:t>patients</w:t>
      </w:r>
      <w:r>
        <w:t>, would be filtered, and 1,986 samples were left after the first step. And then, 77 individuals would be disused because of the ambiguous stage. Free PCR is usual in the general whole-metagenomic-library preparation, but Hannigan’s research</w:t>
      </w:r>
      <w:r>
        <w:fldChar w:fldCharType="begin"/>
      </w:r>
      <w:r>
        <w:instrText xml:space="preserve"> ADDIN ZOTERO_ITEM CSL_CITATION {"citationID":"KXH54b37","properties":{"formattedCitation":"\\super 4\\nosupersub{}","plainCitation":"4","noteIndex":0},"citationItems":[{"id":86,"uris":["http://zotero.org/users/7908919/items/KK3R6U9F"],"uri":["http://zotero.org/users/7908919/items/KK3R6U9F"],"itemData":{"id":86,"type":"article-journal","abstract":"Colorectal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Pr="00806EEB">
        <w:rPr>
          <w:rFonts w:ascii="DengXian" w:eastAsia="DengXian" w:hAnsi="DengXian" w:cs="Times New Roman"/>
          <w:kern w:val="0"/>
          <w:szCs w:val="24"/>
          <w:vertAlign w:val="superscript"/>
        </w:rPr>
        <w:t>4</w:t>
      </w:r>
      <w:r>
        <w:fldChar w:fldCharType="end"/>
      </w:r>
      <w:r>
        <w:t xml:space="preserve"> applied the 12 cycles of limited-cycle PCR in whole-metagenomic-library. The samples in this cohort would be filtered, and 1,837 cases would leave. One sample was filtered because of the low </w:t>
      </w:r>
      <w:proofErr w:type="gramStart"/>
      <w:r>
        <w:t>reads</w:t>
      </w:r>
      <w:proofErr w:type="gramEnd"/>
      <w:r>
        <w:t xml:space="preserve"> alignment (alignment reads number &lt; 1,000,000). In the second filtering section, we intended to exclude the suspected contamination </w:t>
      </w:r>
      <w:r>
        <w:rPr>
          <w:rFonts w:hint="eastAsia"/>
        </w:rPr>
        <w:t>and</w:t>
      </w:r>
      <w:r>
        <w:t xml:space="preserve"> outlier samples. Following the previous research</w:t>
      </w:r>
      <w:r>
        <w:fldChar w:fldCharType="begin"/>
      </w:r>
      <w:r>
        <w:instrText xml:space="preserve"> ADDIN ZOTERO_ITEM CSL_CITATION {"citationID":"5QnK21NO","properties":{"formattedCitation":"\\super 9\\nosupersub{}","plainCitation":"9","noteIndex":0},"citationItems":[{"id":320,"uris":["http://zotero.org/users/7908919/items/PCN6SICC"],"uri":["http://zotero.org/users/7908919/items/PCN6SICC"],"itemData":{"id":320,"type":"article-journal","abstract":"Human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fldChar w:fldCharType="separate"/>
      </w:r>
      <w:r w:rsidRPr="00806EEB">
        <w:rPr>
          <w:rFonts w:ascii="DengXian" w:eastAsia="DengXian" w:hAnsi="DengXian" w:cs="Times New Roman"/>
          <w:kern w:val="0"/>
          <w:szCs w:val="24"/>
          <w:vertAlign w:val="superscript"/>
        </w:rPr>
        <w:t>9</w:t>
      </w:r>
      <w:r>
        <w:fldChar w:fldCharType="end"/>
      </w:r>
      <w:r>
        <w:t xml:space="preserve">, microeukaryotes account for around 0.1% of the total intestinal flora. </w:t>
      </w:r>
      <w:proofErr w:type="gramStart"/>
      <w:r w:rsidRPr="00806EEB">
        <w:t>So</w:t>
      </w:r>
      <w:proofErr w:type="gramEnd"/>
      <w:r w:rsidRPr="00806EEB">
        <w:t xml:space="preserve"> we discarded 19 high</w:t>
      </w:r>
      <w:r>
        <w:t>-microeukaryotes</w:t>
      </w:r>
      <w:r w:rsidRPr="00806EEB">
        <w:t>-abundance</w:t>
      </w:r>
      <w:r>
        <w:t xml:space="preserve"> (RelAbun</w:t>
      </w:r>
      <w:r>
        <w:rPr>
          <w:vertAlign w:val="subscript"/>
        </w:rPr>
        <w:t>euk</w:t>
      </w:r>
      <w:r>
        <w:t xml:space="preserve"> &gt; 1%)</w:t>
      </w:r>
      <w:r w:rsidRPr="00806EEB">
        <w:t xml:space="preserve"> and 78 low</w:t>
      </w:r>
      <w:r>
        <w:t>-microeukaryotes</w:t>
      </w:r>
      <w:r w:rsidRPr="00806EEB">
        <w:t>-abundance</w:t>
      </w:r>
      <w:r>
        <w:t xml:space="preserve"> (RelAbun</w:t>
      </w:r>
      <w:r>
        <w:rPr>
          <w:vertAlign w:val="subscript"/>
        </w:rPr>
        <w:t>euk</w:t>
      </w:r>
      <w:r>
        <w:t xml:space="preserve"> </w:t>
      </w:r>
      <w:r>
        <w:t>&lt;</w:t>
      </w:r>
      <w:r>
        <w:t xml:space="preserve"> </w:t>
      </w:r>
      <w:r>
        <w:t>0.0</w:t>
      </w:r>
      <w:r>
        <w:t>1%)</w:t>
      </w:r>
      <w:r w:rsidRPr="00806EEB">
        <w:t xml:space="preserve"> samples, respectively</w:t>
      </w:r>
      <w:r>
        <w:t xml:space="preserve">. We recognized the </w:t>
      </w:r>
      <w:r>
        <w:lastRenderedPageBreak/>
        <w:t xml:space="preserve">samples whose one species accounted for more than 50% were contaminated. Therefore, </w:t>
      </w:r>
      <w:r w:rsidRPr="00806EEB">
        <w:t xml:space="preserve">we reduced the </w:t>
      </w:r>
      <w:r>
        <w:t>69</w:t>
      </w:r>
      <w:r w:rsidRPr="00806EEB">
        <w:t xml:space="preserve"> large proportion of microeukaryotes and </w:t>
      </w:r>
      <w:r>
        <w:t>45</w:t>
      </w:r>
      <w:r>
        <w:t xml:space="preserve"> </w:t>
      </w:r>
      <w:r w:rsidRPr="00806EEB">
        <w:t>large proportion of bacterial cases</w:t>
      </w:r>
      <w:r>
        <w:t>. C</w:t>
      </w:r>
      <w:r>
        <w:rPr>
          <w:rFonts w:hint="eastAsia"/>
        </w:rPr>
        <w:t>ollectivel</w:t>
      </w:r>
      <w:r>
        <w:t xml:space="preserve">y, 221 samples were filtered in this section. </w:t>
      </w:r>
      <w:r w:rsidRPr="0083599A">
        <w:rPr>
          <w:szCs w:val="21"/>
        </w:rPr>
        <w:t>Through the rarefaction curve (figure 1b), we could know that all cohort samples have reached or exceeded the plateau at 10</w:t>
      </w:r>
      <w:r w:rsidRPr="0083599A">
        <w:rPr>
          <w:rFonts w:hint="eastAsia"/>
          <w:szCs w:val="21"/>
        </w:rPr>
        <w:t>,</w:t>
      </w:r>
      <w:r w:rsidRPr="0083599A">
        <w:rPr>
          <w:szCs w:val="21"/>
        </w:rPr>
        <w:t>000.</w:t>
      </w:r>
      <w:r>
        <w:rPr>
          <w:szCs w:val="21"/>
        </w:rPr>
        <w:t xml:space="preserve"> </w:t>
      </w:r>
      <w:proofErr w:type="gramStart"/>
      <w:r>
        <w:t>We</w:t>
      </w:r>
      <w:proofErr w:type="gramEnd"/>
      <w:r>
        <w:t xml:space="preserve"> abandoned the low microeukaryotes sequencing depth sample (RawReadseuk &lt; 10,000) in the last part, and 296 cases were filtered. In summary, we move 216 cases for the sample sequence quality in the first section, 211 cases for reducing the outlier and contamination samples effect, and 296 cases for removing the low-microeukaryotes sequencing depth samples.</w:t>
      </w:r>
    </w:p>
    <w:p w14:paraId="2946E89E" w14:textId="77777777" w:rsidR="00806EEB" w:rsidRPr="00806EEB" w:rsidRDefault="00806EEB" w:rsidP="009F1957">
      <w:pPr>
        <w:rPr>
          <w:rFonts w:hint="eastAsia"/>
        </w:rPr>
      </w:pPr>
    </w:p>
    <w:p w14:paraId="2245653E" w14:textId="00B42E52" w:rsidR="009F1957" w:rsidRDefault="009F1957" w:rsidP="009F1957">
      <w:pPr>
        <w:pStyle w:val="title10825"/>
      </w:pPr>
      <w:r>
        <w:rPr>
          <w:rFonts w:hint="eastAsia"/>
        </w:rPr>
        <w:t>C</w:t>
      </w:r>
      <w:r>
        <w:t>ustom micro</w:t>
      </w:r>
      <w:r>
        <w:rPr>
          <w:rFonts w:hint="eastAsia"/>
        </w:rPr>
        <w:t>e</w:t>
      </w:r>
      <w:r>
        <w:t>ukaryotes library establishment</w:t>
      </w:r>
    </w:p>
    <w:p w14:paraId="4364240C" w14:textId="56F40A1D" w:rsidR="009F1957" w:rsidRDefault="009F1957" w:rsidP="009F1957">
      <w:r>
        <w:rPr>
          <w:rFonts w:hint="eastAsia"/>
        </w:rPr>
        <w:t>T</w:t>
      </w:r>
      <w:r>
        <w:t>BD</w:t>
      </w:r>
    </w:p>
    <w:p w14:paraId="6B34DB1E" w14:textId="77777777" w:rsidR="009F1957" w:rsidRPr="009F1957" w:rsidRDefault="009F1957" w:rsidP="009F1957">
      <w:pPr>
        <w:rPr>
          <w:rFonts w:hint="eastAsia"/>
        </w:rPr>
      </w:pPr>
    </w:p>
    <w:p w14:paraId="3DD37322" w14:textId="50F610E4" w:rsidR="009F1957" w:rsidRDefault="009F1957" w:rsidP="009F1957">
      <w:pPr>
        <w:pStyle w:val="title10825"/>
      </w:pPr>
      <w:r>
        <w:rPr>
          <w:rFonts w:hint="eastAsia"/>
        </w:rPr>
        <w:t>S</w:t>
      </w:r>
      <w:r>
        <w:t>equence preprocessing and taxonomic and functional profiling</w:t>
      </w:r>
    </w:p>
    <w:p w14:paraId="341874FA" w14:textId="65C6ECE8" w:rsidR="009F1957" w:rsidRDefault="009F1957" w:rsidP="009F1957">
      <w:r>
        <w:rPr>
          <w:rFonts w:hint="eastAsia"/>
        </w:rPr>
        <w:t>T</w:t>
      </w:r>
      <w:r>
        <w:t>BD</w:t>
      </w:r>
    </w:p>
    <w:p w14:paraId="1B7B6669" w14:textId="77777777" w:rsidR="009F1957" w:rsidRDefault="009F1957" w:rsidP="009F1957"/>
    <w:p w14:paraId="71722B89" w14:textId="52CF7EA1" w:rsidR="009F1957" w:rsidRDefault="009F1957" w:rsidP="009F1957">
      <w:pPr>
        <w:pStyle w:val="title10825"/>
      </w:pPr>
      <w:r>
        <w:t>Feature selections criteria</w:t>
      </w:r>
    </w:p>
    <w:p w14:paraId="7D39BAC7" w14:textId="737E1E9A" w:rsidR="009F1957" w:rsidRDefault="009F1957" w:rsidP="009F1957">
      <w:r>
        <w:rPr>
          <w:rFonts w:hint="eastAsia"/>
        </w:rPr>
        <w:t>T</w:t>
      </w:r>
      <w:r>
        <w:t>BD</w:t>
      </w:r>
    </w:p>
    <w:p w14:paraId="4868EA56" w14:textId="77777777" w:rsidR="009F1957" w:rsidRDefault="009F1957" w:rsidP="009F1957"/>
    <w:p w14:paraId="1A5F8506" w14:textId="0CFF8EDA" w:rsidR="009F1957" w:rsidRDefault="009F1957" w:rsidP="009F1957">
      <w:pPr>
        <w:pStyle w:val="title10825"/>
      </w:pPr>
      <w:r>
        <w:rPr>
          <w:rFonts w:hint="eastAsia"/>
        </w:rPr>
        <w:t>Association</w:t>
      </w:r>
      <w:r>
        <w:t xml:space="preserve"> </w:t>
      </w:r>
      <w:r>
        <w:rPr>
          <w:rFonts w:hint="eastAsia"/>
        </w:rPr>
        <w:t>c</w:t>
      </w:r>
      <w:r>
        <w:t>alculation and comparison</w:t>
      </w:r>
    </w:p>
    <w:p w14:paraId="4317EE74" w14:textId="7BF2D0C3" w:rsidR="009F1957" w:rsidRDefault="009F1957" w:rsidP="009F1957">
      <w:r>
        <w:rPr>
          <w:rFonts w:hint="eastAsia"/>
        </w:rPr>
        <w:t>T</w:t>
      </w:r>
      <w:r>
        <w:t>BD</w:t>
      </w:r>
    </w:p>
    <w:p w14:paraId="2D3FBBC8" w14:textId="77777777" w:rsidR="009F1957" w:rsidRDefault="009F1957" w:rsidP="009F1957"/>
    <w:p w14:paraId="11F81702" w14:textId="1B61AC39" w:rsidR="009F1957" w:rsidRDefault="009F1957" w:rsidP="009F1957">
      <w:pPr>
        <w:pStyle w:val="title10825"/>
      </w:pPr>
      <w:r>
        <w:t>Additional validation experiments on cancer cell line</w:t>
      </w:r>
    </w:p>
    <w:p w14:paraId="0D18D589" w14:textId="0113B3B6" w:rsidR="009F1957" w:rsidRDefault="009F1957" w:rsidP="009F1957">
      <w:r>
        <w:rPr>
          <w:rFonts w:hint="eastAsia"/>
        </w:rPr>
        <w:t>T</w:t>
      </w:r>
      <w:r>
        <w:t>BD</w:t>
      </w:r>
    </w:p>
    <w:p w14:paraId="6BE20E9A" w14:textId="77777777" w:rsidR="009F1957" w:rsidRPr="009F1957" w:rsidRDefault="009F1957" w:rsidP="009F1957">
      <w:pPr>
        <w:rPr>
          <w:rFonts w:hint="eastAsia"/>
        </w:rPr>
      </w:pPr>
    </w:p>
    <w:sectPr w:rsidR="009F1957" w:rsidRPr="009F195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2654" w14:textId="77777777" w:rsidR="00006CA8" w:rsidRDefault="00006CA8" w:rsidP="009F1957">
      <w:r>
        <w:separator/>
      </w:r>
    </w:p>
  </w:endnote>
  <w:endnote w:type="continuationSeparator" w:id="0">
    <w:p w14:paraId="1A77241E" w14:textId="77777777" w:rsidR="00006CA8" w:rsidRDefault="00006CA8" w:rsidP="009F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D6E8" w14:textId="77777777" w:rsidR="00006CA8" w:rsidRDefault="00006CA8" w:rsidP="009F1957">
      <w:r>
        <w:separator/>
      </w:r>
    </w:p>
  </w:footnote>
  <w:footnote w:type="continuationSeparator" w:id="0">
    <w:p w14:paraId="0EAB4AA0" w14:textId="77777777" w:rsidR="00006CA8" w:rsidRDefault="00006CA8" w:rsidP="009F1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TI2NDW2NDS1MDFQ0lEKTi0uzszPAykwrAUAnx8tvCwAAAA="/>
  </w:docVars>
  <w:rsids>
    <w:rsidRoot w:val="00BD1594"/>
    <w:rsid w:val="00006CA8"/>
    <w:rsid w:val="00192D58"/>
    <w:rsid w:val="007668AF"/>
    <w:rsid w:val="00806EEB"/>
    <w:rsid w:val="009F1957"/>
    <w:rsid w:val="00BD1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99955"/>
  <w15:chartTrackingRefBased/>
  <w15:docId w15:val="{C9693FE6-72F0-43DA-BC65-C6CAE51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0825">
    <w:name w:val="title1_0825"/>
    <w:basedOn w:val="Heading1"/>
    <w:next w:val="Normal"/>
    <w:link w:val="title10825Char"/>
    <w:autoRedefine/>
    <w:qFormat/>
    <w:rsid w:val="007668AF"/>
    <w:pPr>
      <w:spacing w:before="120" w:after="120" w:line="240" w:lineRule="auto"/>
      <w:jc w:val="left"/>
    </w:pPr>
    <w:rPr>
      <w:bCs w:val="0"/>
      <w:color w:val="2F5496" w:themeColor="accent1" w:themeShade="BF"/>
      <w:sz w:val="24"/>
      <w:szCs w:val="21"/>
      <w:u w:val="single"/>
    </w:rPr>
  </w:style>
  <w:style w:type="character" w:customStyle="1" w:styleId="title10825Char">
    <w:name w:val="title1_0825 Char"/>
    <w:basedOn w:val="Heading1Char"/>
    <w:link w:val="title10825"/>
    <w:rsid w:val="007668AF"/>
    <w:rPr>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9F1957"/>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F1957"/>
    <w:rPr>
      <w:sz w:val="18"/>
      <w:szCs w:val="18"/>
    </w:rPr>
  </w:style>
  <w:style w:type="paragraph" w:styleId="Footer">
    <w:name w:val="footer"/>
    <w:basedOn w:val="Normal"/>
    <w:link w:val="FooterChar"/>
    <w:uiPriority w:val="99"/>
    <w:unhideWhenUsed/>
    <w:rsid w:val="009F1957"/>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F1957"/>
    <w:rPr>
      <w:sz w:val="18"/>
      <w:szCs w:val="18"/>
    </w:rPr>
  </w:style>
  <w:style w:type="paragraph" w:styleId="NoSpacing">
    <w:name w:val="No Spacing"/>
    <w:uiPriority w:val="1"/>
    <w:qFormat/>
    <w:rsid w:val="009F1957"/>
    <w:pPr>
      <w:widowControl w:val="0"/>
      <w:jc w:val="both"/>
    </w:pPr>
  </w:style>
  <w:style w:type="paragraph" w:styleId="NormalWeb">
    <w:name w:val="Normal (Web)"/>
    <w:basedOn w:val="Normal"/>
    <w:uiPriority w:val="99"/>
    <w:semiHidden/>
    <w:unhideWhenUsed/>
    <w:rsid w:val="009F1957"/>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9680">
      <w:bodyDiv w:val="1"/>
      <w:marLeft w:val="0"/>
      <w:marRight w:val="0"/>
      <w:marTop w:val="0"/>
      <w:marBottom w:val="0"/>
      <w:divBdr>
        <w:top w:val="none" w:sz="0" w:space="0" w:color="auto"/>
        <w:left w:val="none" w:sz="0" w:space="0" w:color="auto"/>
        <w:bottom w:val="none" w:sz="0" w:space="0" w:color="auto"/>
        <w:right w:val="none" w:sz="0" w:space="0" w:color="auto"/>
      </w:divBdr>
    </w:div>
    <w:div w:id="19270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2</Pages>
  <Words>3860</Words>
  <Characters>22007</Characters>
  <Application>Microsoft Office Word</Application>
  <DocSecurity>0</DocSecurity>
  <Lines>183</Lines>
  <Paragraphs>51</Paragraphs>
  <ScaleCrop>false</ScaleCrop>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cp:revision>
  <dcterms:created xsi:type="dcterms:W3CDTF">2021-08-25T08:05:00Z</dcterms:created>
  <dcterms:modified xsi:type="dcterms:W3CDTF">2021-08-27T11:49:00Z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id="1f85ag90"/&gt;&lt;style id="http://www.zotero.org/styles/nature" hasBibliography="1" bibliographyStyleHasBeenSet="0"/&gt;&lt;prefs&gt;&lt;pref name="fieldType" value="Field"/&gt;&lt;/prefs&gt;&lt;/data&gt;</vt:lpwstr>
  </property>
</Properties>
</file>