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Architecture Decision Rationale</w:t>
      </w:r>
    </w:p>
    <w:p>
      <w:pPr>
        <w:pStyle w:val="Heading1"/>
      </w:pPr>
      <w:r>
        <w:t xml:space="preserve">Architecture Decision Rationale</w:t>
      </w:r>
    </w:p>
    <w:p/>
    <w:p>
      <w:r>
        <w:t xml:space="preserve">Date: 2026-02-08  </w:t>
      </w:r>
    </w:p>
    <w:p>
      <w:r>
        <w:t xml:space="preserve">Scope: Rationale for Stage 1-4 architecture and implementation setup choices.</w:t>
      </w:r>
    </w:p>
    <w:p/>
    <w:p>
      <w:pPr>
        <w:pStyle w:val="Heading2"/>
      </w:pPr>
      <w:r>
        <w:t xml:space="preserve">1) Why `Mobile App -&gt; Backend -&gt; Providers`</w:t>
      </w:r>
    </w:p>
    <w:p>
      <w:r>
        <w:t xml:space="preserve">Decision:</w:t>
      </w:r>
    </w:p>
    <w:p>
      <w:r>
        <w:t xml:space="preserve">1. Keep provider calls (OpenAI/Gemini/calendar APIs) behind your backend.</w:t>
      </w:r>
    </w:p>
    <w:p/>
    <w:p>
      <w:r>
        <w:t xml:space="preserve">Reasoning:</w:t>
      </w:r>
    </w:p>
    <w:p>
      <w:r>
        <w:t xml:space="preserve">1. Security: API keys and OAuth refresh tokens stay server-side.</w:t>
      </w:r>
    </w:p>
    <w:p>
      <w:r>
        <w:t xml:space="preserve">2. Control: confirmation policies, guardrails, and retries are centrally enforced.</w:t>
      </w:r>
    </w:p>
    <w:p>
      <w:r>
        <w:t xml:space="preserve">3. Flexibility: model/provider routing can change without shipping a new app version.</w:t>
      </w:r>
    </w:p>
    <w:p>
      <w:r>
        <w:t xml:space="preserve">4. Auditability: all state-changing actions are logged consistently.</w:t>
      </w:r>
    </w:p>
    <w:p/>
    <w:p>
      <w:r>
        <w:t xml:space="preserve">Alternatives considered:</w:t>
      </w:r>
    </w:p>
    <w:p>
      <w:r>
        <w:t xml:space="preserve">1. Direct app-to-provider calls:</w:t>
      </w:r>
    </w:p>
    <w:p>
      <w:r>
        <w:t xml:space="preserve">   - faster to prototype, but weak for secret safety, policy enforcement, and traceability.</w:t>
      </w:r>
    </w:p>
    <w:p/>
    <w:p>
      <w:pPr>
        <w:pStyle w:val="Heading2"/>
      </w:pPr>
      <w:r>
        <w:t xml:space="preserve">2) Why Confirmation-First Mutations</w:t>
      </w:r>
    </w:p>
    <w:p>
      <w:r>
        <w:t xml:space="preserve">Decision:</w:t>
      </w:r>
    </w:p>
    <w:p>
      <w:r>
        <w:t xml:space="preserve">1. Require user confirmation before create/update/delete actions.</w:t>
      </w:r>
    </w:p>
    <w:p/>
    <w:p>
      <w:r>
        <w:t xml:space="preserve">Reasoning:</w:t>
      </w:r>
    </w:p>
    <w:p>
      <w:r>
        <w:t xml:space="preserve">1. Trust: reduces risk from intent misinterpretation.</w:t>
      </w:r>
    </w:p>
    <w:p>
      <w:r>
        <w:t xml:space="preserve">2. Safety: prevents destructive or incorrect writes.</w:t>
      </w:r>
    </w:p>
    <w:p>
      <w:r>
        <w:t xml:space="preserve">3. Supportability: action intent and final decision are explicit in logs.</w:t>
      </w:r>
    </w:p>
    <w:p/>
    <w:p>
      <w:r>
        <w:t xml:space="preserve">Tradeoff:</w:t>
      </w:r>
    </w:p>
    <w:p>
      <w:r>
        <w:t xml:space="preserve">1. Slight friction in UX, accepted for MVP reliability and user confidence.</w:t>
      </w:r>
    </w:p>
    <w:p/>
    <w:p>
      <w:pPr>
        <w:pStyle w:val="Heading2"/>
      </w:pPr>
      <w:r>
        <w:t xml:space="preserve">3) Why Vertical Slice First</w:t>
      </w:r>
    </w:p>
    <w:p>
      <w:r>
        <w:t xml:space="preserve">Decision:</w:t>
      </w:r>
    </w:p>
    <w:p>
      <w:r>
        <w:t xml:space="preserve">1. Build one full flow end-to-end before broadening feature scope.</w:t>
      </w:r>
    </w:p>
    <w:p/>
    <w:p>
      <w:r>
        <w:t xml:space="preserve">Reasoning:</w:t>
      </w:r>
    </w:p>
    <w:p>
      <w:r>
        <w:t xml:space="preserve">1. Validates architecture under real integration conditions.</w:t>
      </w:r>
    </w:p>
    <w:p>
      <w:r>
        <w:t xml:space="preserve">2. Exposes missing contracts early (API, data, retries, observability).</w:t>
      </w:r>
    </w:p>
    <w:p>
      <w:r>
        <w:t xml:space="preserve">3. De-risks Sprint 2/3 by proving core interaction path.</w:t>
      </w:r>
    </w:p>
    <w:p/>
    <w:p>
      <w:r>
        <w:t xml:space="preserve">Selected slice:</w:t>
      </w:r>
    </w:p>
    <w:p>
      <w:r>
        <w:t xml:space="preserve">1. `interpret -&gt; confirm -&gt; create task -&gt; audit -&gt; reminder enqueue`.</w:t>
      </w:r>
    </w:p>
    <w:p/>
    <w:p>
      <w:pPr>
        <w:pStyle w:val="Heading2"/>
      </w:pPr>
      <w:r>
        <w:t xml:space="preserve">4) Why Queue-Based Background Work</w:t>
      </w:r>
    </w:p>
    <w:p>
      <w:r>
        <w:t xml:space="preserve">Decision:</w:t>
      </w:r>
    </w:p>
    <w:p>
      <w:r>
        <w:t xml:space="preserve">1. Use queue + workers for retries and delayed operations.</w:t>
      </w:r>
    </w:p>
    <w:p/>
    <w:p>
      <w:r>
        <w:t xml:space="preserve">Reasoning:</w:t>
      </w:r>
    </w:p>
    <w:p>
      <w:r>
        <w:t xml:space="preserve">1. External APIs are latency- and rate-limit-sensitive.</w:t>
      </w:r>
    </w:p>
    <w:p>
      <w:r>
        <w:t xml:space="preserve">2. Retries/backoff need durable execution outside request lifecycle.</w:t>
      </w:r>
    </w:p>
    <w:p>
      <w:r>
        <w:t xml:space="preserve">3. Reminder scheduling naturally fits asynchronous processing.</w:t>
      </w:r>
    </w:p>
    <w:p/>
    <w:p>
      <w:r>
        <w:t xml:space="preserve">Tradeoff:</w:t>
      </w:r>
    </w:p>
    <w:p>
      <w:r>
        <w:t xml:space="preserve">1. Added operational complexity (queue monitoring, DLQ handling), accepted for reliability.</w:t>
      </w:r>
    </w:p>
    <w:p/>
    <w:p>
      <w:pPr>
        <w:pStyle w:val="Heading2"/>
      </w:pPr>
      <w:r>
        <w:t xml:space="preserve">5) Why Postgres + Redis Baseline</w:t>
      </w:r>
    </w:p>
    <w:p>
      <w:r>
        <w:t xml:space="preserve">Decision:</w:t>
      </w:r>
    </w:p>
    <w:p>
      <w:r>
        <w:t xml:space="preserve">1. Postgres as system of record; Redis for queue/cache.</w:t>
      </w:r>
    </w:p>
    <w:p/>
    <w:p>
      <w:r>
        <w:t xml:space="preserve">Reasoning:</w:t>
      </w:r>
    </w:p>
    <w:p>
      <w:r>
        <w:t xml:space="preserve">1. Postgres handles structured relational domain well (tasks/events/audit).</w:t>
      </w:r>
    </w:p>
    <w:p>
      <w:r>
        <w:t xml:space="preserve">2. Redis integrates cleanly with job queues and short-lived state.</w:t>
      </w:r>
    </w:p>
    <w:p>
      <w:r>
        <w:t xml:space="preserve">3. This pairing is common and low-risk for MVP scale.</w:t>
      </w:r>
    </w:p>
    <w:p/>
    <w:p>
      <w:r>
        <w:t xml:space="preserve">Alternatives considered:</w:t>
      </w:r>
    </w:p>
    <w:p>
      <w:r>
        <w:t xml:space="preserve">1. NoSQL-first approach:</w:t>
      </w:r>
    </w:p>
    <w:p>
      <w:r>
        <w:t xml:space="preserve">   - less fit for relational query patterns and audit/reporting joins.</w:t>
      </w:r>
    </w:p>
    <w:p/>
    <w:p>
      <w:pPr>
        <w:pStyle w:val="Heading2"/>
      </w:pPr>
      <w:r>
        <w:t xml:space="preserve">6) Why TypeScript Backend and Strong Contracts</w:t>
      </w:r>
    </w:p>
    <w:p>
      <w:r>
        <w:t xml:space="preserve">Decision:</w:t>
      </w:r>
    </w:p>
    <w:p>
      <w:r>
        <w:t xml:space="preserve">1. TypeScript + schema validation for API boundaries.</w:t>
      </w:r>
    </w:p>
    <w:p/>
    <w:p>
      <w:r>
        <w:t xml:space="preserve">Reasoning:</w:t>
      </w:r>
    </w:p>
    <w:p>
      <w:r>
        <w:t xml:space="preserve">1. Faster iteration with type safety across handlers/services.</w:t>
      </w:r>
    </w:p>
    <w:p>
      <w:r>
        <w:t xml:space="preserve">2. Better contract consistency between docs and implementation.</w:t>
      </w:r>
    </w:p>
    <w:p>
      <w:r>
        <w:t xml:space="preserve">3. Reduces integration bugs in multi-service flows.</w:t>
      </w:r>
    </w:p>
    <w:p/>
    <w:p>
      <w:pPr>
        <w:pStyle w:val="Heading2"/>
      </w:pPr>
      <w:r>
        <w:t xml:space="preserve">7) Why Android-First Mobile Scope</w:t>
      </w:r>
    </w:p>
    <w:p>
      <w:r>
        <w:t xml:space="preserve">Decision:</w:t>
      </w:r>
    </w:p>
    <w:p>
      <w:r>
        <w:t xml:space="preserve">1. Focus MVP on Android before cross-platform expansion.</w:t>
      </w:r>
    </w:p>
    <w:p/>
    <w:p>
      <w:r>
        <w:t xml:space="preserve">Reasoning:</w:t>
      </w:r>
    </w:p>
    <w:p>
      <w:r>
        <w:t xml:space="preserve">1. Reduces delivery surface area.</w:t>
      </w:r>
    </w:p>
    <w:p>
      <w:r>
        <w:t xml:space="preserve">2. Accelerates feedback on voice UX and coordination behavior.</w:t>
      </w:r>
    </w:p>
    <w:p>
      <w:r>
        <w:t xml:space="preserve">3. Keeps planning and backlog aligned to a single client runtime initially.</w:t>
      </w:r>
    </w:p>
    <w:p/>
    <w:p>
      <w:pPr>
        <w:pStyle w:val="Heading2"/>
      </w:pPr>
      <w:r>
        <w:t xml:space="preserve">8) Why Provider Rollout Sequencing</w:t>
      </w:r>
    </w:p>
    <w:p>
      <w:r>
        <w:t xml:space="preserve">Decision:</w:t>
      </w:r>
    </w:p>
    <w:p>
      <w:r>
        <w:t xml:space="preserve">1. Calendar provider 1 first (Google recommended), others later.</w:t>
      </w:r>
    </w:p>
    <w:p>
      <w:r>
        <w:t xml:space="preserve">2. Primary model path + secondary fallback provider.</w:t>
      </w:r>
    </w:p>
    <w:p/>
    <w:p>
      <w:r>
        <w:t xml:space="preserve">Reasoning:</w:t>
      </w:r>
    </w:p>
    <w:p>
      <w:r>
        <w:t xml:space="preserve">1. Limits integration complexity during MVP.</w:t>
      </w:r>
    </w:p>
    <w:p>
      <w:r>
        <w:t xml:space="preserve">2. Enables rapid stabilization and measurable quality loops.</w:t>
      </w:r>
    </w:p>
    <w:p>
      <w:r>
        <w:t xml:space="preserve">3. Fallback path improves resilience without day-1 full parity overhead.</w:t>
      </w:r>
    </w:p>
    <w:p/>
    <w:p>
      <w:pPr>
        <w:pStyle w:val="Heading2"/>
      </w:pPr>
      <w:r>
        <w:t xml:space="preserve">9) Why Stage-Based Documentation Structure</w:t>
      </w:r>
    </w:p>
    <w:p>
      <w:r>
        <w:t xml:space="preserve">Decision:</w:t>
      </w:r>
    </w:p>
    <w:p>
      <w:r>
        <w:t xml:space="preserve">1. Organize docs by planning/execution/build/kickoff stages.</w:t>
      </w:r>
    </w:p>
    <w:p/>
    <w:p>
      <w:r>
        <w:t xml:space="preserve">Reasoning:</w:t>
      </w:r>
    </w:p>
    <w:p>
      <w:r>
        <w:t xml:space="preserve">1. Maintains clarity as artifact count grows.</w:t>
      </w:r>
    </w:p>
    <w:p>
      <w:r>
        <w:t xml:space="preserve">2. Makes handoff easier between product, engineering, and operations.</w:t>
      </w:r>
    </w:p>
    <w:p>
      <w:r>
        <w:t xml:space="preserve">3. Preserves traceability from requirement to ticket.</w:t>
      </w:r>
    </w:p>
    <w:p/>
    <w:p>
      <w:pPr>
        <w:pStyle w:val="Heading2"/>
      </w:pPr>
      <w:r>
        <w:t xml:space="preserve">10) Decision Quality Criteria Used</w:t>
      </w:r>
    </w:p>
    <w:p>
      <w:r>
        <w:t xml:space="preserve">All decisions above were selected against these criteria:</w:t>
      </w:r>
    </w:p>
    <w:p>
      <w:r>
        <w:t xml:space="preserve">1. User trust and safety first.</w:t>
      </w:r>
    </w:p>
    <w:p>
      <w:r>
        <w:t xml:space="preserve">2. MVP speed without creating avoidable rework.</w:t>
      </w:r>
    </w:p>
    <w:p>
      <w:r>
        <w:t xml:space="preserve">3. Operational reliability and recoverability.</w:t>
      </w:r>
    </w:p>
    <w:p>
      <w:r>
        <w:t xml:space="preserve">4. Security and privacy by default.</w:t>
      </w:r>
    </w:p>
    <w:p>
      <w:r>
        <w:t xml:space="preserve">5. Clear ownership and traceability into Jira execution.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Decision Rationale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