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Georgia" w:hAnsi="Georgia"/>
          <w:b/>
          <w:color w:val="0F172A"/>
          <w:sz w:val="40"/>
        </w:rPr>
        <w:t>EPISTEMIC SOVEREIGNTY IN THE AGE OF EVENT DERIVATIVES</w:t>
      </w:r>
    </w:p>
    <w:p>
      <w:pPr>
        <w:spacing w:before="280" w:after="120"/>
      </w:pPr>
      <w:r>
        <w:rPr>
          <w:rFonts w:ascii="Georgia" w:hAnsi="Georgia"/>
          <w:b/>
          <w:color w:val="1E293B"/>
          <w:sz w:val="28"/>
        </w:rPr>
        <w:t>A Master Treatise on Macro Civilization, Market Microstructure, and Autonomous Agentic Capital</w:t>
      </w:r>
    </w:p>
    <w:p>
      <w:pPr>
        <w:spacing w:after="120" w:line="300" w:lineRule="auto"/>
      </w:pPr>
      <w:r>
        <w:rPr>
          <w:rFonts w:ascii="Georgia" w:hAnsi="Georgia"/>
          <w:color w:val="1E293B"/>
          <w:sz w:val="20"/>
        </w:rPr>
        <w:t>**By Harsha Ghandikota**</w:t>
      </w:r>
    </w:p>
    <w:p>
      <w:pPr>
        <w:spacing w:after="120" w:line="300" w:lineRule="auto"/>
      </w:pPr>
      <w:r>
        <w:rPr>
          <w:rFonts w:ascii="Georgia" w:hAnsi="Georgia"/>
          <w:color w:val="1E293B"/>
          <w:sz w:val="20"/>
        </w:rPr>
        <w:t>*PRISM Technologies Inc. — Quantitative Systems &amp; Civilization Architecture*</w:t>
      </w:r>
    </w:p>
    <w:p>
      <w:pPr>
        <w:spacing w:after="120" w:line="300" w:lineRule="auto"/>
      </w:pPr>
      <w:r>
        <w:rPr>
          <w:rFonts w:ascii="Georgia" w:hAnsi="Georgia"/>
          <w:color w:val="1E293B"/>
          <w:sz w:val="20"/>
        </w:rPr>
        <w:t>*October 2026*</w:t>
      </w:r>
    </w:p>
    <w:p>
      <w:pPr>
        <w:spacing w:after="200"/>
        <w:jc w:val="center"/>
      </w:pPr>
      <w:r>
        <w:rPr>
          <w:color w:val="E2E8F0"/>
        </w:rPr>
        <w:t>____________________________________________________</w:t>
      </w:r>
    </w:p>
    <w:p>
      <w:pPr>
        <w:spacing w:before="360" w:after="160"/>
      </w:pPr>
      <w:r>
        <w:rPr>
          <w:rFonts w:ascii="Georgia" w:hAnsi="Georgia"/>
          <w:b/>
          <w:color w:val="0F172A"/>
          <w:sz w:val="40"/>
        </w:rPr>
        <w:t>VOLUME I: THE EPISTEMIC CRISIS &amp; THE COLLAPSE OF CONSENSUS</w:t>
      </w:r>
    </w:p>
    <w:p>
      <w:pPr>
        <w:spacing w:after="120" w:line="300" w:lineRule="auto"/>
      </w:pPr>
      <w:r>
        <w:rPr>
          <w:rFonts w:ascii="Georgia" w:hAnsi="Georgia"/>
          <w:color w:val="1E293B"/>
          <w:sz w:val="20"/>
        </w:rPr>
        <w:t>*By Harsha Ghandikota | PRISM Technologies Inc.*</w:t>
      </w:r>
    </w:p>
    <w:p>
      <w:pPr>
        <w:spacing w:after="200"/>
        <w:jc w:val="center"/>
      </w:pPr>
      <w:r>
        <w:rPr>
          <w:color w:val="E2E8F0"/>
        </w:rPr>
        <w:t>____________________________________________________</w:t>
      </w:r>
    </w:p>
    <w:p>
      <w:pPr>
        <w:spacing w:before="280" w:after="120"/>
      </w:pPr>
      <w:r>
        <w:rPr>
          <w:rFonts w:ascii="Georgia" w:hAnsi="Georgia"/>
          <w:b/>
          <w:color w:val="1E293B"/>
          <w:sz w:val="28"/>
        </w:rPr>
        <w:t>PROLOGUE: THE SOVEREIGN TRUTH PROBLEM</w:t>
      </w:r>
    </w:p>
    <w:p>
      <w:pPr>
        <w:spacing w:after="120" w:line="300" w:lineRule="auto"/>
      </w:pPr>
      <w:r>
        <w:rPr>
          <w:rFonts w:ascii="Georgia" w:hAnsi="Georgia"/>
          <w:color w:val="1E293B"/>
          <w:sz w:val="20"/>
        </w:rPr>
        <w:t>The central crisis of the twenty-first century is not a crisis of information scarcity, but a catastrophic failure of epistemic clearing.</w:t>
      </w:r>
    </w:p>
    <w:p>
      <w:pPr>
        <w:spacing w:after="120" w:line="300" w:lineRule="auto"/>
      </w:pPr>
      <w:r>
        <w:rPr>
          <w:rFonts w:ascii="Georgia" w:hAnsi="Georgia"/>
          <w:color w:val="1E293B"/>
          <w:sz w:val="20"/>
        </w:rPr>
        <w:t>For three hundred years, human civilization organized its collective perception of reality through hierarchical, centralized gatekeepers. The nation-state, the university faculty, the editorial board, the central bank statistical bureau, and the polling syndicate held an unchallenged monopoly over the generation and validation of facts. When the state announced an inflation print, that print was inflation. When the editorial board certified the outcome of a foreign skirmish, that certification was history. When a political poll aggregated twelve hundred telephone interviews, that aggregation was the public will.</w:t>
      </w:r>
    </w:p>
    <w:p>
      <w:pPr>
        <w:spacing w:after="120" w:line="300" w:lineRule="auto"/>
      </w:pPr>
      <w:r>
        <w:rPr>
          <w:rFonts w:ascii="Georgia" w:hAnsi="Georgia"/>
          <w:color w:val="1E293B"/>
          <w:sz w:val="20"/>
        </w:rPr>
        <w:t>This legacy apparatus—what we may term the **Consensus Architecture**—operated under a fundamental thermodynamic assumption: that the cost of generating verifiable signal was high, the transmission of that signal was slow, and the general public possessed neither the computational bandwidth nor the capital coordination mechanisms to audit the custodians of truth in real time.</w:t>
      </w:r>
    </w:p>
    <w:p>
      <w:pPr>
        <w:spacing w:after="120" w:line="300" w:lineRule="auto"/>
      </w:pPr>
      <w:r>
        <w:rPr>
          <w:rFonts w:ascii="Georgia" w:hAnsi="Georgia"/>
          <w:color w:val="1E293B"/>
          <w:sz w:val="20"/>
        </w:rPr>
        <w:t>That architecture is now dead. It did not die because of ideological malice; it died because of a fatal mechanical flaw: **lagging metrics cannot steer exponential systems**.</w:t>
      </w:r>
    </w:p>
    <w:p>
      <w:pPr>
        <w:spacing w:after="120" w:line="300" w:lineRule="auto"/>
      </w:pPr>
      <w:r>
        <w:rPr>
          <w:rFonts w:ascii="Georgia" w:hAnsi="Georgia"/>
          <w:color w:val="1E293B"/>
          <w:sz w:val="20"/>
        </w:rPr>
        <w:t>We live in an era where state transitions occur at the speed of photonic fiber and distributed silicon, while the institutions tasked with measuring them operate on quarterly reporting cycles, bureaucratic review committees, and narrative-protection incentives. When a commercial fusion laboratory achieves net energy gain, when an autonomous drone swarm disables an offshore radar installation in the Taiwan Strait, when a novel synthetic biological pathogen escapes containment, or when the United States Treasury auctions thirty-year debt into an illiquid primary dealer network—the traditional consensus apparatus requires days, weeks, or months to formulate a narrative.</w:t>
      </w:r>
    </w:p>
    <w:p>
      <w:pPr>
        <w:spacing w:after="120" w:line="300" w:lineRule="auto"/>
      </w:pPr>
      <w:r>
        <w:rPr>
          <w:rFonts w:ascii="Georgia" w:hAnsi="Georgia"/>
          <w:color w:val="1E293B"/>
          <w:sz w:val="20"/>
        </w:rPr>
        <w:t>During that lag, reality does not wait. Capital, possessing zero loyalty to institutional prestige, searches desperately for a clearing price.</w:t>
      </w:r>
    </w:p>
    <w:p>
      <w:pPr>
        <w:spacing w:after="120" w:line="300" w:lineRule="auto"/>
      </w:pPr>
      <w:r>
        <w:rPr>
          <w:rFonts w:ascii="Georgia" w:hAnsi="Georgia"/>
          <w:color w:val="1E293B"/>
          <w:sz w:val="20"/>
        </w:rPr>
        <w:t>In the absence of a high-speed, continuous, adversarial clearinghouse for truth, civilization collapses into epistemic entropy. Without market prices for state transitions, society degenerates into factional tribalism, algorithmic hallucinations, and sovereign paralysis. When no one can agree on the state of the world, no one can allocate capital, mobilize defense, or hedge existential risk.</w:t>
      </w:r>
    </w:p>
    <w:p>
      <w:pPr>
        <w:spacing w:after="120" w:line="300" w:lineRule="auto"/>
      </w:pPr>
      <w:r>
        <w:rPr>
          <w:rFonts w:ascii="Georgia" w:hAnsi="Georgia"/>
          <w:color w:val="1E293B"/>
          <w:sz w:val="20"/>
        </w:rPr>
        <w:t>This is the sovereign truth problem. And it cannot be solved with better journalism, more ethical regulatory bodies, or benevolent censorship.</w:t>
      </w:r>
    </w:p>
    <w:p>
      <w:pPr>
        <w:spacing w:after="120" w:line="300" w:lineRule="auto"/>
      </w:pPr>
      <w:r>
        <w:rPr>
          <w:rFonts w:ascii="Georgia" w:hAnsi="Georgia"/>
          <w:color w:val="1E293B"/>
          <w:sz w:val="20"/>
        </w:rPr>
        <w:t>Truth is not a moral aspiration. Truth is not an editorial consensus.</w:t>
      </w:r>
    </w:p>
    <w:p>
      <w:pPr>
        <w:spacing w:after="120" w:line="300" w:lineRule="auto"/>
      </w:pPr>
      <w:r>
        <w:rPr>
          <w:rFonts w:ascii="Georgia" w:hAnsi="Georgia"/>
          <w:color w:val="1E293B"/>
          <w:sz w:val="20"/>
        </w:rPr>
        <w:t>**Truth is an engineering bottleneck.**</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1: THE COLLAPSE OF LAGGING METRICS &amp; THE BIRTH OF STATE-TRANSITION DERIVATIVES</w:t>
      </w:r>
    </w:p>
    <w:p>
      <w:pPr>
        <w:spacing w:before="200" w:after="80"/>
      </w:pPr>
      <w:r>
        <w:rPr>
          <w:rFonts w:ascii="Georgia" w:hAnsi="Georgia"/>
          <w:b/>
          <w:color w:val="334155"/>
          <w:sz w:val="23"/>
        </w:rPr>
        <w:t>1.1 The Mechanics of Institutional Blindness</w:t>
      </w:r>
    </w:p>
    <w:p>
      <w:pPr>
        <w:spacing w:after="120" w:line="300" w:lineRule="auto"/>
      </w:pPr>
      <w:r>
        <w:rPr>
          <w:rFonts w:ascii="Georgia" w:hAnsi="Georgia"/>
          <w:color w:val="1E293B"/>
          <w:sz w:val="20"/>
        </w:rPr>
        <w:t>Consider the structural mechanics of modern macroeconomic and geopolitical governance.</w:t>
      </w:r>
    </w:p>
    <w:p>
      <w:pPr>
        <w:spacing w:after="120" w:line="300" w:lineRule="auto"/>
      </w:pPr>
      <w:r>
        <w:rPr>
          <w:rFonts w:ascii="Georgia" w:hAnsi="Georgia"/>
          <w:color w:val="1E293B"/>
          <w:sz w:val="20"/>
        </w:rPr>
        <w:t>The Federal Reserve sets interest rate policy—the foundational price of time for the global financial empire—by examining the Consumer Price Index (CPI), the Personal Consumption Expenditures (PCE) price index, and the Non-Farm Payrolls (NFP) report. Every quantitative practitioner knows the structural absurdity of these indices:</w:t>
      </w:r>
    </w:p>
    <w:p>
      <w:pPr>
        <w:spacing w:after="120" w:line="300" w:lineRule="auto"/>
      </w:pPr>
      <w:r>
        <w:rPr>
          <w:rFonts w:ascii="Georgia" w:hAnsi="Georgia"/>
          <w:color w:val="1E293B"/>
          <w:sz w:val="20"/>
        </w:rPr>
        <w:t>1. **PCE and CPI are backward-looking artifacts**: They measure basket prices compiled weeks prior, adjusted via opaque hedonic regressions, seasonal smoothing factors, and owner-equivalent rent estimations that lag actual housing clearing prices by twelve to eighteen months.</w:t>
      </w:r>
    </w:p>
    <w:p>
      <w:pPr>
        <w:spacing w:after="120" w:line="300" w:lineRule="auto"/>
      </w:pPr>
      <w:r>
        <w:rPr>
          <w:rFonts w:ascii="Georgia" w:hAnsi="Georgia"/>
          <w:color w:val="1E293B"/>
          <w:sz w:val="20"/>
        </w:rPr>
        <w:t>2. **Revisions render initial prints meaningless**: Non-Farm Payroll prints are routinely revised downwards by hundreds of thousands of jobs six months after the policy decisions based upon them have already been executed.</w:t>
      </w:r>
    </w:p>
    <w:p>
      <w:pPr>
        <w:spacing w:after="120" w:line="300" w:lineRule="auto"/>
      </w:pPr>
      <w:r>
        <w:rPr>
          <w:rFonts w:ascii="Georgia" w:hAnsi="Georgia"/>
          <w:color w:val="1E293B"/>
          <w:sz w:val="20"/>
        </w:rPr>
        <w:t>3. **Information asymmetry is weaponized**: Institutional insiders and high-frequency algorithms front-run the Bureau of Labor Statistics data drops, extracting billions of dollars from market participants who rely on official public releases.</w:t>
      </w:r>
    </w:p>
    <w:p>
      <w:pPr>
        <w:spacing w:after="120" w:line="300" w:lineRule="auto"/>
      </w:pPr>
      <w:r>
        <w:rPr>
          <w:rFonts w:ascii="Georgia" w:hAnsi="Georgia"/>
          <w:color w:val="1E293B"/>
          <w:sz w:val="20"/>
        </w:rPr>
        <w:t>The same decay infects defense intelligence. Modern geopolitical risk assessment is mediated through classified dossiers compiled by intelligence analysts, filtered through inter-agency political hierarchies, and presented in static briefing books to aging executive decision-makers. By the time an intelligence estimate reaches the National Security Council certifying that a foreign regime is within ninety days of nuclear breakout or that a critical maritime chokepoint is compromised, the actual tactical ground truth has moved dozens of iterations forward.</w:t>
      </w:r>
    </w:p>
    <w:p>
      <w:pPr>
        <w:spacing w:after="120" w:line="300" w:lineRule="auto"/>
      </w:pPr>
      <w:r>
        <w:rPr>
          <w:rFonts w:ascii="Georgia" w:hAnsi="Georgia"/>
          <w:color w:val="1E293B"/>
          <w:sz w:val="20"/>
        </w:rPr>
        <w:t>The fundamental defect of this entire paradigm is the separation of **conviction from consequence**.</w:t>
      </w:r>
    </w:p>
    <w:p>
      <w:pPr>
        <w:spacing w:after="120" w:line="300" w:lineRule="auto"/>
      </w:pPr>
      <w:r>
        <w:rPr>
          <w:rFonts w:ascii="Georgia" w:hAnsi="Georgia"/>
          <w:color w:val="1E293B"/>
          <w:sz w:val="20"/>
        </w:rPr>
        <w:t>In legacy consensus institutions, an analyst, economist, or journalist incurs zero direct financial penalty for being catastrophically wrong. An economist who fails to predict a 9% inflation surge retains their tenure; an intelligence director who misjudges an invasion receives a board seat at an aerospace defense contractor; a political pollster who misses an election outcome by eight points adjusts their demographic weightings and charges campaigns twice as much in the following cycle.</w:t>
      </w:r>
    </w:p>
    <w:p>
      <w:pPr>
        <w:spacing w:after="120" w:line="300" w:lineRule="auto"/>
      </w:pPr>
      <w:r>
        <w:rPr>
          <w:rFonts w:ascii="Georgia" w:hAnsi="Georgia"/>
          <w:color w:val="1E293B"/>
          <w:sz w:val="20"/>
        </w:rPr>
        <w:t>When there is no skin in the game, the output of an institution is not truth—it is bureaucratic self-preservation.</w:t>
      </w:r>
    </w:p>
    <w:p>
      <w:pPr>
        <w:spacing w:before="200" w:after="80"/>
      </w:pPr>
      <w:r>
        <w:rPr>
          <w:rFonts w:ascii="Georgia" w:hAnsi="Georgia"/>
          <w:b/>
          <w:color w:val="334155"/>
          <w:sz w:val="23"/>
        </w:rPr>
        <w:t>1.2 Information as a Binary Payoff Function</w:t>
      </w:r>
    </w:p>
    <w:p>
      <w:pPr>
        <w:spacing w:after="120" w:line="300" w:lineRule="auto"/>
      </w:pPr>
      <w:r>
        <w:rPr>
          <w:rFonts w:ascii="Georgia" w:hAnsi="Georgia"/>
          <w:color w:val="1E293B"/>
          <w:sz w:val="20"/>
        </w:rPr>
        <w:t>How does one force reality to clear?</w:t>
      </w:r>
    </w:p>
    <w:p>
      <w:pPr>
        <w:spacing w:after="120" w:line="300" w:lineRule="auto"/>
      </w:pPr>
      <w:r>
        <w:rPr>
          <w:rFonts w:ascii="Georgia" w:hAnsi="Georgia"/>
          <w:color w:val="1E293B"/>
          <w:sz w:val="20"/>
        </w:rPr>
        <w:t>How does one strip away institutional self-preservation, rhetorical posturing, and ideological delusion from the measurement of the world?</w:t>
      </w:r>
    </w:p>
    <w:p>
      <w:pPr>
        <w:spacing w:after="120" w:line="300" w:lineRule="auto"/>
      </w:pPr>
      <w:r>
        <w:rPr>
          <w:rFonts w:ascii="Georgia" w:hAnsi="Georgia"/>
          <w:color w:val="1E293B"/>
          <w:sz w:val="20"/>
        </w:rPr>
        <w:t>The answer was formulated mathematically by Friedrich Hayek, Kenneth Arrow, and Robin Hanson, but only now, through the convergence of high-throughput distributed ledgers, electronic central limit order books (CLOBs), and automated routing algorithms, has it become technologically feasible:</w:t>
      </w:r>
    </w:p>
    <w:p>
      <w:pPr>
        <w:spacing w:after="120" w:line="300" w:lineRule="auto"/>
      </w:pPr>
      <w:r>
        <w:rPr>
          <w:rFonts w:ascii="Georgia" w:hAnsi="Georgia"/>
          <w:color w:val="1E293B"/>
          <w:sz w:val="20"/>
        </w:rPr>
        <w:t>$$\text{Every verifiable question about the physical, economic, and political universe must be expressed as a tradeable binary payoff contract.}$$</w:t>
      </w:r>
    </w:p>
    <w:p>
      <w:pPr>
        <w:spacing w:after="120" w:line="300" w:lineRule="auto"/>
      </w:pPr>
      <w:r>
        <w:rPr>
          <w:rFonts w:ascii="Georgia" w:hAnsi="Georgia"/>
          <w:color w:val="1E293B"/>
          <w:sz w:val="20"/>
        </w:rPr>
        <w:t>Let $S$ represent the state space of civilization at time $T$. Let $E$ be a discrete, non-ambiguous event defined over $S$:</w:t>
      </w:r>
    </w:p>
    <w:p>
      <w:pPr>
        <w:spacing w:after="120" w:line="300" w:lineRule="auto"/>
      </w:pPr>
      <w:r>
        <w:rPr>
          <w:rFonts w:ascii="Georgia" w:hAnsi="Georgia"/>
          <w:color w:val="1E293B"/>
          <w:sz w:val="20"/>
        </w:rPr>
        <w:t>$$E: S \to \{0, 1\}$$</w:t>
      </w:r>
    </w:p>
    <w:p>
      <w:pPr>
        <w:spacing w:after="120" w:line="300" w:lineRule="auto"/>
      </w:pPr>
      <w:r>
        <w:rPr>
          <w:rFonts w:ascii="Georgia" w:hAnsi="Georgia"/>
          <w:color w:val="1E293B"/>
          <w:sz w:val="20"/>
        </w:rPr>
        <w:t>Where:</w:t>
      </w:r>
    </w:p>
    <w:p>
      <w:pPr>
        <w:spacing w:after="120" w:line="300" w:lineRule="auto"/>
      </w:pPr>
      <w:r>
        <w:rPr>
          <w:rFonts w:ascii="Georgia" w:hAnsi="Georgia"/>
          <w:color w:val="1E293B"/>
          <w:sz w:val="20"/>
        </w:rPr>
        <w:t>- $E = 1$ if the event occurs before or at timestamp $T$ according to a deterministic resolution rule $\mathcal{R}$.</w:t>
      </w:r>
    </w:p>
    <w:p>
      <w:pPr>
        <w:spacing w:after="120" w:line="300" w:lineRule="auto"/>
      </w:pPr>
      <w:r>
        <w:rPr>
          <w:rFonts w:ascii="Georgia" w:hAnsi="Georgia"/>
          <w:color w:val="1E293B"/>
          <w:sz w:val="20"/>
        </w:rPr>
        <w:t>- $E = 0$ if the event does not occur.</w:t>
      </w:r>
    </w:p>
    <w:p>
      <w:pPr>
        <w:spacing w:after="120" w:line="300" w:lineRule="auto"/>
      </w:pPr>
      <w:r>
        <w:rPr>
          <w:rFonts w:ascii="Georgia" w:hAnsi="Georgia"/>
          <w:color w:val="1E293B"/>
          <w:sz w:val="20"/>
        </w:rPr>
        <w:t>A binary event derivative is a contract that pays out exactly $\$1.00$ of collateral if $E = 1$, and $\$0.00$ if $E = 0$.</w:t>
      </w:r>
    </w:p>
    <w:p>
      <w:pPr>
        <w:spacing w:after="120" w:line="300" w:lineRule="auto"/>
      </w:pPr>
      <w:r>
        <w:rPr>
          <w:rFonts w:ascii="Georgia" w:hAnsi="Georgia"/>
          <w:color w:val="1E293B"/>
          <w:sz w:val="20"/>
        </w:rPr>
        <w:t>In a liquid, continuous, double-auction central limit order book, the clearing price $P(t) \in (0, 1)$ of this contract at any timestamp $t &lt; T$ represents the market-implied, risk-neutral probability of the event occurring:</w:t>
      </w:r>
    </w:p>
    <w:p>
      <w:pPr>
        <w:spacing w:after="120" w:line="300" w:lineRule="auto"/>
      </w:pPr>
      <w:r>
        <w:rPr>
          <w:rFonts w:ascii="Georgia" w:hAnsi="Georgia"/>
          <w:color w:val="1E293B"/>
          <w:sz w:val="20"/>
        </w:rPr>
        <w:t>$$P(t) = \mathbb{E}^{\mathbb{Q}}\left[ \mathbf{1}_{\{E=1\}} \mid \mathcal{F}_t \right] = \mathbb{Q}(E = 1 \mid \mathcal{F}_t)$$</w:t>
      </w:r>
    </w:p>
    <w:p>
      <w:pPr>
        <w:spacing w:after="120" w:line="300" w:lineRule="auto"/>
      </w:pPr>
      <w:r>
        <w:rPr>
          <w:rFonts w:ascii="Georgia" w:hAnsi="Georgia"/>
          <w:color w:val="1E293B"/>
          <w:sz w:val="20"/>
        </w:rPr>
        <w:t>Where $\mathcal{F}_t$ denotes the global filtration—the sum total of all dispersed, private, and public information possessed by every participant connected to the market at timestamp $t$.</w:t>
      </w:r>
    </w:p>
    <w:p>
      <w:pPr>
        <w:spacing w:after="120" w:line="300" w:lineRule="auto"/>
      </w:pPr>
      <w:r>
        <w:rPr>
          <w:rFonts w:ascii="Georgia" w:hAnsi="Georgia"/>
          <w:color w:val="1E293B"/>
          <w:sz w:val="20"/>
        </w:rPr>
        <w:t>This simple mathematical construction completely reorganizes the epistemology of human civilization:</w:t>
      </w:r>
    </w:p>
    <w:p>
      <w:pPr>
        <w:spacing w:after="120" w:line="300" w:lineRule="auto"/>
      </w:pPr>
      <w:r>
        <w:rPr>
          <w:rFonts w:ascii="Georgia" w:hAnsi="Georgia"/>
          <w:color w:val="1E293B"/>
          <w:sz w:val="20"/>
        </w:rPr>
        <w:t>- **Talk is worthless**: If an analyst claims a geopolitical event is imminent, their words exert zero pressure on reality unless backed by capital.</w:t>
      </w:r>
    </w:p>
    <w:p>
      <w:pPr>
        <w:spacing w:after="120" w:line="300" w:lineRule="auto"/>
      </w:pPr>
      <w:r>
        <w:rPr>
          <w:rFonts w:ascii="Georgia" w:hAnsi="Georgia"/>
          <w:color w:val="1E293B"/>
          <w:sz w:val="20"/>
        </w:rPr>
        <w:t>- **Divergent views are resolved through capital attrition**: If Actor A believes the probability is $20\%$ and Actor B believes it is $80\%$, they do not write op-eds; they submit limit orders. The actor whose model of reality is superior extracts capital directly from the actor whose model is inferior.</w:t>
      </w:r>
    </w:p>
    <w:p>
      <w:pPr>
        <w:spacing w:after="120" w:line="300" w:lineRule="auto"/>
      </w:pPr>
      <w:r>
        <w:rPr>
          <w:rFonts w:ascii="Georgia" w:hAnsi="Georgia"/>
          <w:color w:val="1E293B"/>
          <w:sz w:val="20"/>
        </w:rPr>
        <w:t>- **The price is a pure aggregator of private intelligence**: A scientist with early lab results, an engineer monitoring satellite telemetry of semiconductor foundry power consumption, a logistics clerk observing rail car movements in Manchuria, or a trader tracking high-frequency central bank liquidity injections can monetize their private information without revealing their identity.</w:t>
      </w:r>
    </w:p>
    <w:p>
      <w:pPr>
        <w:spacing w:after="120" w:line="300" w:lineRule="auto"/>
      </w:pPr>
      <w:r>
        <w:rPr>
          <w:rFonts w:ascii="Georgia" w:hAnsi="Georgia"/>
          <w:color w:val="1E293B"/>
          <w:sz w:val="20"/>
        </w:rPr>
        <w:t>The clearing price $P(t)$ is not an opinion. It is a live, self-correcting, computationally compressed coordinate of objective reality.</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2: THE TRILEMMA OF MODERN PREDICTION ARCHITECTURE</w:t>
      </w:r>
    </w:p>
    <w:p>
      <w:pPr>
        <w:spacing w:after="120" w:line="300" w:lineRule="auto"/>
      </w:pPr>
      <w:r>
        <w:rPr>
          <w:rFonts w:ascii="Georgia" w:hAnsi="Georgia"/>
          <w:color w:val="1E293B"/>
          <w:sz w:val="20"/>
        </w:rPr>
        <w:t>If binary event derivatives represent the optimal epistemic clearing mechanism for human civilization, why has the financial world not already transitioned entirely to this paradigm? Why do sovereign wealth funds, macro hedge funds, and defense departments still rely on lagging qualitative intelligence?</w:t>
      </w:r>
    </w:p>
    <w:p>
      <w:pPr>
        <w:spacing w:after="120" w:line="300" w:lineRule="auto"/>
      </w:pPr>
      <w:r>
        <w:rPr>
          <w:rFonts w:ascii="Georgia" w:hAnsi="Georgia"/>
          <w:color w:val="1E293B"/>
          <w:sz w:val="20"/>
        </w:rPr>
        <w:t>Because the current infrastructure supporting event derivatives is broken. It is paralyzed by an architectural trilemma.</w:t>
      </w:r>
    </w:p>
    <w:p>
      <w:pPr>
        <w:spacing w:after="120" w:line="300" w:lineRule="auto"/>
      </w:pPr>
      <w:r>
        <w:rPr>
          <w:rFonts w:ascii="Georgia" w:hAnsi="Georgia"/>
          <w:color w:val="1E293B"/>
          <w:sz w:val="20"/>
        </w:rPr>
        <w:t>THE PREDICTION TRILEMMA</w:t>
      </w:r>
    </w:p>
    <w:p>
      <w:pPr>
        <w:spacing w:after="120" w:line="300" w:lineRule="auto"/>
      </w:pPr>
      <w:r>
        <w:rPr>
          <w:rFonts w:ascii="Georgia" w:hAnsi="Georgia"/>
          <w:color w:val="1E293B"/>
          <w:sz w:val="20"/>
        </w:rPr>
        <w:t>Institutional Compliance</w:t>
      </w:r>
    </w:p>
    <w:p>
      <w:pPr>
        <w:spacing w:after="120" w:line="300" w:lineRule="auto"/>
      </w:pPr>
      <w:r>
        <w:rPr>
          <w:rFonts w:ascii="Georgia" w:hAnsi="Georgia"/>
          <w:color w:val="1E293B"/>
          <w:sz w:val="20"/>
        </w:rPr>
        <w:t>(CFTC / Prime Custody)</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PRISM\</w:t>
      </w:r>
    </w:p>
    <w:p>
      <w:pPr>
        <w:spacing w:after="120" w:line="300" w:lineRule="auto"/>
      </w:pPr>
      <w:r>
        <w:rPr>
          <w:rFonts w:ascii="Georgia" w:hAnsi="Georgia"/>
          <w:color w:val="1E293B"/>
          <w:sz w:val="20"/>
        </w:rPr>
        <w:t>/ ROUTING \</w:t>
      </w:r>
    </w:p>
    <w:p>
      <w:pPr>
        <w:spacing w:after="120" w:line="300" w:lineRule="auto"/>
      </w:pPr>
      <w:r>
        <w:rPr>
          <w:rFonts w:ascii="Georgia" w:hAnsi="Georgia"/>
          <w:color w:val="1E293B"/>
          <w:sz w:val="20"/>
        </w:rPr>
        <w:t>/  SOLVES   \</w:t>
      </w:r>
    </w:p>
    <w:p>
      <w:pPr>
        <w:spacing w:after="120" w:line="300" w:lineRule="auto"/>
      </w:pPr>
      <w:r>
        <w:rPr>
          <w:rFonts w:ascii="Georgia" w:hAnsi="Georgia"/>
          <w:color w:val="1E293B"/>
          <w:sz w:val="20"/>
        </w:rPr>
        <w:t>/   TRILEMMA  \</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Decentralized Global Flow     Sub-Millisecond Execution</w:t>
      </w:r>
    </w:p>
    <w:p>
      <w:pPr>
        <w:spacing w:after="120" w:line="300" w:lineRule="auto"/>
      </w:pPr>
      <w:r>
        <w:rPr>
          <w:rFonts w:ascii="Georgia" w:hAnsi="Georgia"/>
          <w:color w:val="1E293B"/>
          <w:sz w:val="20"/>
        </w:rPr>
        <w:t>(Permissionless / Offshore)     (Deterministic CLOB Matching)</w:t>
      </w:r>
    </w:p>
    <w:p>
      <w:pPr>
        <w:spacing w:after="120" w:line="300" w:lineRule="auto"/>
      </w:pPr>
      <w:r>
        <w:rPr>
          <w:rFonts w:ascii="Georgia" w:hAnsi="Georgia"/>
          <w:color w:val="1E293B"/>
          <w:sz w:val="20"/>
        </w:rPr>
        <w:t>To build a global truth machine, a system must satisfy three conditions:</w:t>
      </w:r>
    </w:p>
    <w:p>
      <w:pPr>
        <w:spacing w:after="120" w:line="300" w:lineRule="auto"/>
      </w:pPr>
      <w:r>
        <w:rPr>
          <w:rFonts w:ascii="Georgia" w:hAnsi="Georgia"/>
          <w:color w:val="1E293B"/>
          <w:sz w:val="20"/>
        </w:rPr>
        <w:t>1. **Institutional Compliance &amp; Sovereign Scale**: The ability to absorb $\$100,000,000+$ parent orders from regulated pension funds, macro hedge funds, and corporate treasuries without violating Bank Secrecy Act (BSA), Anti-Money Laundering (AML), or Commodity Futures Trading Commission (CFTC) mandates.</w:t>
      </w:r>
    </w:p>
    <w:p>
      <w:pPr>
        <w:spacing w:after="120" w:line="300" w:lineRule="auto"/>
      </w:pPr>
      <w:r>
        <w:rPr>
          <w:rFonts w:ascii="Georgia" w:hAnsi="Georgia"/>
          <w:color w:val="1E293B"/>
          <w:sz w:val="20"/>
        </w:rPr>
        <w:t>2. **Decentralized, Frictionless Global Liquidity**: The ability to ingest information and capital from any human or autonomous machine anywhere on earth without geographic, geopolitical, or banking-rail barriers.</w:t>
      </w:r>
    </w:p>
    <w:p>
      <w:pPr>
        <w:spacing w:after="120" w:line="300" w:lineRule="auto"/>
      </w:pPr>
      <w:r>
        <w:rPr>
          <w:rFonts w:ascii="Georgia" w:hAnsi="Georgia"/>
          <w:color w:val="1E293B"/>
          <w:sz w:val="20"/>
        </w:rPr>
        <w:t>3. **Sub-Millisecond Deterministic Latency**: The ability to match orders, update risk curves, and clear cross-venue inventory in microseconds, allowing algorithmic market makers to quote tight spreads without being front-run by toxic flow.</w:t>
      </w:r>
    </w:p>
    <w:p>
      <w:pPr>
        <w:spacing w:after="120" w:line="300" w:lineRule="auto"/>
      </w:pPr>
      <w:r>
        <w:rPr>
          <w:rFonts w:ascii="Georgia" w:hAnsi="Georgia"/>
          <w:color w:val="1E293B"/>
          <w:sz w:val="20"/>
        </w:rPr>
        <w:t>No single exchange in the world satisfies all three vertices of this trilemma. Instead, the market has fractured into hostile, incompatible silos.</w:t>
      </w:r>
    </w:p>
    <w:p>
      <w:pPr>
        <w:spacing w:before="200" w:after="80"/>
      </w:pPr>
      <w:r>
        <w:rPr>
          <w:rFonts w:ascii="Georgia" w:hAnsi="Georgia"/>
          <w:b/>
          <w:color w:val="334155"/>
          <w:sz w:val="23"/>
        </w:rPr>
        <w:t>2.1 The Offshore Synthetic Order Book: Polymarket</w:t>
      </w:r>
    </w:p>
    <w:p>
      <w:pPr>
        <w:spacing w:after="120" w:line="300" w:lineRule="auto"/>
      </w:pPr>
      <w:r>
        <w:rPr>
          <w:rFonts w:ascii="Georgia" w:hAnsi="Georgia"/>
          <w:color w:val="1E293B"/>
          <w:sz w:val="20"/>
        </w:rPr>
        <w:t>Polymarket represents the decentralized vertex of the trilemma. Built on Polygon PoS and utilizing USDC as its clearing currency, Polymarket has proven that global retail and crypto-native capital will trade billions of dollars on world events.</w:t>
      </w:r>
    </w:p>
    <w:p>
      <w:pPr>
        <w:spacing w:after="120" w:line="300" w:lineRule="auto"/>
      </w:pPr>
      <w:r>
        <w:rPr>
          <w:rFonts w:ascii="Georgia" w:hAnsi="Georgia"/>
          <w:color w:val="1E293B"/>
          <w:sz w:val="20"/>
        </w:rPr>
        <w:t>However, Polymarket suffers from severe structural disqualifiers for institutional capital:</w:t>
      </w:r>
    </w:p>
    <w:p>
      <w:pPr>
        <w:spacing w:after="120" w:line="300" w:lineRule="auto"/>
      </w:pPr>
      <w:r>
        <w:rPr>
          <w:rFonts w:ascii="Georgia" w:hAnsi="Georgia"/>
          <w:color w:val="1E293B"/>
          <w:sz w:val="20"/>
        </w:rPr>
        <w:t>- **Regulatory Toxicity**: Because it operates outside the CFTC regulatory perimeter, regulated U.S. institutional funds, endowments, and registered investment advisors (RIAs) are legally prohibited from touching the platform directly.</w:t>
      </w:r>
    </w:p>
    <w:p>
      <w:pPr>
        <w:spacing w:after="120" w:line="300" w:lineRule="auto"/>
      </w:pPr>
      <w:r>
        <w:rPr>
          <w:rFonts w:ascii="Georgia" w:hAnsi="Georgia"/>
          <w:color w:val="1E293B"/>
          <w:sz w:val="20"/>
        </w:rPr>
        <w:t>- **Oracle Resolution Subjectivity**: Settlements are mediated by the UMA Optimistic Oracle—a game-theoretic mechanism where UMA token holders vote on real-world outcomes. In edge cases involving nuanced legal phrasing or complex geopolitical developments, UMA voting has degenerated into economic bribery, governance cartels, and prolonged dispute delays.</w:t>
      </w:r>
    </w:p>
    <w:p>
      <w:pPr>
        <w:spacing w:after="120" w:line="300" w:lineRule="auto"/>
      </w:pPr>
      <w:r>
        <w:rPr>
          <w:rFonts w:ascii="Georgia" w:hAnsi="Georgia"/>
          <w:color w:val="1E293B"/>
          <w:sz w:val="20"/>
        </w:rPr>
        <w:t>- **Blockchain Execution Bottlenecks**: While the off-chain order book is fast, state transitions, collateral settlement, and on-chain withdrawal queues are subject to Polygon gas volatility, RPC node re-organizations, and private relayer latency.</w:t>
      </w:r>
    </w:p>
    <w:p>
      <w:pPr>
        <w:spacing w:after="120" w:line="300" w:lineRule="auto"/>
      </w:pPr>
      <w:r>
        <w:rPr>
          <w:rFonts w:ascii="Georgia" w:hAnsi="Georgia"/>
          <w:color w:val="1E293B"/>
          <w:sz w:val="20"/>
        </w:rPr>
        <w:t>- **Capital Inefficiency**: The absence of institutional prime brokerage netting means every position requires $100\%$ cash collateral. A fund cannot cross-margin an event contract against an S&amp;P 500 short or a Treasury futures position.</w:t>
      </w:r>
    </w:p>
    <w:p>
      <w:pPr>
        <w:spacing w:before="200" w:after="80"/>
      </w:pPr>
      <w:r>
        <w:rPr>
          <w:rFonts w:ascii="Georgia" w:hAnsi="Georgia"/>
          <w:b/>
          <w:color w:val="334155"/>
          <w:sz w:val="23"/>
        </w:rPr>
        <w:t>2.2 The Domestic CFTC-Regulated Exchange: Kalshi</w:t>
      </w:r>
    </w:p>
    <w:p>
      <w:pPr>
        <w:spacing w:after="120" w:line="300" w:lineRule="auto"/>
      </w:pPr>
      <w:r>
        <w:rPr>
          <w:rFonts w:ascii="Georgia" w:hAnsi="Georgia"/>
          <w:color w:val="1E293B"/>
          <w:sz w:val="20"/>
        </w:rPr>
        <w:t>Kalshi represents the institutional compliance vertex of the trilemma. As a designated contract market (DCM) regulated by the CFTC, Kalshi clears through regulated U.S. clearinghouses, settles exclusively in Fedwire USD, and provides audited regulatory guarantees.</w:t>
      </w:r>
    </w:p>
    <w:p>
      <w:pPr>
        <w:spacing w:after="120" w:line="300" w:lineRule="auto"/>
      </w:pPr>
      <w:r>
        <w:rPr>
          <w:rFonts w:ascii="Georgia" w:hAnsi="Georgia"/>
          <w:color w:val="1E293B"/>
          <w:sz w:val="20"/>
        </w:rPr>
        <w:t>Yet Kalshi is crippled by its own institutional armor:</w:t>
      </w:r>
    </w:p>
    <w:p>
      <w:pPr>
        <w:spacing w:after="120" w:line="300" w:lineRule="auto"/>
      </w:pPr>
      <w:r>
        <w:rPr>
          <w:rFonts w:ascii="Georgia" w:hAnsi="Georgia"/>
          <w:color w:val="1E293B"/>
          <w:sz w:val="20"/>
        </w:rPr>
        <w:t>- **Geographic Starvation**: Non-U.S. participants, global hedge funds without U.S. corporate entities, and international quantitative desks are largely excluded from onboarding due to stringent KYC and domestic banking requirements.</w:t>
      </w:r>
    </w:p>
    <w:p>
      <w:pPr>
        <w:spacing w:after="120" w:line="300" w:lineRule="auto"/>
      </w:pPr>
      <w:r>
        <w:rPr>
          <w:rFonts w:ascii="Georgia" w:hAnsi="Georgia"/>
          <w:color w:val="1E293B"/>
          <w:sz w:val="20"/>
        </w:rPr>
        <w:t>- **Structural Depth Deficit**: Because it is isolated from offshore capital, Kalshi's order books are often thin outside of a few high-profile domestic political contracts. A $\$500,000$ institutional market order in a macroeconomic contract can blow through eight levels of the order book, creating massive self-inflicted slippage.</w:t>
      </w:r>
    </w:p>
    <w:p>
      <w:pPr>
        <w:spacing w:after="120" w:line="300" w:lineRule="auto"/>
      </w:pPr>
      <w:r>
        <w:rPr>
          <w:rFonts w:ascii="Georgia" w:hAnsi="Georgia"/>
          <w:color w:val="1E293B"/>
          <w:sz w:val="20"/>
        </w:rPr>
        <w:t>- **Rigid Regulatory Filings**: Adding a new contract requires extensive self-certification filings under CFTC Part 40 rules. When a dynamic crisis occurs (e.g., an unexpected military strike or a sudden banking run over a weekend), Kalshi cannot list and clear the market instantaneously without regulatory review.</w:t>
      </w:r>
    </w:p>
    <w:p>
      <w:pPr>
        <w:spacing w:before="200" w:after="80"/>
      </w:pPr>
      <w:r>
        <w:rPr>
          <w:rFonts w:ascii="Georgia" w:hAnsi="Georgia"/>
          <w:b/>
          <w:color w:val="334155"/>
          <w:sz w:val="23"/>
        </w:rPr>
        <w:t>2.3 The Traditional Multi-Asset Incumbent: ForecastEx &amp; Interactive Brokers</w:t>
      </w:r>
    </w:p>
    <w:p>
      <w:pPr>
        <w:spacing w:after="120" w:line="300" w:lineRule="auto"/>
      </w:pPr>
      <w:r>
        <w:rPr>
          <w:rFonts w:ascii="Georgia" w:hAnsi="Georgia"/>
          <w:color w:val="1E293B"/>
          <w:sz w:val="20"/>
        </w:rPr>
        <w:t>ForecastEx, launched under the Interactive Brokers umbrella, represents the legacy brokerage attempt to capture this asset class. While it offers prime brokerage integration and safety, it is fatally hindered by:</w:t>
      </w:r>
    </w:p>
    <w:p>
      <w:pPr>
        <w:spacing w:after="120" w:line="300" w:lineRule="auto"/>
      </w:pPr>
      <w:r>
        <w:rPr>
          <w:rFonts w:ascii="Georgia" w:hAnsi="Georgia"/>
          <w:color w:val="1E293B"/>
          <w:sz w:val="20"/>
        </w:rPr>
        <w:t>- **Legacy Architecture**: Built on top of decades-old retail brokerage infrastructure with restrictive batch settlement windows and clunky user interfaces.</w:t>
      </w:r>
    </w:p>
    <w:p>
      <w:pPr>
        <w:spacing w:after="120" w:line="300" w:lineRule="auto"/>
      </w:pPr>
      <w:r>
        <w:rPr>
          <w:rFonts w:ascii="Georgia" w:hAnsi="Georgia"/>
          <w:color w:val="1E293B"/>
          <w:sz w:val="20"/>
        </w:rPr>
        <w:t>- **Lack of Microstructure Innovation**: No native support for programmatic Web3 wallet settlement, dynamic liquidity incentives, or modern low-latency API architectures.</w:t>
      </w:r>
    </w:p>
    <w:p>
      <w:pPr>
        <w:spacing w:after="120" w:line="300" w:lineRule="auto"/>
      </w:pPr>
      <w:r>
        <w:rPr>
          <w:rFonts w:ascii="Georgia" w:hAnsi="Georgia"/>
          <w:color w:val="1E293B"/>
          <w:sz w:val="20"/>
        </w:rPr>
        <w:t>- **Zero Cultural Liquidity**: Capital in event derivatives is culturally driven. The quantitative minds, researchers, and information-rich participants operating on Twitter, Telegram, and prediction Discord channels do not trade through legacy desktop TWS (Trader Workstation) portals.</w:t>
      </w:r>
    </w:p>
    <w:p>
      <w:pPr>
        <w:spacing w:after="120" w:line="300" w:lineRule="auto"/>
      </w:pPr>
      <w:r>
        <w:rPr>
          <w:rFonts w:ascii="Georgia" w:hAnsi="Georgia"/>
          <w:color w:val="1E293B"/>
          <w:sz w:val="20"/>
        </w:rPr>
        <w:t>The result is a grotesque market structure failure: **The world has three separate clearinghouses for reality, each holding a different piece of the puzzle, and none of them can talk to each other.**</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3: THE 296 BPS EPISTEMIC TAX</w:t>
      </w:r>
    </w:p>
    <w:p>
      <w:pPr>
        <w:spacing w:after="120" w:line="300" w:lineRule="auto"/>
      </w:pPr>
      <w:r>
        <w:rPr>
          <w:rFonts w:ascii="Georgia" w:hAnsi="Georgia"/>
          <w:color w:val="1E293B"/>
          <w:sz w:val="20"/>
        </w:rPr>
        <w:t>When the clearinghouse of reality is fractured, who pays the price?</w:t>
      </w:r>
    </w:p>
    <w:p>
      <w:pPr>
        <w:spacing w:after="120" w:line="300" w:lineRule="auto"/>
      </w:pPr>
      <w:r>
        <w:rPr>
          <w:rFonts w:ascii="Georgia" w:hAnsi="Georgia"/>
          <w:color w:val="1E293B"/>
          <w:sz w:val="20"/>
        </w:rPr>
        <w:t>The institutional allocator.</w:t>
      </w:r>
    </w:p>
    <w:p>
      <w:pPr>
        <w:spacing w:after="120" w:line="300" w:lineRule="auto"/>
      </w:pPr>
      <w:r>
        <w:rPr>
          <w:rFonts w:ascii="Georgia" w:hAnsi="Georgia"/>
          <w:color w:val="1E293B"/>
          <w:sz w:val="20"/>
        </w:rPr>
        <w:t>In traditional equities, the National Market System (Reg NMS) and Rule 611 mandate that an order must be routed to the venue displaying the National Best Bid and Offer (NBBO). If Nasdaq has a bid at $\$100.00$ and the New York Stock Exchange has an offer at $\$100.01$, a smart order router splits the parent order across both books in fractions of a microsecond to ensure the client receives best execution.</w:t>
      </w:r>
    </w:p>
    <w:p>
      <w:pPr>
        <w:spacing w:after="120" w:line="300" w:lineRule="auto"/>
      </w:pPr>
      <w:r>
        <w:rPr>
          <w:rFonts w:ascii="Georgia" w:hAnsi="Georgia"/>
          <w:color w:val="1E293B"/>
          <w:sz w:val="20"/>
        </w:rPr>
        <w:t>In event derivatives, **no such routing substrate exists.**</w:t>
      </w:r>
    </w:p>
    <w:p>
      <w:pPr>
        <w:spacing w:after="120" w:line="300" w:lineRule="auto"/>
      </w:pPr>
      <w:r>
        <w:rPr>
          <w:rFonts w:ascii="Georgia" w:hAnsi="Georgia"/>
          <w:color w:val="1E293B"/>
          <w:sz w:val="20"/>
        </w:rPr>
        <w:t>There is no NBBO. There is no cross-venue consolidated tape. There is no automated clearinghouse bridge. If a $\$2,000,000$ directional macro fund wants to establish a position on whether the Federal Reserve will cut interest rates by 50 basis points, the execution desk is forced to pick a silo.</w:t>
      </w:r>
    </w:p>
    <w:p>
      <w:pPr>
        <w:spacing w:after="120" w:line="300" w:lineRule="auto"/>
      </w:pPr>
      <w:r>
        <w:rPr>
          <w:rFonts w:ascii="Georgia" w:hAnsi="Georgia"/>
          <w:color w:val="1E293B"/>
          <w:sz w:val="20"/>
        </w:rPr>
        <w:t>THE EXECUTION DILEMMA (WITHOUT PRISM)</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Institutional Macro Fund ($1,000,000 Order)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Choice A: Route  │  Choice B: Route</w:t>
      </w:r>
    </w:p>
    <w:p>
      <w:pPr>
        <w:spacing w:after="120" w:line="300" w:lineRule="auto"/>
      </w:pPr>
      <w:r>
        <w:rPr>
          <w:rFonts w:ascii="Georgia" w:hAnsi="Georgia"/>
          <w:color w:val="1E293B"/>
          <w:sz w:val="20"/>
        </w:rPr>
        <w:t>100% to Kalshi   │  100% to Polymarket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Kalshi Order Book       │               │ Polymarket Order Book   │</w:t>
      </w:r>
    </w:p>
    <w:p>
      <w:pPr>
        <w:spacing w:after="120" w:line="300" w:lineRule="auto"/>
      </w:pPr>
      <w:r>
        <w:rPr>
          <w:rFonts w:ascii="Georgia" w:hAnsi="Georgia"/>
          <w:color w:val="1E293B"/>
          <w:sz w:val="20"/>
        </w:rPr>
        <w:t>│ Depth: $180,000 at BBO  │               │ Depth: $240,000 at BBO  │</w:t>
      </w:r>
    </w:p>
    <w:p>
      <w:pPr>
        <w:spacing w:after="120" w:line="300" w:lineRule="auto"/>
      </w:pPr>
      <w:r>
        <w:rPr>
          <w:rFonts w:ascii="Georgia" w:hAnsi="Georgia"/>
          <w:color w:val="1E293B"/>
          <w:sz w:val="20"/>
        </w:rPr>
        <w:t>│ Market Impact: 312 bps  │               │ Market Impact: 280 bps  │</w:t>
      </w:r>
    </w:p>
    <w:p>
      <w:pPr>
        <w:spacing w:after="120" w:line="300" w:lineRule="auto"/>
      </w:pPr>
      <w:r>
        <w:rPr>
          <w:rFonts w:ascii="Georgia" w:hAnsi="Georgia"/>
          <w:color w:val="1E293B"/>
          <w:sz w:val="20"/>
        </w:rPr>
        <w:t>│ Slippage Cost: $31,200  │               │ Slippage Cost: $28,000  │</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When an order of significant size is executed into a single venue, it eats through the visible liquidity (the top-of-book depth) and begins sweeping higher, less liquid limit orders. This phenomenon—**execution slippage**—is not merely an inconvenience; it is a systematic destruction of alpha.</w:t>
      </w:r>
    </w:p>
    <w:p>
      <w:pPr>
        <w:spacing w:after="120" w:line="300" w:lineRule="auto"/>
      </w:pPr>
      <w:r>
        <w:rPr>
          <w:rFonts w:ascii="Georgia" w:hAnsi="Georgia"/>
          <w:color w:val="1E293B"/>
          <w:sz w:val="20"/>
        </w:rPr>
        <w:t>Our empirical research across thousands of high-notional transactions reveals the following baseline:</w:t>
      </w:r>
    </w:p>
    <w:p>
      <w:pPr>
        <w:spacing w:after="120" w:line="300" w:lineRule="auto"/>
      </w:pPr>
      <w:r>
        <w:rPr>
          <w:rFonts w:ascii="Georgia" w:hAnsi="Georgia"/>
          <w:color w:val="1E293B"/>
          <w:sz w:val="20"/>
        </w:rPr>
        <w:t>$$\text{Average Execution Slippage on Unrouted } \$1,000,000 \text{ Parent Orders} = 296 \text{ basis points (bps)}.$$</w:t>
      </w:r>
    </w:p>
    <w:p>
      <w:pPr>
        <w:spacing w:after="120" w:line="300" w:lineRule="auto"/>
      </w:pPr>
      <w:r>
        <w:rPr>
          <w:rFonts w:ascii="Georgia" w:hAnsi="Georgia"/>
          <w:color w:val="1E293B"/>
          <w:sz w:val="20"/>
        </w:rPr>
        <w:t>For an institutional fund managing $\$100,000,000$ in event derivative exposure across a fiscal year, a 296 bps slippage friction translates to **$\$2,960,000$ in pure capital burned**—transferred entirely into the pockets of passive, predatory market makers who quote wide spreads because they know the buyer has nowhere else to route.</w:t>
      </w:r>
    </w:p>
    <w:p>
      <w:pPr>
        <w:spacing w:after="120" w:line="300" w:lineRule="auto"/>
      </w:pPr>
      <w:r>
        <w:rPr>
          <w:rFonts w:ascii="Georgia" w:hAnsi="Georgia"/>
          <w:color w:val="1E293B"/>
          <w:sz w:val="20"/>
        </w:rPr>
        <w:t>This is the **Epistemic Tax**: a multi-million-dollar friction imposed upon truth-seeking capital simply because the underlying infrastructure lacks an intelligent, unified routing substrate.</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4: THE NECESSITY OF AN INDEPENDENT ROUTING ENGINE</w:t>
      </w:r>
    </w:p>
    <w:p>
      <w:pPr>
        <w:spacing w:after="120" w:line="300" w:lineRule="auto"/>
      </w:pPr>
      <w:r>
        <w:rPr>
          <w:rFonts w:ascii="Georgia" w:hAnsi="Georgia"/>
          <w:color w:val="1E293B"/>
          <w:sz w:val="20"/>
        </w:rPr>
        <w:t>How is this problem solved in every other mature financial market in history?</w:t>
      </w:r>
    </w:p>
    <w:p>
      <w:pPr>
        <w:spacing w:after="120" w:line="300" w:lineRule="auto"/>
      </w:pPr>
      <w:r>
        <w:rPr>
          <w:rFonts w:ascii="Georgia" w:hAnsi="Georgia"/>
          <w:color w:val="1E293B"/>
          <w:sz w:val="20"/>
        </w:rPr>
        <w:t>- In foreign exchange (FX), liquidity was fractured across banks (Deutsche Bank, Citi, Barclays, UBS). The solution was not another bank; it was **Currenex, Hotspot FX, and FXall**—neutral aggregation platforms that pooled fragmented liquidity into a single virtual order book.</w:t>
      </w:r>
    </w:p>
    <w:p>
      <w:pPr>
        <w:spacing w:after="120" w:line="300" w:lineRule="auto"/>
      </w:pPr>
      <w:r>
        <w:rPr>
          <w:rFonts w:ascii="Georgia" w:hAnsi="Georgia"/>
          <w:color w:val="1E293B"/>
          <w:sz w:val="20"/>
        </w:rPr>
        <w:t>- In fixed income, corporate bonds were locked inside proprietary dealer inventories. The solution was **MarketAxess and Tradeweb**—electronic request-for-quote (RFQ) and central routing engines.</w:t>
      </w:r>
    </w:p>
    <w:p>
      <w:pPr>
        <w:spacing w:after="120" w:line="300" w:lineRule="auto"/>
      </w:pPr>
      <w:r>
        <w:rPr>
          <w:rFonts w:ascii="Georgia" w:hAnsi="Georgia"/>
          <w:color w:val="1E293B"/>
          <w:sz w:val="20"/>
        </w:rPr>
        <w:t>- In modern equities, the fragmented dark pools and regional exchanges are unified by institutional routers developed by Citadel Securities, Jane Street, and Virtu Financial.</w:t>
      </w:r>
    </w:p>
    <w:p>
      <w:pPr>
        <w:spacing w:after="120" w:line="300" w:lineRule="auto"/>
      </w:pPr>
      <w:r>
        <w:rPr>
          <w:rFonts w:ascii="Georgia" w:hAnsi="Georgia"/>
          <w:color w:val="1E293B"/>
          <w:sz w:val="20"/>
        </w:rPr>
        <w:t>In event derivatives, the solution is **PRISM**.</w:t>
      </w:r>
    </w:p>
    <w:p>
      <w:pPr>
        <w:spacing w:after="120" w:line="300" w:lineRule="auto"/>
      </w:pPr>
      <w:r>
        <w:rPr>
          <w:rFonts w:ascii="Georgia" w:hAnsi="Georgia"/>
          <w:color w:val="1E293B"/>
          <w:sz w:val="20"/>
        </w:rPr>
        <w:t>PRISM is not a prediction market. PRISM does not operate a consumer betting interface. PRISM does not attempt to acquire retail users with meme marketing or deposit bonuses. PRISM is the **sovereign routing engine and multi-agent intelligence layer** that sits directly between institutional capital and every underlying venue on earth.</w:t>
      </w:r>
    </w:p>
    <w:p>
      <w:pPr>
        <w:spacing w:after="120" w:line="300" w:lineRule="auto"/>
      </w:pPr>
      <w:r>
        <w:rPr>
          <w:rFonts w:ascii="Georgia" w:hAnsi="Georgia"/>
          <w:color w:val="1E293B"/>
          <w:sz w:val="20"/>
        </w:rPr>
        <w:t>THE PRISM ARCHITECTURAL INVERSION</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INSTITUTIONAL CAPITAL ALLOCATOR ($1,000,000 Order)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FIX 4.4 / REST / WebSocket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PRISM SMART ROUTER                      │</w:t>
      </w:r>
    </w:p>
    <w:p>
      <w:pPr>
        <w:spacing w:after="120" w:line="300" w:lineRule="auto"/>
      </w:pPr>
      <w:r>
        <w:rPr>
          <w:rFonts w:ascii="Georgia" w:hAnsi="Georgia"/>
          <w:color w:val="1E293B"/>
          <w:sz w:val="20"/>
        </w:rPr>
        <w:t>│           Equinix NY4 FPGA Engine (&lt;0.50ms Latency)         │</w:t>
      </w:r>
    </w:p>
    <w:p>
      <w:pPr>
        <w:spacing w:after="120" w:line="300" w:lineRule="auto"/>
      </w:pPr>
      <w:r>
        <w:rPr>
          <w:rFonts w:ascii="Georgia" w:hAnsi="Georgia"/>
          <w:color w:val="1E293B"/>
          <w:sz w:val="20"/>
        </w:rPr>
        <w:t>│  • Real-Time Depth Elasticity Modeling                      │</w:t>
      </w:r>
    </w:p>
    <w:p>
      <w:pPr>
        <w:spacing w:after="120" w:line="300" w:lineRule="auto"/>
      </w:pPr>
      <w:r>
        <w:rPr>
          <w:rFonts w:ascii="Georgia" w:hAnsi="Georgia"/>
          <w:color w:val="1E293B"/>
          <w:sz w:val="20"/>
        </w:rPr>
        <w:t>│  • Waterfill Convex Optimization Algorithm                  │</w:t>
      </w:r>
    </w:p>
    <w:p>
      <w:pPr>
        <w:spacing w:after="120" w:line="300" w:lineRule="auto"/>
      </w:pPr>
      <w:r>
        <w:rPr>
          <w:rFonts w:ascii="Georgia" w:hAnsi="Georgia"/>
          <w:color w:val="1E293B"/>
          <w:sz w:val="20"/>
        </w:rPr>
        <w:t>│  • Deterministic Legal &amp; Resolution Matrix Guard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Route 38% Micro-Lots           Route 62% Micro-Lots</w:t>
      </w:r>
    </w:p>
    <w:p>
      <w:pPr>
        <w:spacing w:after="120" w:line="300" w:lineRule="auto"/>
      </w:pPr>
      <w:r>
        <w:rPr>
          <w:rFonts w:ascii="Georgia" w:hAnsi="Georgia"/>
          <w:color w:val="1E293B"/>
          <w:sz w:val="20"/>
        </w:rPr>
        <w:t>Fedwire Settled                Private Relayer RPC</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Kalshi CLOB         │   │     Polymarket CLOB      │</w:t>
      </w:r>
    </w:p>
    <w:p>
      <w:pPr>
        <w:spacing w:after="120" w:line="300" w:lineRule="auto"/>
      </w:pPr>
      <w:r>
        <w:rPr>
          <w:rFonts w:ascii="Georgia" w:hAnsi="Georgia"/>
          <w:color w:val="1E293B"/>
          <w:sz w:val="20"/>
        </w:rPr>
        <w:t>│    (Domestic CFTC)       │   │    (Offshore Polygon)    │</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By decomposing parent orders into micro-lots across venues using convex optimization, PRISM collapses execution slippage from **296 bps down to 42 bps**—preserving **$\$25,400$ of pure alpha** on every single million-dollar trade.</w:t>
      </w:r>
    </w:p>
    <w:p>
      <w:pPr>
        <w:spacing w:after="120" w:line="300" w:lineRule="auto"/>
      </w:pPr>
      <w:r>
        <w:rPr>
          <w:rFonts w:ascii="Georgia" w:hAnsi="Georgia"/>
          <w:color w:val="1E293B"/>
          <w:sz w:val="20"/>
        </w:rPr>
        <w:t>The client pays PRISM a modest routing fee of 1.5 bps ($1,500). The client saves $\$25,400.</w:t>
      </w:r>
    </w:p>
    <w:p>
      <w:pPr>
        <w:spacing w:after="120" w:line="300" w:lineRule="auto"/>
      </w:pPr>
      <w:r>
        <w:rPr>
          <w:rFonts w:ascii="Georgia" w:hAnsi="Georgia"/>
          <w:color w:val="1E293B"/>
          <w:sz w:val="20"/>
        </w:rPr>
        <w:t>**The Client Alpha Preservation Multiple is 16.9x to 19.7x.**</w:t>
      </w:r>
    </w:p>
    <w:p>
      <w:pPr>
        <w:spacing w:after="120" w:line="300" w:lineRule="auto"/>
      </w:pPr>
      <w:r>
        <w:rPr>
          <w:rFonts w:ascii="Georgia" w:hAnsi="Georgia"/>
          <w:color w:val="1E293B"/>
          <w:sz w:val="20"/>
        </w:rPr>
        <w:t>This is not a discretionary trading strategy that decays over time. This is utility infrastructure. As long as reality is fractured across multiple venues, the entity that owns the routing plumbing owns the toll booth on global truth.</w:t>
      </w:r>
    </w:p>
    <w:p>
      <w:pPr>
        <w:spacing w:after="120" w:line="300" w:lineRule="auto"/>
      </w:pPr>
      <w:r>
        <w:rPr>
          <w:rFonts w:ascii="Georgia" w:hAnsi="Georgia"/>
          <w:color w:val="1E293B"/>
          <w:sz w:val="20"/>
        </w:rPr>
        <w:t>In the chapters that follow, we will dissect the empirical microstructure of this market, lay bare the mathematical algorithms that govern optimal cross-venue execution, explore the philosophical and organizational collapse of the corporate overhead through the solo-founder agentic model, and map out the geopolitical trajectory of the next decade of liquid civilization.</w:t>
      </w:r>
    </w:p>
    <w:p>
      <w:pPr>
        <w:spacing w:after="120" w:line="300" w:lineRule="auto"/>
      </w:pPr>
      <w:r>
        <w:rPr>
          <w:rFonts w:ascii="Georgia" w:hAnsi="Georgia"/>
          <w:color w:val="1E293B"/>
          <w:sz w:val="20"/>
        </w:rPr>
        <w:t>&lt;div style='page-break-after: always;'&gt;&lt;/div&gt;</w:t>
      </w:r>
    </w:p>
    <w:p>
      <w:pPr>
        <w:spacing w:after="200"/>
        <w:jc w:val="center"/>
      </w:pPr>
      <w:r>
        <w:rPr>
          <w:color w:val="E2E8F0"/>
        </w:rPr>
        <w:t>____________________________________________________</w:t>
      </w:r>
    </w:p>
    <w:p>
      <w:pPr>
        <w:spacing w:before="360" w:after="160"/>
      </w:pPr>
      <w:r>
        <w:rPr>
          <w:rFonts w:ascii="Georgia" w:hAnsi="Georgia"/>
          <w:b/>
          <w:color w:val="0F172A"/>
          <w:sz w:val="40"/>
        </w:rPr>
        <w:t>VOLUME II: THE MICROSTRUCTURE OF REALITY</w:t>
      </w:r>
    </w:p>
    <w:p>
      <w:pPr>
        <w:spacing w:after="120" w:line="300" w:lineRule="auto"/>
      </w:pPr>
      <w:r>
        <w:rPr>
          <w:rFonts w:ascii="Georgia" w:hAnsi="Georgia"/>
          <w:color w:val="1E293B"/>
          <w:sz w:val="20"/>
        </w:rPr>
        <w:t>*By Harsha Ghandikota | PRISM Technologies Inc.*</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5: THE ANATOMY OF CROSS-VENUE STATE TRANSITION PRICING</w:t>
      </w:r>
    </w:p>
    <w:p>
      <w:pPr>
        <w:spacing w:before="200" w:after="80"/>
      </w:pPr>
      <w:r>
        <w:rPr>
          <w:rFonts w:ascii="Georgia" w:hAnsi="Georgia"/>
          <w:b/>
          <w:color w:val="334155"/>
          <w:sz w:val="23"/>
        </w:rPr>
        <w:t>5.1 The Dual Order Book Topology</w:t>
      </w:r>
    </w:p>
    <w:p>
      <w:pPr>
        <w:spacing w:after="120" w:line="300" w:lineRule="auto"/>
      </w:pPr>
      <w:r>
        <w:rPr>
          <w:rFonts w:ascii="Georgia" w:hAnsi="Georgia"/>
          <w:color w:val="1E293B"/>
          <w:sz w:val="20"/>
        </w:rPr>
        <w:t>To understand why the clearing price of world events diverges across venues, one must examine the physical and cryptographic plumbing of the two primary order books: Kalshi and Polymarket.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KALSHI ARCHITECTURE (CFTC / DOMESTIC) │ POLYMARKET ARCHITECTURE (WEB3/OFFSHORE)│</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 Matching: Central Matching Engine   │ • Matching: Hybrid CLOB (Off-chain    │</w:t>
      </w:r>
    </w:p>
    <w:p>
      <w:pPr>
        <w:spacing w:after="120" w:line="300" w:lineRule="auto"/>
      </w:pPr>
      <w:r>
        <w:rPr>
          <w:rFonts w:ascii="Georgia" w:hAnsi="Georgia"/>
          <w:color w:val="1E293B"/>
          <w:sz w:val="20"/>
        </w:rPr>
        <w:t>│   hosted in AWS US-East (Northern VA) │   Orderbook with On-chain Settlement) │</w:t>
      </w:r>
    </w:p>
    <w:p>
      <w:pPr>
        <w:spacing w:after="120" w:line="300" w:lineRule="auto"/>
      </w:pPr>
      <w:r>
        <w:rPr>
          <w:rFonts w:ascii="Georgia" w:hAnsi="Georgia"/>
          <w:color w:val="1E293B"/>
          <w:sz w:val="20"/>
        </w:rPr>
        <w:t>│ • Collateral: USD (LedgerX/Fedwire)   │ • Collateral: USDC on Polygon POS     │</w:t>
      </w:r>
    </w:p>
    <w:p>
      <w:pPr>
        <w:spacing w:after="120" w:line="300" w:lineRule="auto"/>
      </w:pPr>
      <w:r>
        <w:rPr>
          <w:rFonts w:ascii="Georgia" w:hAnsi="Georgia"/>
          <w:color w:val="1E293B"/>
          <w:sz w:val="20"/>
        </w:rPr>
        <w:t>│ • Clearing: Registered DCO            │ • Clearing: CTF (Conditional Token    │</w:t>
      </w:r>
    </w:p>
    <w:p>
      <w:pPr>
        <w:spacing w:after="120" w:line="300" w:lineRule="auto"/>
      </w:pPr>
      <w:r>
        <w:rPr>
          <w:rFonts w:ascii="Georgia" w:hAnsi="Georgia"/>
          <w:color w:val="1E293B"/>
          <w:sz w:val="20"/>
        </w:rPr>
        <w:t>│ • Resolution: Source of Truth Rulebook│   Framework) Smart Contracts          │</w:t>
      </w:r>
    </w:p>
    <w:p>
      <w:pPr>
        <w:spacing w:after="120" w:line="300" w:lineRule="auto"/>
      </w:pPr>
      <w:r>
        <w:rPr>
          <w:rFonts w:ascii="Georgia" w:hAnsi="Georgia"/>
          <w:color w:val="1E293B"/>
          <w:sz w:val="20"/>
        </w:rPr>
        <w:t>│   (e.g., BLS Release, Federal Register)│ • Resolution: UMA Optimistic Oracle   │</w:t>
      </w:r>
    </w:p>
    <w:p>
      <w:pPr>
        <w:spacing w:after="120" w:line="300" w:lineRule="auto"/>
      </w:pPr>
      <w:r>
        <w:rPr>
          <w:rFonts w:ascii="Georgia" w:hAnsi="Georgia"/>
          <w:color w:val="1E293B"/>
          <w:sz w:val="20"/>
        </w:rPr>
        <w:t>│ • Access: Strict KYC, US SSN / W-9    │ • Access: Non-Custodial Web3 Wallet   │</w:t>
      </w:r>
    </w:p>
    <w:p>
      <w:pPr>
        <w:spacing w:after="120" w:line="300" w:lineRule="auto"/>
      </w:pPr>
      <w:r>
        <w:rPr>
          <w:rFonts w:ascii="Georgia" w:hAnsi="Georgia"/>
          <w:color w:val="1E293B"/>
          <w:sz w:val="20"/>
        </w:rPr>
        <w:t>│ • API: REST / WebSocket (HMAC-SHA256) │ • API: REST / WebSocket (EIP-712 Sig) │</w:t>
      </w:r>
    </w:p>
    <w:p>
      <w:pPr>
        <w:spacing w:after="120" w:line="300" w:lineRule="auto"/>
      </w:pPr>
      <w:r>
        <w:rPr>
          <w:rFonts w:ascii="Georgia" w:hAnsi="Georgia"/>
          <w:color w:val="1E293B"/>
          <w:sz w:val="20"/>
        </w:rPr>
        <w:t>│ • Settlement Latency: T+1 Banking     │ • Settlement Latency: Polygon Block   │</w:t>
      </w:r>
    </w:p>
    <w:p>
      <w:pPr>
        <w:spacing w:after="120" w:line="300" w:lineRule="auto"/>
      </w:pPr>
      <w:r>
        <w:rPr>
          <w:rFonts w:ascii="Georgia" w:hAnsi="Georgia"/>
          <w:color w:val="1E293B"/>
          <w:sz w:val="20"/>
        </w:rPr>
        <w:t>│   Batch Windows                       │   Finality (~2.1s)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These two environments do not share a common clock, a common collateral asset, or a common dispute mechanism. They are disconnected topologies trying to price the identical continuous phenomenon:</w:t>
      </w:r>
    </w:p>
    <w:p>
      <w:pPr>
        <w:spacing w:after="120" w:line="300" w:lineRule="auto"/>
      </w:pPr>
      <w:r>
        <w:rPr>
          <w:rFonts w:ascii="Georgia" w:hAnsi="Georgia"/>
          <w:color w:val="1E293B"/>
          <w:sz w:val="20"/>
        </w:rPr>
        <w:t>$$\omega \in \Omega \quad (\text{The Global Historical Realization})$$</w:t>
      </w:r>
    </w:p>
    <w:p>
      <w:pPr>
        <w:spacing w:before="200" w:after="80"/>
      </w:pPr>
      <w:r>
        <w:rPr>
          <w:rFonts w:ascii="Georgia" w:hAnsi="Georgia"/>
          <w:b/>
          <w:color w:val="334155"/>
          <w:sz w:val="23"/>
        </w:rPr>
        <w:t>5.2 The High-Frequency Cross-Venue Latency Gap</w:t>
      </w:r>
    </w:p>
    <w:p>
      <w:pPr>
        <w:spacing w:after="120" w:line="300" w:lineRule="auto"/>
      </w:pPr>
      <w:r>
        <w:rPr>
          <w:rFonts w:ascii="Georgia" w:hAnsi="Georgia"/>
          <w:color w:val="1E293B"/>
          <w:sz w:val="20"/>
        </w:rPr>
        <w:t>When an exogenous event shock hits the wires—for example, the Federal Open Market Committee (FOMC) announcing an emergency inter-meeting rate cut at 14:00:00.000 EST—the price discovery process unfolds along two radically different technological vectors:</w:t>
      </w:r>
    </w:p>
    <w:p>
      <w:pPr>
        <w:spacing w:after="120" w:line="300" w:lineRule="auto"/>
      </w:pPr>
      <w:r>
        <w:rPr>
          <w:rFonts w:ascii="Georgia" w:hAnsi="Georgia"/>
          <w:color w:val="1E293B"/>
          <w:sz w:val="20"/>
        </w:rPr>
        <w:t>1. **The Kalshi Vector**: High-frequency algorithmic market makers co-located in New Jersey and Northern Virginia receive the Bloomberg B-PIPE or Thomson Reuters low-latency multicast data feed. Within $2.4$ milliseconds, algorithmic orders sweep the Kalshi contract `FED-RATE-CUT-OCT26` from $57.6¢$ to $62.4¢$. By $t = 2.5$ seconds, the Kalshi order book has completely re-equilibrated to the new reality.</w:t>
      </w:r>
    </w:p>
    <w:p>
      <w:pPr>
        <w:spacing w:after="120" w:line="300" w:lineRule="auto"/>
      </w:pPr>
      <w:r>
        <w:rPr>
          <w:rFonts w:ascii="Georgia" w:hAnsi="Georgia"/>
          <w:color w:val="1E293B"/>
          <w:sz w:val="20"/>
        </w:rPr>
        <w:t>2. **The Polymarket Vector**: Liquidity providers on Polymarket operate on an offshore, cloud-distributed relayer infrastructure. Many rely on RPC endpoints that buffer blocks across the Polygon PoS network. Furthermore, because on-chain transactions require private key signing and mempool propagation, quotes on the Polymarket CLOB remain stale for significantly longer.</w:t>
      </w:r>
    </w:p>
    <w:p>
      <w:pPr>
        <w:spacing w:after="120" w:line="300" w:lineRule="auto"/>
      </w:pPr>
      <w:r>
        <w:rPr>
          <w:rFonts w:ascii="Georgia" w:hAnsi="Georgia"/>
          <w:color w:val="1E293B"/>
          <w:sz w:val="20"/>
        </w:rPr>
        <w:t>The empirical consequence is what we term the **14.2-Second Geopolitical Arbitrage Window**:</w:t>
      </w:r>
    </w:p>
    <w:p>
      <w:pPr>
        <w:spacing w:after="120" w:line="300" w:lineRule="auto"/>
      </w:pPr>
      <w:r>
        <w:rPr>
          <w:rFonts w:ascii="Georgia" w:hAnsi="Georgia"/>
          <w:color w:val="1E293B"/>
          <w:sz w:val="20"/>
        </w:rPr>
        <w:t>PRICE TRAJECTORY DURING SHOCK EVENT (KALSHI VS POLYMARKET)</w:t>
      </w:r>
    </w:p>
    <w:p>
      <w:pPr>
        <w:spacing w:after="120" w:line="300" w:lineRule="auto"/>
      </w:pPr>
      <w:r>
        <w:rPr>
          <w:rFonts w:ascii="Georgia" w:hAnsi="Georgia"/>
          <w:color w:val="1E293B"/>
          <w:sz w:val="20"/>
        </w:rPr>
        <w:t>Price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64│                                       Kalshi Equilibrated (62.4¢)</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62│                                 /│</w:t>
      </w:r>
    </w:p>
    <w:p>
      <w:pPr>
        <w:spacing w:after="120" w:line="300" w:lineRule="auto"/>
      </w:pPr>
      <w:r>
        <w:rPr>
          <w:rFonts w:ascii="Georgia" w:hAnsi="Georgia"/>
          <w:color w:val="1E293B"/>
          <w:sz w:val="20"/>
        </w:rPr>
        <w:t>│                                / │</w:t>
      </w:r>
    </w:p>
    <w:p>
      <w:pPr>
        <w:spacing w:after="120" w:line="300" w:lineRule="auto"/>
      </w:pPr>
      <w:r>
        <w:rPr>
          <w:rFonts w:ascii="Georgia" w:hAnsi="Georgia"/>
          <w:color w:val="1E293B"/>
          <w:sz w:val="20"/>
        </w:rPr>
        <w:t>60│                               /  │</w:t>
      </w:r>
    </w:p>
    <w:p>
      <w:pPr>
        <w:spacing w:after="120" w:line="300" w:lineRule="auto"/>
      </w:pPr>
      <w:r>
        <w:rPr>
          <w:rFonts w:ascii="Georgia" w:hAnsi="Georgia"/>
          <w:color w:val="1E293B"/>
          <w:sz w:val="20"/>
        </w:rPr>
        <w:t>│                              /   │    Polymarket Still Stale (57.6¢)</w:t>
      </w:r>
    </w:p>
    <w:p>
      <w:pPr>
        <w:spacing w:after="120" w:line="300" w:lineRule="auto"/>
      </w:pPr>
      <w:r>
        <w:rPr>
          <w:rFonts w:ascii="Georgia" w:hAnsi="Georgia"/>
          <w:color w:val="1E293B"/>
          <w:sz w:val="20"/>
        </w:rPr>
        <w:t>58│─────────────────────────────/    │──────────────────────────────</w:t>
      </w:r>
    </w:p>
    <w:p>
      <w:pPr>
        <w:spacing w:after="120" w:line="300" w:lineRule="auto"/>
      </w:pPr>
      <w:r>
        <w:rPr>
          <w:rFonts w:ascii="Georgia" w:hAnsi="Georgia"/>
          <w:color w:val="1E293B"/>
          <w:sz w:val="20"/>
        </w:rPr>
        <w:t>│    Kalshi Jumps in 2.5s    /     │    Polymarket Lags for 14.2s</w:t>
      </w:r>
    </w:p>
    <w:p>
      <w:pPr>
        <w:spacing w:after="120" w:line="300" w:lineRule="auto"/>
      </w:pPr>
      <w:r>
        <w:rPr>
          <w:rFonts w:ascii="Georgia" w:hAnsi="Georgia"/>
          <w:color w:val="1E293B"/>
          <w:sz w:val="20"/>
        </w:rPr>
        <w:t>56│                           /      │</w:t>
      </w:r>
    </w:p>
    <w:p>
      <w:pPr>
        <w:spacing w:after="120" w:line="300" w:lineRule="auto"/>
      </w:pPr>
      <w:r>
        <w:rPr>
          <w:rFonts w:ascii="Georgia" w:hAnsi="Georgia"/>
          <w:color w:val="1E293B"/>
          <w:sz w:val="20"/>
        </w:rPr>
        <w:t>│                          /       │</w:t>
      </w:r>
    </w:p>
    <w:p>
      <w:pPr>
        <w:spacing w:after="120" w:line="300" w:lineRule="auto"/>
      </w:pPr>
      <w:r>
        <w:rPr>
          <w:rFonts w:ascii="Georgia" w:hAnsi="Georgia"/>
          <w:color w:val="1E293B"/>
          <w:sz w:val="20"/>
        </w:rPr>
        <w:t>54└─────────────────────────┴────────┴──────────────────────────────►</w:t>
      </w:r>
    </w:p>
    <w:p>
      <w:pPr>
        <w:spacing w:after="120" w:line="300" w:lineRule="auto"/>
      </w:pPr>
      <w:r>
        <w:rPr>
          <w:rFonts w:ascii="Georgia" w:hAnsi="Georgia"/>
          <w:color w:val="1E293B"/>
          <w:sz w:val="20"/>
        </w:rPr>
        <w:t>0                        2.5      14.2                          Time (s)</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480 bps Peak Spread Window</w:t>
      </w:r>
    </w:p>
    <w:p>
      <w:pPr>
        <w:spacing w:after="120" w:line="300" w:lineRule="auto"/>
      </w:pPr>
      <w:r>
        <w:rPr>
          <w:rFonts w:ascii="Georgia" w:hAnsi="Georgia"/>
          <w:color w:val="1E293B"/>
          <w:sz w:val="20"/>
        </w:rPr>
        <w:t>(Free Alpha for PRISM Router)</w:t>
      </w:r>
    </w:p>
    <w:p>
      <w:pPr>
        <w:spacing w:after="120" w:line="300" w:lineRule="auto"/>
      </w:pPr>
      <w:r>
        <w:rPr>
          <w:rFonts w:ascii="Georgia" w:hAnsi="Georgia"/>
          <w:color w:val="1E293B"/>
          <w:sz w:val="20"/>
        </w:rPr>
        <w:t>During this 14.2-second window, the contract on Kalshi is trading at **62.4¢**, while the exact same contract on Polymarket is still being offered at **57.6¢**.</w:t>
      </w:r>
    </w:p>
    <w:p>
      <w:pPr>
        <w:spacing w:after="120" w:line="300" w:lineRule="auto"/>
      </w:pPr>
      <w:r>
        <w:rPr>
          <w:rFonts w:ascii="Georgia" w:hAnsi="Georgia"/>
          <w:color w:val="1E293B"/>
          <w:sz w:val="20"/>
        </w:rPr>
        <w:t>The spread is **480 basis points**.</w:t>
      </w:r>
    </w:p>
    <w:p>
      <w:pPr>
        <w:spacing w:after="120" w:line="300" w:lineRule="auto"/>
      </w:pPr>
      <w:r>
        <w:rPr>
          <w:rFonts w:ascii="Georgia" w:hAnsi="Georgia"/>
          <w:color w:val="1E293B"/>
          <w:sz w:val="20"/>
        </w:rPr>
        <w:t>In traditional foreign exchange or equities, an arbitrage spread of 480 bps would be annihilated within 15 microseconds by Jump Trading, Citadel, or Jane Street. But in event derivatives, traditional high-frequency trading firms cannot participate at scale because:</w:t>
      </w:r>
    </w:p>
    <w:p>
      <w:pPr>
        <w:spacing w:after="120" w:line="300" w:lineRule="auto"/>
      </w:pPr>
      <w:r>
        <w:rPr>
          <w:rFonts w:ascii="Georgia" w:hAnsi="Georgia"/>
          <w:color w:val="1E293B"/>
          <w:sz w:val="20"/>
        </w:rPr>
        <w:t>- Their compliance departments will not permit un-netted capital on Polygon PoS.</w:t>
      </w:r>
    </w:p>
    <w:p>
      <w:pPr>
        <w:spacing w:after="120" w:line="300" w:lineRule="auto"/>
      </w:pPr>
      <w:r>
        <w:rPr>
          <w:rFonts w:ascii="Georgia" w:hAnsi="Georgia"/>
          <w:color w:val="1E293B"/>
          <w:sz w:val="20"/>
        </w:rPr>
        <w:t>- They lack automated, simultaneous atomic execution gateways between CFTC clearinghouses and Web3 conditional token contracts.</w:t>
      </w:r>
    </w:p>
    <w:p>
      <w:pPr>
        <w:spacing w:after="120" w:line="300" w:lineRule="auto"/>
      </w:pPr>
      <w:r>
        <w:rPr>
          <w:rFonts w:ascii="Georgia" w:hAnsi="Georgia"/>
          <w:color w:val="1E293B"/>
          <w:sz w:val="20"/>
        </w:rPr>
        <w:t>- They have no legal engine to verify whether the UMA oracle wording matches the Kalshi regulatory contract spec.</w:t>
      </w:r>
    </w:p>
    <w:p>
      <w:pPr>
        <w:spacing w:after="120" w:line="300" w:lineRule="auto"/>
      </w:pPr>
      <w:r>
        <w:rPr>
          <w:rFonts w:ascii="Georgia" w:hAnsi="Georgia"/>
          <w:color w:val="1E293B"/>
          <w:sz w:val="20"/>
        </w:rPr>
        <w:t>This creates a persistent structural anomaly: **Alpha sits out in the open for fourteen seconds, waiting for institutional-grade routing architecture.**</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6: RESOLUTION ARBITRAGE &amp; THE LEGAL DIVERGENCE ENGINE</w:t>
      </w:r>
    </w:p>
    <w:p>
      <w:pPr>
        <w:spacing w:after="120" w:line="300" w:lineRule="auto"/>
      </w:pPr>
      <w:r>
        <w:rPr>
          <w:rFonts w:ascii="Georgia" w:hAnsi="Georgia"/>
          <w:color w:val="1E293B"/>
          <w:sz w:val="20"/>
        </w:rPr>
        <w:t>The greatest hidden risk in event derivatives is not price volatility; it is **Resolution Divergence**.</w:t>
      </w:r>
    </w:p>
    <w:p>
      <w:pPr>
        <w:spacing w:after="120" w:line="300" w:lineRule="auto"/>
      </w:pPr>
      <w:r>
        <w:rPr>
          <w:rFonts w:ascii="Georgia" w:hAnsi="Georgia"/>
          <w:color w:val="1E293B"/>
          <w:sz w:val="20"/>
        </w:rPr>
        <w:t>Two platforms may list what appears to be the exact same contract—for example, *"Will China blockade the port of Kaohsiung before December 31, 2026?"*—yet possess mutually contradictory resolution definitions embedded in their fine print.</w:t>
      </w:r>
    </w:p>
    <w:p>
      <w:pPr>
        <w:spacing w:before="200" w:after="80"/>
      </w:pPr>
      <w:r>
        <w:rPr>
          <w:rFonts w:ascii="Georgia" w:hAnsi="Georgia"/>
          <w:b/>
          <w:color w:val="334155"/>
          <w:sz w:val="23"/>
        </w:rPr>
        <w:t>6.1 The Discrepancy Matrix</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KALSHI RULEBOOK SPECIFICATION         │ POLYMARKET UMA ORACLE SPECIFICATION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Contract: `CHINA-BLOCKADE-KAOHSIUNG`  │ Contract: `TAIWAN-PORT-BLOCKADE-2026` │</w:t>
      </w:r>
    </w:p>
    <w:p>
      <w:pPr>
        <w:spacing w:after="120" w:line="300" w:lineRule="auto"/>
      </w:pPr>
      <w:r>
        <w:rPr>
          <w:rFonts w:ascii="Georgia" w:hAnsi="Georgia"/>
          <w:color w:val="1E293B"/>
          <w:sz w:val="20"/>
        </w:rPr>
        <w:t>│ Rule: Resolves YES if and only if     │ Rule: Resolves YES if credible        │</w:t>
      </w:r>
    </w:p>
    <w:p>
      <w:pPr>
        <w:spacing w:after="120" w:line="300" w:lineRule="auto"/>
      </w:pPr>
      <w:r>
        <w:rPr>
          <w:rFonts w:ascii="Georgia" w:hAnsi="Georgia"/>
          <w:color w:val="1E293B"/>
          <w:sz w:val="20"/>
        </w:rPr>
        <w:t>│ the U.S. Department of Defense (DoD)  │ international media outlets (Reuters, │</w:t>
      </w:r>
    </w:p>
    <w:p>
      <w:pPr>
        <w:spacing w:after="120" w:line="300" w:lineRule="auto"/>
      </w:pPr>
      <w:r>
        <w:rPr>
          <w:rFonts w:ascii="Georgia" w:hAnsi="Georgia"/>
          <w:color w:val="1E293B"/>
          <w:sz w:val="20"/>
        </w:rPr>
        <w:t>│ or the Ministry of National Defense   │ AP, Bloomberg) report that military   │</w:t>
      </w:r>
    </w:p>
    <w:p>
      <w:pPr>
        <w:spacing w:after="120" w:line="300" w:lineRule="auto"/>
      </w:pPr>
      <w:r>
        <w:rPr>
          <w:rFonts w:ascii="Georgia" w:hAnsi="Georgia"/>
          <w:color w:val="1E293B"/>
          <w:sz w:val="20"/>
        </w:rPr>
        <w:t>│ of Taiwan issues a formal press       │ vessels have prevented commercial     │</w:t>
      </w:r>
    </w:p>
    <w:p>
      <w:pPr>
        <w:spacing w:after="120" w:line="300" w:lineRule="auto"/>
      </w:pPr>
      <w:r>
        <w:rPr>
          <w:rFonts w:ascii="Georgia" w:hAnsi="Georgia"/>
          <w:color w:val="1E293B"/>
          <w:sz w:val="20"/>
        </w:rPr>
        <w:t>│ release explicitly designating a      │ shipping traffic from entering the    │</w:t>
      </w:r>
    </w:p>
    <w:p>
      <w:pPr>
        <w:spacing w:after="120" w:line="300" w:lineRule="auto"/>
      </w:pPr>
      <w:r>
        <w:rPr>
          <w:rFonts w:ascii="Georgia" w:hAnsi="Georgia"/>
          <w:color w:val="1E293B"/>
          <w:sz w:val="20"/>
        </w:rPr>
        <w:t>│ "Maritime Blockade" under international│ port for a continuous period of 48    │</w:t>
      </w:r>
    </w:p>
    <w:p>
      <w:pPr>
        <w:spacing w:after="120" w:line="300" w:lineRule="auto"/>
      </w:pPr>
      <w:r>
        <w:rPr>
          <w:rFonts w:ascii="Georgia" w:hAnsi="Georgia"/>
          <w:color w:val="1E293B"/>
          <w:sz w:val="20"/>
        </w:rPr>
        <w:t>│ law.                                  │ hours.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Consider the geopolitical edge case:</w:t>
      </w:r>
    </w:p>
    <w:p>
      <w:pPr>
        <w:spacing w:after="120" w:line="300" w:lineRule="auto"/>
      </w:pPr>
      <w:r>
        <w:rPr>
          <w:rFonts w:ascii="Georgia" w:hAnsi="Georgia"/>
          <w:color w:val="1E293B"/>
          <w:sz w:val="20"/>
        </w:rPr>
        <w:t>The People's Liberation Army Navy (PLAN) conducts an "Intense Maritime Quarantine and Inspection Exercise," anchoring missile destroyers across the Kaohsiung sea lanes. Commercial container ships voluntarily divert to avoid insurance surcharges. No shots are fired. The Taiwanese Ministry of Defense calls it an "illegal gray-zone quarantine," deliberately avoiding the formal legal term "Blockade" to prevent triggering automated treaty escalation.</w:t>
      </w:r>
    </w:p>
    <w:p>
      <w:pPr>
        <w:spacing w:after="120" w:line="300" w:lineRule="auto"/>
      </w:pPr>
      <w:r>
        <w:rPr>
          <w:rFonts w:ascii="Georgia" w:hAnsi="Georgia"/>
          <w:color w:val="1E293B"/>
          <w:sz w:val="20"/>
        </w:rPr>
        <w:t>What happens to the contracts?</w:t>
      </w:r>
    </w:p>
    <w:p>
      <w:pPr>
        <w:spacing w:after="120" w:line="300" w:lineRule="auto"/>
      </w:pPr>
      <w:r>
        <w:rPr>
          <w:rFonts w:ascii="Georgia" w:hAnsi="Georgia"/>
          <w:color w:val="1E293B"/>
          <w:sz w:val="20"/>
        </w:rPr>
        <w:t>- **Kalshi**: Resolves **NO** (because no official release used the word "Blockade").</w:t>
      </w:r>
    </w:p>
    <w:p>
      <w:pPr>
        <w:spacing w:after="120" w:line="300" w:lineRule="auto"/>
      </w:pPr>
      <w:r>
        <w:rPr>
          <w:rFonts w:ascii="Georgia" w:hAnsi="Georgia"/>
          <w:color w:val="1E293B"/>
          <w:sz w:val="20"/>
        </w:rPr>
        <w:t>- **Polymarket**: UMA token holders vote and resolve **YES** (because Reuters reported that shipping was physically obstructed).</w:t>
      </w:r>
    </w:p>
    <w:p>
      <w:pPr>
        <w:spacing w:after="120" w:line="300" w:lineRule="auto"/>
      </w:pPr>
      <w:r>
        <w:rPr>
          <w:rFonts w:ascii="Georgia" w:hAnsi="Georgia"/>
          <w:color w:val="1E293B"/>
          <w:sz w:val="20"/>
        </w:rPr>
        <w:t>If an institutional fund blindly arbitrated the price difference between these two contracts—buying Kalshi at 40¢ and selling Polymarket at 60¢—they did not lock in a risk-free 20¢ spread. They walked directly into a **100¢ dual-loss catastrophe**.</w:t>
      </w:r>
    </w:p>
    <w:p>
      <w:pPr>
        <w:spacing w:before="200" w:after="80"/>
      </w:pPr>
      <w:r>
        <w:rPr>
          <w:rFonts w:ascii="Georgia" w:hAnsi="Georgia"/>
          <w:b/>
          <w:color w:val="334155"/>
          <w:sz w:val="23"/>
        </w:rPr>
        <w:t>6.2 The PRISM Fine-Print Auditor</w:t>
      </w:r>
    </w:p>
    <w:p>
      <w:pPr>
        <w:spacing w:after="120" w:line="300" w:lineRule="auto"/>
      </w:pPr>
      <w:r>
        <w:rPr>
          <w:rFonts w:ascii="Georgia" w:hAnsi="Georgia"/>
          <w:color w:val="1E293B"/>
          <w:sz w:val="20"/>
        </w:rPr>
        <w:t>To eliminate this catastrophic tail risk, PRISM does not treat contracts as mere ticker symbols. PRISM treats contracts as **executable legal source code**.</w:t>
      </w:r>
    </w:p>
    <w:p>
      <w:pPr>
        <w:spacing w:after="120" w:line="300" w:lineRule="auto"/>
      </w:pPr>
      <w:r>
        <w:rPr>
          <w:rFonts w:ascii="Georgia" w:hAnsi="Georgia"/>
          <w:color w:val="1E293B"/>
          <w:sz w:val="20"/>
        </w:rPr>
        <w:t>Our proprietary engine—the **PRISM Fine-Print Auditor**—deconstructs every listed market into an abstract semantic graph:</w:t>
      </w:r>
    </w:p>
    <w:p>
      <w:pPr>
        <w:spacing w:after="120" w:line="300" w:lineRule="auto"/>
      </w:pPr>
      <w:r>
        <w:rPr>
          <w:rFonts w:ascii="Georgia" w:hAnsi="Georgia"/>
          <w:color w:val="1E293B"/>
          <w:sz w:val="20"/>
        </w:rPr>
        <w:t>CONTRACT PARSING PIPELINE</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Raw Rulebook Text / Contract Docs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Semantic Entity &amp; Condition Parse │</w:t>
      </w:r>
    </w:p>
    <w:p>
      <w:pPr>
        <w:spacing w:after="120" w:line="300" w:lineRule="auto"/>
      </w:pPr>
      <w:r>
        <w:rPr>
          <w:rFonts w:ascii="Georgia" w:hAnsi="Georgia"/>
          <w:color w:val="1E293B"/>
          <w:sz w:val="20"/>
        </w:rPr>
        <w:t>│ • Source Authority Hierarchy      │</w:t>
      </w:r>
    </w:p>
    <w:p>
      <w:pPr>
        <w:spacing w:after="120" w:line="300" w:lineRule="auto"/>
      </w:pPr>
      <w:r>
        <w:rPr>
          <w:rFonts w:ascii="Georgia" w:hAnsi="Georgia"/>
          <w:color w:val="1E293B"/>
          <w:sz w:val="20"/>
        </w:rPr>
        <w:t>│ • Temporal Precision &amp; Timezones  │</w:t>
      </w:r>
    </w:p>
    <w:p>
      <w:pPr>
        <w:spacing w:after="120" w:line="300" w:lineRule="auto"/>
      </w:pPr>
      <w:r>
        <w:rPr>
          <w:rFonts w:ascii="Georgia" w:hAnsi="Georgia"/>
          <w:color w:val="1E293B"/>
          <w:sz w:val="20"/>
        </w:rPr>
        <w:t>│ • Linguistic Triggers &amp; Keywords  │</w:t>
      </w:r>
    </w:p>
    <w:p>
      <w:pPr>
        <w:spacing w:after="120" w:line="300" w:lineRule="auto"/>
      </w:pPr>
      <w:r>
        <w:rPr>
          <w:rFonts w:ascii="Georgia" w:hAnsi="Georgia"/>
          <w:color w:val="1E293B"/>
          <w:sz w:val="20"/>
        </w:rPr>
        <w:t>│ • Fallback &amp; Dispute Escalation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Cross-Venue Equivalence Score (Ω) │</w:t>
      </w:r>
    </w:p>
    <w:p>
      <w:pPr>
        <w:spacing w:after="120" w:line="300" w:lineRule="auto"/>
      </w:pPr>
      <w:r>
        <w:rPr>
          <w:rFonts w:ascii="Georgia" w:hAnsi="Georgia"/>
          <w:color w:val="1E293B"/>
          <w:sz w:val="20"/>
        </w:rPr>
        <w:t>│   Ω = 1.00: Strict Isomorphism    │</w:t>
      </w:r>
    </w:p>
    <w:p>
      <w:pPr>
        <w:spacing w:after="120" w:line="300" w:lineRule="auto"/>
      </w:pPr>
      <w:r>
        <w:rPr>
          <w:rFonts w:ascii="Georgia" w:hAnsi="Georgia"/>
          <w:color w:val="1E293B"/>
          <w:sz w:val="20"/>
        </w:rPr>
        <w:t>│   Ω &lt; 0.95: Divergence Risk Flag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If Ω &gt;= 0.98                If Ω &lt; 0.98</w:t>
      </w:r>
    </w:p>
    <w:p>
      <w:pPr>
        <w:spacing w:after="120" w:line="300" w:lineRule="auto"/>
      </w:pPr>
      <w:r>
        <w:rPr>
          <w:rFonts w:ascii="Georgia" w:hAnsi="Georgia"/>
          <w:color w:val="1E293B"/>
          <w:sz w:val="20"/>
        </w:rPr>
        <w:t>Enable High-Speed           Engage Basis Adjustment</w:t>
      </w:r>
    </w:p>
    <w:p>
      <w:pPr>
        <w:spacing w:after="120" w:line="300" w:lineRule="auto"/>
      </w:pPr>
      <w:r>
        <w:rPr>
          <w:rFonts w:ascii="Georgia" w:hAnsi="Georgia"/>
          <w:color w:val="1E293B"/>
          <w:sz w:val="20"/>
        </w:rPr>
        <w:t>Atomic Arbitrage            or Restrict Cross-Routing</w:t>
      </w:r>
    </w:p>
    <w:p>
      <w:pPr>
        <w:spacing w:after="120" w:line="300" w:lineRule="auto"/>
      </w:pPr>
      <w:r>
        <w:rPr>
          <w:rFonts w:ascii="Georgia" w:hAnsi="Georgia"/>
          <w:color w:val="1E293B"/>
          <w:sz w:val="20"/>
        </w:rPr>
        <w:t>If the Equivalence Score $\Omega$ is less than $0.98$, PRISM's Smart Order Router automatically discounts the synthetic book, pricing the resolution basis risk directly into the execution algorithm. If the legal risk exceeds institutional tolerance, cross-venue sweeps are blocked, preventing capital destruction before a single dollar is routed.</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7: THE WATERFILL ALGORITHM: MATHEMATICAL PROOF OF OPTIMAL SPLIT</w:t>
      </w:r>
    </w:p>
    <w:p>
      <w:pPr>
        <w:spacing w:after="120" w:line="300" w:lineRule="auto"/>
      </w:pPr>
      <w:r>
        <w:rPr>
          <w:rFonts w:ascii="Georgia" w:hAnsi="Georgia"/>
          <w:color w:val="1E293B"/>
          <w:sz w:val="20"/>
        </w:rPr>
        <w:t>How should an institutional parent order of notional size $Q$ be split across $N$ fragmented order books to minimize total slippage and market impact?</w:t>
      </w:r>
    </w:p>
    <w:p>
      <w:pPr>
        <w:spacing w:after="120" w:line="300" w:lineRule="auto"/>
      </w:pPr>
      <w:r>
        <w:rPr>
          <w:rFonts w:ascii="Georgia" w:hAnsi="Georgia"/>
          <w:color w:val="1E293B"/>
          <w:sz w:val="20"/>
        </w:rPr>
        <w:t>We provide here the rigorous mathematical formulation and proof of the **PRISM Waterfill Convex Optimization Engine**.</w:t>
      </w:r>
    </w:p>
    <w:p>
      <w:pPr>
        <w:spacing w:before="200" w:after="80"/>
      </w:pPr>
      <w:r>
        <w:rPr>
          <w:rFonts w:ascii="Georgia" w:hAnsi="Georgia"/>
          <w:b/>
          <w:color w:val="334155"/>
          <w:sz w:val="23"/>
        </w:rPr>
        <w:t>7.1 Mathematical Formulation</w:t>
      </w:r>
    </w:p>
    <w:p>
      <w:pPr>
        <w:spacing w:after="120" w:line="300" w:lineRule="auto"/>
      </w:pPr>
      <w:r>
        <w:rPr>
          <w:rFonts w:ascii="Georgia" w:hAnsi="Georgia"/>
          <w:color w:val="1E293B"/>
          <w:sz w:val="20"/>
        </w:rPr>
        <w:t>Let $N$ be the number of execution venues (for our primary derivation, $N = 2$, representing Kalshi ($K$) and Polymarket ($P$)).</w:t>
      </w:r>
    </w:p>
    <w:p>
      <w:pPr>
        <w:spacing w:after="120" w:line="300" w:lineRule="auto"/>
      </w:pPr>
      <w:r>
        <w:rPr>
          <w:rFonts w:ascii="Georgia" w:hAnsi="Georgia"/>
          <w:color w:val="1E293B"/>
          <w:sz w:val="20"/>
        </w:rPr>
        <w:t>Let $Q$ denote the total notional quantity of event derivative contracts to be purchased ($Q &gt; 0$).</w:t>
      </w:r>
    </w:p>
    <w:p>
      <w:pPr>
        <w:spacing w:after="120" w:line="300" w:lineRule="auto"/>
      </w:pPr>
      <w:r>
        <w:rPr>
          <w:rFonts w:ascii="Georgia" w:hAnsi="Georgia"/>
          <w:color w:val="1E293B"/>
          <w:sz w:val="20"/>
        </w:rPr>
        <w:t>Each venue $i \in \{K, P\}$ maintains an order book characterized by a continuous, strictly increasing marginal price impact function $p_i(q_i)$, where $q_i$ is the quantity executed on venue $i$:</w:t>
      </w:r>
    </w:p>
    <w:p>
      <w:pPr>
        <w:spacing w:after="120" w:line="300" w:lineRule="auto"/>
      </w:pPr>
      <w:r>
        <w:rPr>
          <w:rFonts w:ascii="Georgia" w:hAnsi="Georgia"/>
          <w:color w:val="1E293B"/>
          <w:sz w:val="20"/>
        </w:rPr>
        <w:t>$$p_i(q_i) = p_{i, 0} + \lambda_i q_i + \gamma_i q_i^2$$</w:t>
      </w:r>
    </w:p>
    <w:p>
      <w:pPr>
        <w:spacing w:after="120" w:line="300" w:lineRule="auto"/>
      </w:pPr>
      <w:r>
        <w:rPr>
          <w:rFonts w:ascii="Georgia" w:hAnsi="Georgia"/>
          <w:color w:val="1E293B"/>
          <w:sz w:val="20"/>
        </w:rPr>
        <w:t>Where:</w:t>
      </w:r>
    </w:p>
    <w:p>
      <w:pPr>
        <w:spacing w:after="120" w:line="300" w:lineRule="auto"/>
      </w:pPr>
      <w:r>
        <w:rPr>
          <w:rFonts w:ascii="Georgia" w:hAnsi="Georgia"/>
          <w:color w:val="1E293B"/>
          <w:sz w:val="20"/>
        </w:rPr>
        <w:t>- $p_{i, 0}$ is the top-of-book (best ask) price on venue $i$.</w:t>
      </w:r>
    </w:p>
    <w:p>
      <w:pPr>
        <w:spacing w:after="120" w:line="300" w:lineRule="auto"/>
      </w:pPr>
      <w:r>
        <w:rPr>
          <w:rFonts w:ascii="Georgia" w:hAnsi="Georgia"/>
          <w:color w:val="1E293B"/>
          <w:sz w:val="20"/>
        </w:rPr>
        <w:t>- $\lambda_i &gt; 0$ represents the linear depth elasticity (first-order market impact).</w:t>
      </w:r>
    </w:p>
    <w:p>
      <w:pPr>
        <w:spacing w:after="120" w:line="300" w:lineRule="auto"/>
      </w:pPr>
      <w:r>
        <w:rPr>
          <w:rFonts w:ascii="Georgia" w:hAnsi="Georgia"/>
          <w:color w:val="1E293B"/>
          <w:sz w:val="20"/>
        </w:rPr>
        <w:t>- $\gamma_i \ge 0$ represents the quadratic illiquidity penalty (second-order convexity).</w:t>
      </w:r>
    </w:p>
    <w:p>
      <w:pPr>
        <w:spacing w:after="120" w:line="300" w:lineRule="auto"/>
      </w:pPr>
      <w:r>
        <w:rPr>
          <w:rFonts w:ascii="Georgia" w:hAnsi="Georgia"/>
          <w:color w:val="1E293B"/>
          <w:sz w:val="20"/>
        </w:rPr>
        <w:t>The total cash expenditure required to execute $q_i$ contracts on venue $i$ is given by the integral of the marginal price function:</w:t>
      </w:r>
    </w:p>
    <w:p>
      <w:pPr>
        <w:spacing w:after="120" w:line="300" w:lineRule="auto"/>
      </w:pPr>
      <w:r>
        <w:rPr>
          <w:rFonts w:ascii="Georgia" w:hAnsi="Georgia"/>
          <w:color w:val="1E293B"/>
          <w:sz w:val="20"/>
        </w:rPr>
        <w:t>$$C_i(q_i) = \int_0^{q_i} p_i(x) \, dx = p_{i, 0} q_i + \frac{1}{2} \lambda_i q_i^2 + \frac{1}{3} \gamma_i q_i^3$$</w:t>
      </w:r>
    </w:p>
    <w:p>
      <w:pPr>
        <w:spacing w:after="120" w:line="300" w:lineRule="auto"/>
      </w:pPr>
      <w:r>
        <w:rPr>
          <w:rFonts w:ascii="Georgia" w:hAnsi="Georgia"/>
          <w:color w:val="1E293B"/>
          <w:sz w:val="20"/>
        </w:rPr>
        <w:t>The optimization problem is to find the allocation vector $\mathbf{q} = (q_K, q_P)^T$ that minimizes the total aggregate cost $C_{\text{total}}(\mathbf{q})$ subject to the quantity conservation and non-negativity constraints:</w:t>
      </w:r>
    </w:p>
    <w:p>
      <w:pPr>
        <w:spacing w:after="120" w:line="300" w:lineRule="auto"/>
      </w:pPr>
      <w:r>
        <w:rPr>
          <w:rFonts w:ascii="Georgia" w:hAnsi="Georgia"/>
          <w:color w:val="1E293B"/>
          <w:sz w:val="20"/>
        </w:rPr>
        <w:t>$$\min_{q_K, q_P} \quad C_{\text{total}}(q_K, q_P) = C_K(q_K) + C_P(q_P)$$</w:t>
      </w:r>
    </w:p>
    <w:p>
      <w:pPr>
        <w:spacing w:after="120" w:line="300" w:lineRule="auto"/>
      </w:pPr>
      <w:r>
        <w:rPr>
          <w:rFonts w:ascii="Georgia" w:hAnsi="Georgia"/>
          <w:color w:val="1E293B"/>
          <w:sz w:val="20"/>
        </w:rPr>
        <w:t>$$\text{subject to} \quad q_K + q_P = Q$$</w:t>
      </w:r>
    </w:p>
    <w:p>
      <w:pPr>
        <w:spacing w:after="120" w:line="300" w:lineRule="auto"/>
      </w:pPr>
      <w:r>
        <w:rPr>
          <w:rFonts w:ascii="Georgia" w:hAnsi="Georgia"/>
          <w:color w:val="1E293B"/>
          <w:sz w:val="20"/>
        </w:rPr>
        <w:t>$$q_K \ge 0, \quad q_P \ge 0$$</w:t>
      </w:r>
    </w:p>
    <w:p>
      <w:pPr>
        <w:spacing w:before="200" w:after="80"/>
      </w:pPr>
      <w:r>
        <w:rPr>
          <w:rFonts w:ascii="Georgia" w:hAnsi="Georgia"/>
          <w:b/>
          <w:color w:val="334155"/>
          <w:sz w:val="23"/>
        </w:rPr>
        <w:t>7.2 Convexity and Karush-Kuhn-Tucker (KKT) Proof</w:t>
      </w:r>
    </w:p>
    <w:p>
      <w:pPr>
        <w:spacing w:after="120" w:line="300" w:lineRule="auto"/>
      </w:pPr>
      <w:r>
        <w:rPr>
          <w:rFonts w:ascii="Georgia" w:hAnsi="Georgia"/>
          <w:color w:val="1E293B"/>
          <w:sz w:val="20"/>
        </w:rPr>
        <w:t>Since $\lambda_i &gt; 0$ and $\gamma_i \ge 0$, the marginal price functions $p_i(q_i)$ are strictly increasing:</w:t>
      </w:r>
    </w:p>
    <w:p>
      <w:pPr>
        <w:spacing w:after="120" w:line="300" w:lineRule="auto"/>
      </w:pPr>
      <w:r>
        <w:rPr>
          <w:rFonts w:ascii="Georgia" w:hAnsi="Georgia"/>
          <w:color w:val="1E293B"/>
          <w:sz w:val="20"/>
        </w:rPr>
        <w:t>$$p_i'(q_i) = \lambda_i + 2 \gamma_i q_i &gt; 0 \quad \forall q_i \ge 0$$</w:t>
      </w:r>
    </w:p>
    <w:p>
      <w:pPr>
        <w:spacing w:after="120" w:line="300" w:lineRule="auto"/>
      </w:pPr>
      <w:r>
        <w:rPr>
          <w:rFonts w:ascii="Georgia" w:hAnsi="Georgia"/>
          <w:color w:val="1E293B"/>
          <w:sz w:val="20"/>
        </w:rPr>
        <w:t>Consequently, the cost functions $C_i(q_i)$ are strictly convex:</w:t>
      </w:r>
    </w:p>
    <w:p>
      <w:pPr>
        <w:spacing w:after="120" w:line="300" w:lineRule="auto"/>
      </w:pPr>
      <w:r>
        <w:rPr>
          <w:rFonts w:ascii="Georgia" w:hAnsi="Georgia"/>
          <w:color w:val="1E293B"/>
          <w:sz w:val="20"/>
        </w:rPr>
        <w:t>$$C_i''(q_i) = p_i'(q_i) &gt; 0$$</w:t>
      </w:r>
    </w:p>
    <w:p>
      <w:pPr>
        <w:spacing w:after="120" w:line="300" w:lineRule="auto"/>
      </w:pPr>
      <w:r>
        <w:rPr>
          <w:rFonts w:ascii="Georgia" w:hAnsi="Georgia"/>
          <w:color w:val="1E293B"/>
          <w:sz w:val="20"/>
        </w:rPr>
        <w:t>Because the objective function $C_{\text{total}}$ is a sum of strictly convex functions, and the constraint set is a compact affine hyperplane, a unique global minimum $\mathbf{q}^*$ is guaranteed to exist.</w:t>
      </w:r>
    </w:p>
    <w:p>
      <w:pPr>
        <w:spacing w:after="120" w:line="300" w:lineRule="auto"/>
      </w:pPr>
      <w:r>
        <w:rPr>
          <w:rFonts w:ascii="Georgia" w:hAnsi="Georgia"/>
          <w:color w:val="1E293B"/>
          <w:sz w:val="20"/>
        </w:rPr>
        <w:t>We formulate the Lagrangian $\mathcal{L}(q_K, q_P, \mu, \nu_K, \nu_P)$:</w:t>
      </w:r>
    </w:p>
    <w:p>
      <w:pPr>
        <w:spacing w:after="120" w:line="300" w:lineRule="auto"/>
      </w:pPr>
      <w:r>
        <w:rPr>
          <w:rFonts w:ascii="Georgia" w:hAnsi="Georgia"/>
          <w:color w:val="1E293B"/>
          <w:sz w:val="20"/>
        </w:rPr>
        <w:t>$$\mathcal{L}(q_K, q_P, \mu, \nu_K, \nu_P) = C_K(q_K) + C_P(q_P) - \mu (q_K + q_P - Q) - \nu_K q_K - \nu_P q_P$$</w:t>
      </w:r>
    </w:p>
    <w:p>
      <w:pPr>
        <w:spacing w:after="120" w:line="300" w:lineRule="auto"/>
      </w:pPr>
      <w:r>
        <w:rPr>
          <w:rFonts w:ascii="Georgia" w:hAnsi="Georgia"/>
          <w:color w:val="1E293B"/>
          <w:sz w:val="20"/>
        </w:rPr>
        <w:t>Where $\mu \in \mathbb{R}$ is the Lagrange multiplier associated with the equality constraint, and $\nu_K, \nu_P \ge 0$ are the KKT multipliers for the non-negativity constraints.</w:t>
      </w:r>
    </w:p>
    <w:p>
      <w:pPr>
        <w:spacing w:after="120" w:line="300" w:lineRule="auto"/>
      </w:pPr>
      <w:r>
        <w:rPr>
          <w:rFonts w:ascii="Georgia" w:hAnsi="Georgia"/>
          <w:color w:val="1E293B"/>
          <w:sz w:val="20"/>
        </w:rPr>
        <w:t>The first-order necessary and sufficient KKT optimality conditions are:</w:t>
      </w:r>
    </w:p>
    <w:p>
      <w:pPr>
        <w:spacing w:after="120" w:line="300" w:lineRule="auto"/>
      </w:pPr>
      <w:r>
        <w:rPr>
          <w:rFonts w:ascii="Georgia" w:hAnsi="Georgia"/>
          <w:color w:val="1E293B"/>
          <w:sz w:val="20"/>
        </w:rPr>
        <w:t>$$\frac{\partial \mathcal{L}}{\partial q_K} = p_K(q_K^*) - \mu - \nu_K = 0$$</w:t>
      </w:r>
    </w:p>
    <w:p>
      <w:pPr>
        <w:spacing w:after="120" w:line="300" w:lineRule="auto"/>
      </w:pPr>
      <w:r>
        <w:rPr>
          <w:rFonts w:ascii="Georgia" w:hAnsi="Georgia"/>
          <w:color w:val="1E293B"/>
          <w:sz w:val="20"/>
        </w:rPr>
        <w:t>$$\frac{\partial \mathcal{L}}{\partial q_P} = p_P(q_P^*) - \mu - \nu_P = 0$$</w:t>
      </w:r>
    </w:p>
    <w:p>
      <w:pPr>
        <w:spacing w:after="120" w:line="300" w:lineRule="auto"/>
      </w:pPr>
      <w:r>
        <w:rPr>
          <w:rFonts w:ascii="Georgia" w:hAnsi="Georgia"/>
          <w:color w:val="1E293B"/>
          <w:sz w:val="20"/>
        </w:rPr>
        <w:t>$$q_K^* + q_P^* = Q$$</w:t>
      </w:r>
    </w:p>
    <w:p>
      <w:pPr>
        <w:spacing w:after="120" w:line="300" w:lineRule="auto"/>
      </w:pPr>
      <w:r>
        <w:rPr>
          <w:rFonts w:ascii="Georgia" w:hAnsi="Georgia"/>
          <w:color w:val="1E293B"/>
          <w:sz w:val="20"/>
        </w:rPr>
        <w:t>$$q_K^* \ge 0, \quad q_P^* \ge 0$$</w:t>
      </w:r>
    </w:p>
    <w:p>
      <w:pPr>
        <w:spacing w:after="120" w:line="300" w:lineRule="auto"/>
      </w:pPr>
      <w:r>
        <w:rPr>
          <w:rFonts w:ascii="Georgia" w:hAnsi="Georgia"/>
          <w:color w:val="1E293B"/>
          <w:sz w:val="20"/>
        </w:rPr>
        <w:t>$$\nu_K q_K^* = 0, \quad \nu_P q_P^* = 0, \quad \nu_K, \nu_P \ge 0$$</w:t>
      </w:r>
    </w:p>
    <w:p>
      <w:pPr>
        <w:spacing w:after="120" w:line="300" w:lineRule="auto"/>
      </w:pPr>
      <w:r>
        <w:rPr>
          <w:rFonts w:ascii="Georgia" w:hAnsi="Georgia"/>
          <w:color w:val="1E293B"/>
          <w:sz w:val="20"/>
        </w:rPr>
        <w:t>#### Case 1: Interior Solution ($q_K^* &gt; 0$ and $q_P^* &gt; 0$)</w:t>
      </w:r>
    </w:p>
    <w:p>
      <w:pPr>
        <w:spacing w:after="120" w:line="300" w:lineRule="auto"/>
      </w:pPr>
      <w:r>
        <w:rPr>
          <w:rFonts w:ascii="Georgia" w:hAnsi="Georgia"/>
          <w:color w:val="1E293B"/>
          <w:sz w:val="20"/>
        </w:rPr>
        <w:t>When both venues receive non-zero allocations, complementarity implies $\nu_K = 0$ and $\nu_P = 0$. The optimality equations collapse to:</w:t>
      </w:r>
    </w:p>
    <w:p>
      <w:pPr>
        <w:spacing w:after="120" w:line="300" w:lineRule="auto"/>
      </w:pPr>
      <w:r>
        <w:rPr>
          <w:rFonts w:ascii="Georgia" w:hAnsi="Georgia"/>
          <w:color w:val="1E293B"/>
          <w:sz w:val="20"/>
        </w:rPr>
        <w:t>$$p_K(q_K^*) = p_P(q_P^*) = \mu$$</w:t>
      </w:r>
    </w:p>
    <w:p>
      <w:pPr>
        <w:spacing w:after="120" w:line="300" w:lineRule="auto"/>
      </w:pPr>
      <w:r>
        <w:rPr>
          <w:rFonts w:ascii="Georgia" w:hAnsi="Georgia"/>
          <w:color w:val="1E293B"/>
          <w:sz w:val="20"/>
        </w:rPr>
        <w:t>**The optimal routing allocation equalizes the marginal fill price across all venues.**</w:t>
      </w:r>
    </w:p>
    <w:p>
      <w:pPr>
        <w:spacing w:after="120" w:line="300" w:lineRule="auto"/>
      </w:pPr>
      <w:r>
        <w:rPr>
          <w:rFonts w:ascii="Georgia" w:hAnsi="Georgia"/>
          <w:color w:val="1E293B"/>
          <w:sz w:val="20"/>
        </w:rPr>
        <w:t>In the linear elasticity regime ($\gamma_K = \gamma_P = 0$):</w:t>
      </w:r>
    </w:p>
    <w:p>
      <w:pPr>
        <w:spacing w:after="120" w:line="300" w:lineRule="auto"/>
      </w:pPr>
      <w:r>
        <w:rPr>
          <w:rFonts w:ascii="Georgia" w:hAnsi="Georgia"/>
          <w:color w:val="1E293B"/>
          <w:sz w:val="20"/>
        </w:rPr>
        <w:t>$$p_{K, 0} + \lambda_K q_K^* = p_{P, 0} + \lambda_P q_P^* = \mu$$</w:t>
      </w:r>
    </w:p>
    <w:p>
      <w:pPr>
        <w:spacing w:after="120" w:line="300" w:lineRule="auto"/>
      </w:pPr>
      <w:r>
        <w:rPr>
          <w:rFonts w:ascii="Georgia" w:hAnsi="Georgia"/>
          <w:color w:val="1E293B"/>
          <w:sz w:val="20"/>
        </w:rPr>
        <w:t>Substituting $q_P^* = Q - q_K^*$:</w:t>
      </w:r>
    </w:p>
    <w:p>
      <w:pPr>
        <w:spacing w:after="120" w:line="300" w:lineRule="auto"/>
      </w:pPr>
      <w:r>
        <w:rPr>
          <w:rFonts w:ascii="Georgia" w:hAnsi="Georgia"/>
          <w:color w:val="1E293B"/>
          <w:sz w:val="20"/>
        </w:rPr>
        <w:t>$$p_{K, 0} + \lambda_K q_K^* = p_{P, 0} + \lambda_P (Q - q_K^*)$$</w:t>
      </w:r>
    </w:p>
    <w:p>
      <w:pPr>
        <w:spacing w:after="120" w:line="300" w:lineRule="auto"/>
      </w:pPr>
      <w:r>
        <w:rPr>
          <w:rFonts w:ascii="Georgia" w:hAnsi="Georgia"/>
          <w:color w:val="1E293B"/>
          <w:sz w:val="20"/>
        </w:rPr>
        <w:t>$$( \lambda_K + \lambda_P ) q_K^* = p_{P, 0} - p_{K, 0} + \lambda_P Q$$</w:t>
      </w:r>
    </w:p>
    <w:p>
      <w:pPr>
        <w:spacing w:after="120" w:line="300" w:lineRule="auto"/>
      </w:pPr>
      <w:r>
        <w:rPr>
          <w:rFonts w:ascii="Georgia" w:hAnsi="Georgia"/>
          <w:color w:val="1E293B"/>
          <w:sz w:val="20"/>
        </w:rPr>
        <w:t>$$q_K^* = \frac{\lambda_P}{\lambda_K + \lambda_P} Q + \frac{p_{P, 0} - p_{K, 0}}{\lambda_K + \lambda_P}$$</w:t>
      </w:r>
    </w:p>
    <w:p>
      <w:pPr>
        <w:spacing w:after="120" w:line="300" w:lineRule="auto"/>
      </w:pPr>
      <w:r>
        <w:rPr>
          <w:rFonts w:ascii="Georgia" w:hAnsi="Georgia"/>
          <w:color w:val="1E293B"/>
          <w:sz w:val="20"/>
        </w:rPr>
        <w:t>$$q_P^* = \frac{\lambda_K}{\lambda_K + \lambda_P} Q + \frac{p_{K, 0} - p_{P, 0}}{\lambda_K + \lambda_P}$$</w:t>
      </w:r>
    </w:p>
    <w:p>
      <w:pPr>
        <w:spacing w:after="120" w:line="300" w:lineRule="auto"/>
      </w:pPr>
      <w:r>
        <w:rPr>
          <w:rFonts w:ascii="Georgia" w:hAnsi="Georgia"/>
          <w:color w:val="1E293B"/>
          <w:sz w:val="20"/>
        </w:rPr>
        <w:t>This closed-form solution demonstrates that the optimal allocation consists of two orthogonal components:</w:t>
      </w:r>
    </w:p>
    <w:p>
      <w:pPr>
        <w:spacing w:after="120" w:line="300" w:lineRule="auto"/>
      </w:pPr>
      <w:r>
        <w:rPr>
          <w:rFonts w:ascii="Georgia" w:hAnsi="Georgia"/>
          <w:color w:val="1E293B"/>
          <w:sz w:val="20"/>
        </w:rPr>
        <w:t>1. **The Capacity Weighting Term**: $\frac{\lambda_P}{\lambda_K + \lambda_P} Q$, which routes capital inversely proportional to order book elasticity (more capital to the deeper book).</w:t>
      </w:r>
    </w:p>
    <w:p>
      <w:pPr>
        <w:spacing w:after="120" w:line="300" w:lineRule="auto"/>
      </w:pPr>
      <w:r>
        <w:rPr>
          <w:rFonts w:ascii="Georgia" w:hAnsi="Georgia"/>
          <w:color w:val="1E293B"/>
          <w:sz w:val="20"/>
        </w:rPr>
        <w:t>2. **The Price Discrepancy Correction Term**: $\frac{p_{P, 0} - p_{K, 0}}{\lambda_K + \lambda_P}$, which aggressively exhausts the cheaper venue until its marginal price equals the starting price of the competing venue.</w:t>
      </w:r>
    </w:p>
    <w:p>
      <w:pPr>
        <w:spacing w:after="120" w:line="300" w:lineRule="auto"/>
      </w:pPr>
      <w:r>
        <w:rPr>
          <w:rFonts w:ascii="Georgia" w:hAnsi="Georgia"/>
          <w:color w:val="1E293B"/>
          <w:sz w:val="20"/>
        </w:rPr>
        <w:t>#### Case 2: Boundary Solution ($q_K^* = Q, q_P^* = 0$)</w:t>
      </w:r>
    </w:p>
    <w:p>
      <w:pPr>
        <w:spacing w:after="120" w:line="300" w:lineRule="auto"/>
      </w:pPr>
      <w:r>
        <w:rPr>
          <w:rFonts w:ascii="Georgia" w:hAnsi="Georgia"/>
          <w:color w:val="1E293B"/>
          <w:sz w:val="20"/>
        </w:rPr>
        <w:t>If the initial price discrepancy is so large that even allocating the entire order $Q$ to venue $K$ leaves its marginal price below the best ask of venue $P$:</w:t>
      </w:r>
    </w:p>
    <w:p>
      <w:pPr>
        <w:spacing w:after="120" w:line="300" w:lineRule="auto"/>
      </w:pPr>
      <w:r>
        <w:rPr>
          <w:rFonts w:ascii="Georgia" w:hAnsi="Georgia"/>
          <w:color w:val="1E293B"/>
          <w:sz w:val="20"/>
        </w:rPr>
        <w:t>$$p_K(Q) \le p_{P, 0}$$</w:t>
      </w:r>
    </w:p>
    <w:p>
      <w:pPr>
        <w:spacing w:after="120" w:line="300" w:lineRule="auto"/>
      </w:pPr>
      <w:r>
        <w:rPr>
          <w:rFonts w:ascii="Georgia" w:hAnsi="Georgia"/>
          <w:color w:val="1E293B"/>
          <w:sz w:val="20"/>
        </w:rPr>
        <w:t>Then $\nu_P \ge 0$, and the optimal solution routes $100\%$ of flow to venue $K$.</w:t>
      </w:r>
    </w:p>
    <w:p>
      <w:pPr>
        <w:spacing w:before="200" w:after="80"/>
      </w:pPr>
      <w:r>
        <w:rPr>
          <w:rFonts w:ascii="Georgia" w:hAnsi="Georgia"/>
          <w:b/>
          <w:color w:val="334155"/>
          <w:sz w:val="23"/>
        </w:rPr>
        <w:t>7.3 Empirical Validation &amp; Slippage Reduction Proof</w:t>
      </w:r>
    </w:p>
    <w:p>
      <w:pPr>
        <w:spacing w:after="120" w:line="300" w:lineRule="auto"/>
      </w:pPr>
      <w:r>
        <w:rPr>
          <w:rFonts w:ascii="Georgia" w:hAnsi="Georgia"/>
          <w:color w:val="1E293B"/>
          <w:sz w:val="20"/>
        </w:rPr>
        <w:t>Let us evaluate an institutional parent order of $Q = 1,000,000$ contracts in the `FED-RATE-CUT-50BPS` contract:</w:t>
      </w:r>
    </w:p>
    <w:p>
      <w:pPr>
        <w:spacing w:after="120" w:line="300" w:lineRule="auto"/>
      </w:pPr>
      <w:r>
        <w:rPr>
          <w:rFonts w:ascii="Georgia" w:hAnsi="Georgia"/>
          <w:color w:val="1E293B"/>
          <w:sz w:val="20"/>
        </w:rPr>
        <w:t>- **Kalshi**: $p_{K, 0} = \$0.58$, $\lambda_K = 8.0 \times 10^{-8}$ \$/contract</w:t>
      </w:r>
    </w:p>
    <w:p>
      <w:pPr>
        <w:spacing w:after="120" w:line="300" w:lineRule="auto"/>
      </w:pPr>
      <w:r>
        <w:rPr>
          <w:rFonts w:ascii="Georgia" w:hAnsi="Georgia"/>
          <w:color w:val="1E293B"/>
          <w:sz w:val="20"/>
        </w:rPr>
        <w:t>- **Polymarket**: $p_{P, 0} = \$0.57$, $\lambda_P = 4.5 \times 10^{-8}$ \$/contract</w:t>
      </w:r>
    </w:p>
    <w:p>
      <w:pPr>
        <w:spacing w:after="120" w:line="300" w:lineRule="auto"/>
      </w:pPr>
      <w:r>
        <w:rPr>
          <w:rFonts w:ascii="Georgia" w:hAnsi="Georgia"/>
          <w:color w:val="1E293B"/>
          <w:sz w:val="20"/>
        </w:rPr>
        <w:t>#### Single-Venue Execution on Kalshi:</w:t>
      </w:r>
    </w:p>
    <w:p>
      <w:pPr>
        <w:spacing w:after="120" w:line="300" w:lineRule="auto"/>
      </w:pPr>
      <w:r>
        <w:rPr>
          <w:rFonts w:ascii="Georgia" w:hAnsi="Georgia"/>
          <w:color w:val="1E293B"/>
          <w:sz w:val="20"/>
        </w:rPr>
        <w:t>$$C_{\text{single}}(K) = 0.58(10^6) + \frac{1}{2}(8.0 \times 10^{-8})(10^{12}) = \$580,000 + \$40,000 = \$620,000$$</w:t>
      </w:r>
    </w:p>
    <w:p>
      <w:pPr>
        <w:spacing w:after="120" w:line="300" w:lineRule="auto"/>
      </w:pPr>
      <w:r>
        <w:rPr>
          <w:rFonts w:ascii="Georgia" w:hAnsi="Georgia"/>
          <w:color w:val="1E293B"/>
          <w:sz w:val="20"/>
        </w:rPr>
        <w:t>$$\text{Average Price} = \$0.6200 \quad (\text{Slippage} = 400 \text{ bps})$$</w:t>
      </w:r>
    </w:p>
    <w:p>
      <w:pPr>
        <w:spacing w:after="120" w:line="300" w:lineRule="auto"/>
      </w:pPr>
      <w:r>
        <w:rPr>
          <w:rFonts w:ascii="Georgia" w:hAnsi="Georgia"/>
          <w:color w:val="1E293B"/>
          <w:sz w:val="20"/>
        </w:rPr>
        <w:t>#### Single-Venue Execution on Polymarket:</w:t>
      </w:r>
    </w:p>
    <w:p>
      <w:pPr>
        <w:spacing w:after="120" w:line="300" w:lineRule="auto"/>
      </w:pPr>
      <w:r>
        <w:rPr>
          <w:rFonts w:ascii="Georgia" w:hAnsi="Georgia"/>
          <w:color w:val="1E293B"/>
          <w:sz w:val="20"/>
        </w:rPr>
        <w:t>$$C_{\text{single}}(P) = 0.57(10^6) + \frac{1}{2}(4.5 \times 10^{-8})(10^{12}) = \$570,000 + \$22,500 = \$592,500$$</w:t>
      </w:r>
    </w:p>
    <w:p>
      <w:pPr>
        <w:spacing w:after="120" w:line="300" w:lineRule="auto"/>
      </w:pPr>
      <w:r>
        <w:rPr>
          <w:rFonts w:ascii="Georgia" w:hAnsi="Georgia"/>
          <w:color w:val="1E293B"/>
          <w:sz w:val="20"/>
        </w:rPr>
        <w:t>$$\text{Average Price} = \$0.5925 \quad (\text{Slippage} = 225 \text{ bps})$$</w:t>
      </w:r>
    </w:p>
    <w:p>
      <w:pPr>
        <w:spacing w:after="120" w:line="300" w:lineRule="auto"/>
      </w:pPr>
      <w:r>
        <w:rPr>
          <w:rFonts w:ascii="Georgia" w:hAnsi="Georgia"/>
          <w:color w:val="1E293B"/>
          <w:sz w:val="20"/>
        </w:rPr>
        <w:t>#### PRISM Optimal Waterfill Split:</w:t>
      </w:r>
    </w:p>
    <w:p>
      <w:pPr>
        <w:spacing w:after="120" w:line="300" w:lineRule="auto"/>
      </w:pPr>
      <w:r>
        <w:rPr>
          <w:rFonts w:ascii="Georgia" w:hAnsi="Georgia"/>
          <w:color w:val="1E293B"/>
          <w:sz w:val="20"/>
        </w:rPr>
        <w:t>$$\lambda_K + \lambda_P = 1.25 \times 10^{-7}$$</w:t>
      </w:r>
    </w:p>
    <w:p>
      <w:pPr>
        <w:spacing w:after="120" w:line="300" w:lineRule="auto"/>
      </w:pPr>
      <w:r>
        <w:rPr>
          <w:rFonts w:ascii="Georgia" w:hAnsi="Georgia"/>
          <w:color w:val="1E293B"/>
          <w:sz w:val="20"/>
        </w:rPr>
        <w:t>$$q_K^* = \frac{4.5 \times 10^{-8}}{1.25 \times 10^{-7}}(10^6) + \frac{0.57 - 0.58}{1.25 \times 10^{-7}} = 360,000 - 80,000 = 280,000 \text{ contracts}$$</w:t>
      </w:r>
    </w:p>
    <w:p>
      <w:pPr>
        <w:spacing w:after="120" w:line="300" w:lineRule="auto"/>
      </w:pPr>
      <w:r>
        <w:rPr>
          <w:rFonts w:ascii="Georgia" w:hAnsi="Georgia"/>
          <w:color w:val="1E293B"/>
          <w:sz w:val="20"/>
        </w:rPr>
        <w:t>$$q_P^* = 1,000,000 - 280,000 = 720,000 \text{ contracts}$$</w:t>
      </w:r>
    </w:p>
    <w:p>
      <w:pPr>
        <w:spacing w:after="120" w:line="300" w:lineRule="auto"/>
      </w:pPr>
      <w:r>
        <w:rPr>
          <w:rFonts w:ascii="Georgia" w:hAnsi="Georgia"/>
          <w:color w:val="1E293B"/>
          <w:sz w:val="20"/>
        </w:rPr>
        <w:t>Calculating total cost under PRISM routing:</w:t>
      </w:r>
    </w:p>
    <w:p>
      <w:pPr>
        <w:spacing w:after="120" w:line="300" w:lineRule="auto"/>
      </w:pPr>
      <w:r>
        <w:rPr>
          <w:rFonts w:ascii="Georgia" w:hAnsi="Georgia"/>
          <w:color w:val="1E293B"/>
          <w:sz w:val="20"/>
        </w:rPr>
        <w:t>$$C_K(280,000) = 0.58(280,000) + \frac{1}{2}(8.0 \times 10^{-8})(2.8 \times 10^5)^2 = \$162,400 + \$3,136 = \$165,536$$</w:t>
      </w:r>
    </w:p>
    <w:p>
      <w:pPr>
        <w:spacing w:after="120" w:line="300" w:lineRule="auto"/>
      </w:pPr>
      <w:r>
        <w:rPr>
          <w:rFonts w:ascii="Georgia" w:hAnsi="Georgia"/>
          <w:color w:val="1E293B"/>
          <w:sz w:val="20"/>
        </w:rPr>
        <w:t>$$C_P(720,000) = 0.57(720,000) + \frac{1}{2}(4.5 \times 10^{-8})(7.2 \times 10^5)^2 = \$410,400 + \$11,664 = \$422,064$$</w:t>
      </w:r>
    </w:p>
    <w:p>
      <w:pPr>
        <w:spacing w:after="120" w:line="300" w:lineRule="auto"/>
      </w:pPr>
      <w:r>
        <w:rPr>
          <w:rFonts w:ascii="Georgia" w:hAnsi="Georgia"/>
          <w:color w:val="1E293B"/>
          <w:sz w:val="20"/>
        </w:rPr>
        <w:t>$$C_{\text{PRISM}} = \$165,536 + \$422,064 = \$587,600$$</w:t>
      </w:r>
    </w:p>
    <w:p>
      <w:pPr>
        <w:spacing w:after="120" w:line="300" w:lineRule="auto"/>
      </w:pPr>
      <w:r>
        <w:rPr>
          <w:rFonts w:ascii="Georgia" w:hAnsi="Georgia"/>
          <w:color w:val="1E293B"/>
          <w:sz w:val="20"/>
        </w:rPr>
        <w:t>$$\text{Average Fill Price} = \frac{\$587,600}{1,000,000} = \$0.5876$$</w:t>
      </w:r>
    </w:p>
    <w:p>
      <w:pPr>
        <w:spacing w:after="120" w:line="300" w:lineRule="auto"/>
      </w:pPr>
      <w:r>
        <w:rPr>
          <w:rFonts w:ascii="Georgia" w:hAnsi="Georgia"/>
          <w:color w:val="1E293B"/>
          <w:sz w:val="20"/>
        </w:rPr>
        <w:t>#### Comparative Alpha Summary:</w:t>
      </w:r>
    </w:p>
    <w:p>
      <w:pPr>
        <w:spacing w:after="120" w:line="300" w:lineRule="auto"/>
      </w:pPr>
      <w:r>
        <w:rPr>
          <w:rFonts w:ascii="Georgia" w:hAnsi="Georgia"/>
          <w:color w:val="1E293B"/>
          <w:sz w:val="20"/>
        </w:rPr>
        <w:t>- **Best Single-Venue Cost (Polymarket)**: $\$592,500$</w:t>
      </w:r>
    </w:p>
    <w:p>
      <w:pPr>
        <w:spacing w:after="120" w:line="300" w:lineRule="auto"/>
      </w:pPr>
      <w:r>
        <w:rPr>
          <w:rFonts w:ascii="Georgia" w:hAnsi="Georgia"/>
          <w:color w:val="1E293B"/>
          <w:sz w:val="20"/>
        </w:rPr>
        <w:t>- **Worst Single-Venue Cost (Kalshi)**: $\$620,000$</w:t>
      </w:r>
    </w:p>
    <w:p>
      <w:pPr>
        <w:spacing w:after="120" w:line="300" w:lineRule="auto"/>
      </w:pPr>
      <w:r>
        <w:rPr>
          <w:rFonts w:ascii="Georgia" w:hAnsi="Georgia"/>
          <w:color w:val="1E293B"/>
          <w:sz w:val="20"/>
        </w:rPr>
        <w:t>- **PRISM Routed Cost**: $\$587,600$</w:t>
      </w:r>
    </w:p>
    <w:p>
      <w:pPr>
        <w:spacing w:after="120" w:line="300" w:lineRule="auto"/>
      </w:pPr>
      <w:r>
        <w:rPr>
          <w:rFonts w:ascii="Georgia" w:hAnsi="Georgia"/>
          <w:color w:val="1E293B"/>
          <w:sz w:val="20"/>
        </w:rPr>
        <w:t>- **Net Alpha Preserved vs Best Single Venue**: **$\$4,900$ (49 bps)**</w:t>
      </w:r>
    </w:p>
    <w:p>
      <w:pPr>
        <w:spacing w:after="120" w:line="300" w:lineRule="auto"/>
      </w:pPr>
      <w:r>
        <w:rPr>
          <w:rFonts w:ascii="Georgia" w:hAnsi="Georgia"/>
          <w:color w:val="1E293B"/>
          <w:sz w:val="20"/>
        </w:rPr>
        <w:t>- **Net Alpha Preserved vs Worst Single Venue**: **$\$32,400$ (324 bps)**</w:t>
      </w:r>
    </w:p>
    <w:p>
      <w:pPr>
        <w:spacing w:after="120" w:line="300" w:lineRule="auto"/>
      </w:pPr>
      <w:r>
        <w:rPr>
          <w:rFonts w:ascii="Georgia" w:hAnsi="Georgia"/>
          <w:color w:val="1E293B"/>
          <w:sz w:val="20"/>
        </w:rPr>
        <w:t>- **PRISM Routing Fee (1.5 bps)**: **$\$1,500$**</w:t>
      </w:r>
    </w:p>
    <w:p>
      <w:pPr>
        <w:spacing w:after="120" w:line="300" w:lineRule="auto"/>
      </w:pPr>
      <w:r>
        <w:rPr>
          <w:rFonts w:ascii="Georgia" w:hAnsi="Georgia"/>
          <w:color w:val="1E293B"/>
          <w:sz w:val="20"/>
        </w:rPr>
        <w:t>- **Net Client Benefit after all fees**: **$\$3,400$ to $\$30,900$ pure preserved alpha.**</w:t>
      </w:r>
    </w:p>
    <w:p>
      <w:pPr>
        <w:spacing w:after="120" w:line="300" w:lineRule="auto"/>
      </w:pPr>
      <w:r>
        <w:rPr>
          <w:rFonts w:ascii="Georgia" w:hAnsi="Georgia"/>
          <w:color w:val="1E293B"/>
          <w:sz w:val="20"/>
        </w:rPr>
        <w:t>$$\mathbf{\text{Q.E.D.}}$$</w:t>
      </w:r>
    </w:p>
    <w:p>
      <w:pPr>
        <w:spacing w:after="120" w:line="300" w:lineRule="auto"/>
      </w:pPr>
      <w:r>
        <w:rPr>
          <w:rFonts w:ascii="Georgia" w:hAnsi="Georgia"/>
          <w:color w:val="1E293B"/>
          <w:sz w:val="20"/>
        </w:rPr>
        <w:t>&lt;div style='page-break-after: always;'&gt;&lt;/div&gt;</w:t>
      </w:r>
    </w:p>
    <w:p>
      <w:pPr>
        <w:spacing w:after="200"/>
        <w:jc w:val="center"/>
      </w:pPr>
      <w:r>
        <w:rPr>
          <w:color w:val="E2E8F0"/>
        </w:rPr>
        <w:t>____________________________________________________</w:t>
      </w:r>
    </w:p>
    <w:p>
      <w:pPr>
        <w:spacing w:before="360" w:after="160"/>
      </w:pPr>
      <w:r>
        <w:rPr>
          <w:rFonts w:ascii="Georgia" w:hAnsi="Georgia"/>
          <w:b/>
          <w:color w:val="0F172A"/>
          <w:sz w:val="40"/>
        </w:rPr>
        <w:t>VOLUME III: THE AGENTIC SOVEREIGN &amp; THE SOLO CAPITALIST</w:t>
      </w:r>
    </w:p>
    <w:p>
      <w:pPr>
        <w:spacing w:after="120" w:line="300" w:lineRule="auto"/>
      </w:pPr>
      <w:r>
        <w:rPr>
          <w:rFonts w:ascii="Georgia" w:hAnsi="Georgia"/>
          <w:color w:val="1E293B"/>
          <w:sz w:val="20"/>
        </w:rPr>
        <w:t>*By Harsha Ghandikota | PRISM Technologies Inc.*</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8: THE DEATH OF INSTITUTIONAL OVERHEAD</w:t>
      </w:r>
    </w:p>
    <w:p>
      <w:pPr>
        <w:spacing w:after="120" w:line="300" w:lineRule="auto"/>
      </w:pPr>
      <w:r>
        <w:rPr>
          <w:rFonts w:ascii="Georgia" w:hAnsi="Georgia"/>
          <w:color w:val="1E293B"/>
          <w:sz w:val="20"/>
        </w:rPr>
        <w:t>For a century, the economic justification for the existence of the firm rested upon the Coase Theorem: organizations exist because the transaction costs of coordinating open-market contracts exceed the administrative overhead of internalizing employees.</w:t>
      </w:r>
    </w:p>
    <w:p>
      <w:pPr>
        <w:spacing w:after="120" w:line="300" w:lineRule="auto"/>
      </w:pPr>
      <w:r>
        <w:rPr>
          <w:rFonts w:ascii="Georgia" w:hAnsi="Georgia"/>
          <w:color w:val="1E293B"/>
          <w:sz w:val="20"/>
        </w:rPr>
        <w:t>To build a quantitative hedge fund, an execution brokerage, or a software enterprise in the twentieth century, an entrepreneur was required to assemble an immense organizational apparatus:</w:t>
      </w:r>
    </w:p>
    <w:p>
      <w:pPr>
        <w:spacing w:after="120" w:line="300" w:lineRule="auto"/>
      </w:pPr>
      <w:r>
        <w:rPr>
          <w:rFonts w:ascii="Georgia" w:hAnsi="Georgia"/>
          <w:color w:val="1E293B"/>
          <w:sz w:val="20"/>
        </w:rPr>
        <w:t>- A Chief Technology Officer to manage twenty distributed infrastructure engineers.</w:t>
      </w:r>
    </w:p>
    <w:p>
      <w:pPr>
        <w:spacing w:after="120" w:line="300" w:lineRule="auto"/>
      </w:pPr>
      <w:r>
        <w:rPr>
          <w:rFonts w:ascii="Georgia" w:hAnsi="Georgia"/>
          <w:color w:val="1E293B"/>
          <w:sz w:val="20"/>
        </w:rPr>
        <w:t>- A Chief Risk Officer with a team of five quantitative modelers running nightly VaR stress tests.</w:t>
      </w:r>
    </w:p>
    <w:p>
      <w:pPr>
        <w:spacing w:after="120" w:line="300" w:lineRule="auto"/>
      </w:pPr>
      <w:r>
        <w:rPr>
          <w:rFonts w:ascii="Georgia" w:hAnsi="Georgia"/>
          <w:color w:val="1E293B"/>
          <w:sz w:val="20"/>
        </w:rPr>
        <w:t>- A Chief Compliance Officer navigating regulatory disclosures, KYC onboarding, and AML reporting.</w:t>
      </w:r>
    </w:p>
    <w:p>
      <w:pPr>
        <w:spacing w:after="120" w:line="300" w:lineRule="auto"/>
      </w:pPr>
      <w:r>
        <w:rPr>
          <w:rFonts w:ascii="Georgia" w:hAnsi="Georgia"/>
          <w:color w:val="1E293B"/>
          <w:sz w:val="20"/>
        </w:rPr>
        <w:t>- A Chief Financial Officer managing corporate treasuries, banking rails, and tax accounting.</w:t>
      </w:r>
    </w:p>
    <w:p>
      <w:pPr>
        <w:spacing w:after="120" w:line="300" w:lineRule="auto"/>
      </w:pPr>
      <w:r>
        <w:rPr>
          <w:rFonts w:ascii="Georgia" w:hAnsi="Georgia"/>
          <w:color w:val="1E293B"/>
          <w:sz w:val="20"/>
        </w:rPr>
        <w:t>- A Chief Marketing Officer directing sales funnels, brand distribution, and client acquisitions.</w:t>
      </w:r>
    </w:p>
    <w:p>
      <w:pPr>
        <w:spacing w:after="120" w:line="300" w:lineRule="auto"/>
      </w:pPr>
      <w:r>
        <w:rPr>
          <w:rFonts w:ascii="Georgia" w:hAnsi="Georgia"/>
          <w:color w:val="1E293B"/>
          <w:sz w:val="20"/>
        </w:rPr>
        <w:t>This corporate apparatus introduced catastrophic structural pathologies:</w:t>
      </w:r>
    </w:p>
    <w:p>
      <w:pPr>
        <w:spacing w:after="120" w:line="300" w:lineRule="auto"/>
      </w:pPr>
      <w:r>
        <w:rPr>
          <w:rFonts w:ascii="Georgia" w:hAnsi="Georgia"/>
          <w:color w:val="1E293B"/>
          <w:sz w:val="20"/>
        </w:rPr>
        <w:t>1. **Principal-Agent Degradation**: Employees optimize for bureaucratic survival, title inflation, and political coalition-building rather than enterprise terminal value.</w:t>
      </w:r>
    </w:p>
    <w:p>
      <w:pPr>
        <w:spacing w:after="120" w:line="300" w:lineRule="auto"/>
      </w:pPr>
      <w:r>
        <w:rPr>
          <w:rFonts w:ascii="Georgia" w:hAnsi="Georgia"/>
          <w:color w:val="1E293B"/>
          <w:sz w:val="20"/>
        </w:rPr>
        <w:t>2. **Margin Cannibalization**: The cost of operating a traditional fifty-person enterprise in New York or London requires millions of dollars in annual salary, real estate, health insurance, and administrative bloat before a single dollar of software value is delivered.</w:t>
      </w:r>
    </w:p>
    <w:p>
      <w:pPr>
        <w:spacing w:after="120" w:line="300" w:lineRule="auto"/>
      </w:pPr>
      <w:r>
        <w:rPr>
          <w:rFonts w:ascii="Georgia" w:hAnsi="Georgia"/>
          <w:color w:val="1E293B"/>
          <w:sz w:val="20"/>
        </w:rPr>
        <w:t>3. **Cognitive Latency**: Decisions must filter through weekly sprint retrospectives, management committees, and executive alignment offsites. In an exponential market where microsecond latency dictates survival, a company with internal organizational friction is a dead company walking.</w:t>
      </w:r>
    </w:p>
    <w:p>
      <w:pPr>
        <w:spacing w:after="120" w:line="300" w:lineRule="auto"/>
      </w:pPr>
      <w:r>
        <w:rPr>
          <w:rFonts w:ascii="Georgia" w:hAnsi="Georgia"/>
          <w:color w:val="1E293B"/>
          <w:sz w:val="20"/>
        </w:rPr>
        <w:t>THE HISTORIC PRODUCTIVITY INVERSION (2000 VS 2026)</w:t>
      </w:r>
    </w:p>
    <w:p>
      <w:pPr>
        <w:spacing w:after="120" w:line="300" w:lineRule="auto"/>
      </w:pPr>
      <w:r>
        <w:rPr>
          <w:rFonts w:ascii="Georgia" w:hAnsi="Georgia"/>
          <w:color w:val="1E293B"/>
          <w:sz w:val="20"/>
        </w:rPr>
        <w:t>Year 2000: Traditional Wall Street Firm</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80 Humans • $12,000,000 Payroll • $4,000,000 Overhead       │</w:t>
      </w:r>
    </w:p>
    <w:p>
      <w:pPr>
        <w:spacing w:after="120" w:line="300" w:lineRule="auto"/>
      </w:pPr>
      <w:r>
        <w:rPr>
          <w:rFonts w:ascii="Georgia" w:hAnsi="Georgia"/>
          <w:color w:val="1E293B"/>
          <w:sz w:val="20"/>
        </w:rPr>
        <w:t>│ Software Output: Slow, Brittle Legacy Systems               │</w:t>
      </w:r>
    </w:p>
    <w:p>
      <w:pPr>
        <w:spacing w:after="120" w:line="300" w:lineRule="auto"/>
      </w:pPr>
      <w:r>
        <w:rPr>
          <w:rFonts w:ascii="Georgia" w:hAnsi="Georgia"/>
          <w:color w:val="1E293B"/>
          <w:sz w:val="20"/>
        </w:rPr>
        <w:t>│ Margin: 18% Net Operating Margin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Year 2026: The Agentic Sovereign (PRISM Model)</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1 Solo Founder + Multi-Agent Autonomous Cognitive Engine    │</w:t>
      </w:r>
    </w:p>
    <w:p>
      <w:pPr>
        <w:spacing w:after="120" w:line="300" w:lineRule="auto"/>
      </w:pPr>
      <w:r>
        <w:rPr>
          <w:rFonts w:ascii="Georgia" w:hAnsi="Georgia"/>
          <w:color w:val="1E293B"/>
          <w:sz w:val="20"/>
        </w:rPr>
        <w:t>│ Software Output: Real-Time, Self-Auditing, Multi-Venue Core │</w:t>
      </w:r>
    </w:p>
    <w:p>
      <w:pPr>
        <w:spacing w:after="120" w:line="300" w:lineRule="auto"/>
      </w:pPr>
      <w:r>
        <w:rPr>
          <w:rFonts w:ascii="Georgia" w:hAnsi="Georgia"/>
          <w:color w:val="1E293B"/>
          <w:sz w:val="20"/>
        </w:rPr>
        <w:t>│ Margin: 92% Net Operating Margin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The arrival of frontier reasoning models combined with agentic workflow orchestration has completely inverted the Coase Theorem: **The transaction cost of coordinating autonomous agents is now zero, while the transaction cost of managing humans has become an existential liability.**</w:t>
      </w:r>
    </w:p>
    <w:p>
      <w:pPr>
        <w:spacing w:after="120" w:line="300" w:lineRule="auto"/>
      </w:pPr>
      <w:r>
        <w:rPr>
          <w:rFonts w:ascii="Georgia" w:hAnsi="Georgia"/>
          <w:color w:val="1E293B"/>
          <w:sz w:val="20"/>
        </w:rPr>
        <w:t>PRISM is the living empirical proof of this civilizational shift.</w:t>
      </w:r>
    </w:p>
    <w:p>
      <w:pPr>
        <w:spacing w:after="120" w:line="300" w:lineRule="auto"/>
      </w:pPr>
      <w:r>
        <w:rPr>
          <w:rFonts w:ascii="Georgia" w:hAnsi="Georgia"/>
          <w:color w:val="1E293B"/>
          <w:sz w:val="20"/>
        </w:rPr>
        <w:t>PRISM was not built by a fifty-person Silicon Valley venture-backed syndicate with a $\$20,000,000$ Series A and sixty months of runway burn. PRISM was architected, coded, deployed, and capitalized by a **single solo founder** orchestrating an autonomous cognitive matrix.</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9: MULTI-AGENT SYNTHESIS: THE COGNITIVE DESK</w:t>
      </w:r>
    </w:p>
    <w:p>
      <w:pPr>
        <w:spacing w:after="120" w:line="300" w:lineRule="auto"/>
      </w:pPr>
      <w:r>
        <w:rPr>
          <w:rFonts w:ascii="Georgia" w:hAnsi="Georgia"/>
          <w:color w:val="1E293B"/>
          <w:sz w:val="20"/>
        </w:rPr>
        <w:t>In the PRISM architecture, executive and operational roles are not job titles held by human employees; they are **deterministic agentic cognitive states** instantiated in software.</w:t>
      </w:r>
    </w:p>
    <w:p>
      <w:pPr>
        <w:spacing w:after="120" w:line="300" w:lineRule="auto"/>
      </w:pPr>
      <w:r>
        <w:rPr>
          <w:rFonts w:ascii="Georgia" w:hAnsi="Georgia"/>
          <w:color w:val="1E293B"/>
          <w:sz w:val="20"/>
        </w:rPr>
        <w:t>THE PRISM AUTONOMOUS EXECUTIVE MATRIX</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HARSHA GHANDIKOTA       │</w:t>
      </w:r>
    </w:p>
    <w:p>
      <w:pPr>
        <w:spacing w:after="120" w:line="300" w:lineRule="auto"/>
      </w:pPr>
      <w:r>
        <w:rPr>
          <w:rFonts w:ascii="Georgia" w:hAnsi="Georgia"/>
          <w:color w:val="1E293B"/>
          <w:sz w:val="20"/>
        </w:rPr>
        <w:t>│      (The Solo Architect)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                       │               │</w:t>
      </w:r>
    </w:p>
    <w:p>
      <w:pPr>
        <w:spacing w:after="120" w:line="300" w:lineRule="auto"/>
      </w:pPr>
      <w:r>
        <w:rPr>
          <w:rFonts w:ascii="Georgia" w:hAnsi="Georgia"/>
          <w:color w:val="1E293B"/>
          <w:sz w:val="20"/>
        </w:rPr>
        <w:t>▼               ▼                       ▼               ▼</w:t>
      </w:r>
    </w:p>
    <w:p>
      <w:pPr>
        <w:spacing w:after="120" w:line="300" w:lineRule="auto"/>
      </w:pPr>
      <w:r>
        <w:rPr>
          <w:rFonts w:ascii="Georgia" w:hAnsi="Georgia"/>
          <w:color w:val="1E293B"/>
          <w:sz w:val="20"/>
        </w:rPr>
        <w:t>┌──────────┐   ┌──────────┐            ┌──────────┐   ┌──────────┐</w:t>
      </w:r>
    </w:p>
    <w:p>
      <w:pPr>
        <w:spacing w:after="120" w:line="300" w:lineRule="auto"/>
      </w:pPr>
      <w:r>
        <w:rPr>
          <w:rFonts w:ascii="Georgia" w:hAnsi="Georgia"/>
          <w:color w:val="1E293B"/>
          <w:sz w:val="20"/>
        </w:rPr>
        <w:t>│PRISM_CTO │   │PRISM_QUANT│           │PRISM_CFO │   │PRISM_CMO │</w:t>
      </w:r>
    </w:p>
    <w:p>
      <w:pPr>
        <w:spacing w:after="120" w:line="300" w:lineRule="auto"/>
      </w:pPr>
      <w:r>
        <w:rPr>
          <w:rFonts w:ascii="Georgia" w:hAnsi="Georgia"/>
          <w:color w:val="1E293B"/>
          <w:sz w:val="20"/>
        </w:rPr>
        <w:t>│Systems &amp; │   │Microstruct│           │Unit Econ │   │GTM &amp; Pipe│</w:t>
      </w:r>
    </w:p>
    <w:p>
      <w:pPr>
        <w:spacing w:after="120" w:line="300" w:lineRule="auto"/>
      </w:pPr>
      <w:r>
        <w:rPr>
          <w:rFonts w:ascii="Georgia" w:hAnsi="Georgia"/>
          <w:color w:val="1E293B"/>
          <w:sz w:val="20"/>
        </w:rPr>
        <w:t>│NY4 Engine│   │&amp; Waterfill│           │&amp; Revenue │   │Conversion│</w:t>
      </w:r>
    </w:p>
    <w:p>
      <w:pPr>
        <w:spacing w:after="120" w:line="300" w:lineRule="auto"/>
      </w:pPr>
      <w:r>
        <w:rPr>
          <w:rFonts w:ascii="Georgia" w:hAnsi="Georgia"/>
          <w:color w:val="1E293B"/>
          <w:sz w:val="20"/>
        </w:rPr>
        <w:t>└────┬─────┘   └─────┬────┘            └────┬─────┘   └────┬─────┘</w:t>
      </w:r>
    </w:p>
    <w:p>
      <w:pPr>
        <w:spacing w:after="120" w:line="300" w:lineRule="auto"/>
      </w:pPr>
      <w:r>
        <w:rPr>
          <w:rFonts w:ascii="Georgia" w:hAnsi="Georgia"/>
          <w:color w:val="1E293B"/>
          <w:sz w:val="20"/>
        </w:rPr>
        <w:t>│               │                       │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High-Speed Memory &amp; Artifact State</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PRISM PRODUCTION      │</w:t>
      </w:r>
    </w:p>
    <w:p>
      <w:pPr>
        <w:spacing w:after="120" w:line="300" w:lineRule="auto"/>
      </w:pPr>
      <w:r>
        <w:rPr>
          <w:rFonts w:ascii="Georgia" w:hAnsi="Georgia"/>
          <w:color w:val="1E293B"/>
          <w:sz w:val="20"/>
        </w:rPr>
        <w:t>│   INFRASTRUCTURE CORE     │</w:t>
      </w:r>
    </w:p>
    <w:p>
      <w:pPr>
        <w:spacing w:after="120" w:line="300" w:lineRule="auto"/>
      </w:pPr>
      <w:r>
        <w:rPr>
          <w:rFonts w:ascii="Georgia" w:hAnsi="Georgia"/>
          <w:color w:val="1E293B"/>
          <w:sz w:val="20"/>
        </w:rPr>
        <w:t>└───────────────────────────┘</w:t>
      </w:r>
    </w:p>
    <w:p>
      <w:pPr>
        <w:spacing w:before="200" w:after="80"/>
      </w:pPr>
      <w:r>
        <w:rPr>
          <w:rFonts w:ascii="Georgia" w:hAnsi="Georgia"/>
          <w:b/>
          <w:color w:val="334155"/>
          <w:sz w:val="23"/>
        </w:rPr>
        <w:t>9.1 The Specialized Cognitive Personas</w:t>
      </w:r>
    </w:p>
    <w:p>
      <w:pPr>
        <w:spacing w:after="120" w:line="300" w:lineRule="auto"/>
      </w:pPr>
      <w:r>
        <w:rPr>
          <w:rFonts w:ascii="Georgia" w:hAnsi="Georgia"/>
          <w:color w:val="1E293B"/>
          <w:sz w:val="20"/>
        </w:rPr>
        <w:t>Each agentic role in the PRISM ecosystem is bound to an immutable operational directive:</w:t>
      </w:r>
    </w:p>
    <w:p>
      <w:pPr>
        <w:spacing w:after="120" w:line="300" w:lineRule="auto"/>
      </w:pPr>
      <w:r>
        <w:rPr>
          <w:rFonts w:ascii="Georgia" w:hAnsi="Georgia"/>
          <w:color w:val="1E293B"/>
          <w:sz w:val="20"/>
        </w:rPr>
        <w:t>1. **`PRISM_CTO` (Systems Architecture &amp; Infrastructure Engineering)**:</w:t>
      </w:r>
    </w:p>
    <w:p>
      <w:pPr>
        <w:spacing w:after="120" w:line="300" w:lineRule="auto"/>
      </w:pPr>
      <w:r>
        <w:rPr>
          <w:rFonts w:ascii="Georgia" w:hAnsi="Georgia"/>
          <w:color w:val="1E293B"/>
          <w:sz w:val="20"/>
        </w:rPr>
        <w:t>- Directs the Equinix NY4 low-latency cross-connects, WebSocket feed ingestion, and state synchronization.</w:t>
      </w:r>
    </w:p>
    <w:p>
      <w:pPr>
        <w:spacing w:after="120" w:line="300" w:lineRule="auto"/>
      </w:pPr>
      <w:r>
        <w:rPr>
          <w:rFonts w:ascii="Georgia" w:hAnsi="Georgia"/>
          <w:color w:val="1E293B"/>
          <w:sz w:val="20"/>
        </w:rPr>
        <w:t>- Monitors zero-runtime degradation, sub-millisecond execution loops, and automated self-healing build pipelines.</w:t>
      </w:r>
    </w:p>
    <w:p>
      <w:pPr>
        <w:spacing w:after="120" w:line="300" w:lineRule="auto"/>
      </w:pPr>
      <w:r>
        <w:rPr>
          <w:rFonts w:ascii="Georgia" w:hAnsi="Georgia"/>
          <w:color w:val="1E293B"/>
          <w:sz w:val="20"/>
        </w:rPr>
        <w:t>- Enforces strict type safety, cryptographic signature validation (EIP-712), and deterministic REST/FIX gateways.</w:t>
      </w:r>
    </w:p>
    <w:p>
      <w:pPr>
        <w:spacing w:after="120" w:line="300" w:lineRule="auto"/>
      </w:pPr>
      <w:r>
        <w:rPr>
          <w:rFonts w:ascii="Georgia" w:hAnsi="Georgia"/>
          <w:color w:val="1E293B"/>
          <w:sz w:val="20"/>
        </w:rPr>
        <w:t>2. **`PRISM_QUANT` (Market Microstructure &amp; Optimization)**:</w:t>
      </w:r>
    </w:p>
    <w:p>
      <w:pPr>
        <w:spacing w:after="120" w:line="300" w:lineRule="auto"/>
      </w:pPr>
      <w:r>
        <w:rPr>
          <w:rFonts w:ascii="Georgia" w:hAnsi="Georgia"/>
          <w:color w:val="1E293B"/>
          <w:sz w:val="20"/>
        </w:rPr>
        <w:t>- Formulates the mathematical order-book elasticity curves ($\lambda_i, \gamma_i$).</w:t>
      </w:r>
    </w:p>
    <w:p>
      <w:pPr>
        <w:spacing w:after="120" w:line="300" w:lineRule="auto"/>
      </w:pPr>
      <w:r>
        <w:rPr>
          <w:rFonts w:ascii="Georgia" w:hAnsi="Georgia"/>
          <w:color w:val="1E293B"/>
          <w:sz w:val="20"/>
        </w:rPr>
        <w:t>- Calculates the real-time cross-venue depth integrals and continuously updates the Waterfill convex solver.</w:t>
      </w:r>
    </w:p>
    <w:p>
      <w:pPr>
        <w:spacing w:after="120" w:line="300" w:lineRule="auto"/>
      </w:pPr>
      <w:r>
        <w:rPr>
          <w:rFonts w:ascii="Georgia" w:hAnsi="Georgia"/>
          <w:color w:val="1E293B"/>
          <w:sz w:val="20"/>
        </w:rPr>
        <w:t>- Audits toxic order flow and calibrates adverse selection bounds against high-frequency latency arbitrageurs.</w:t>
      </w:r>
    </w:p>
    <w:p>
      <w:pPr>
        <w:spacing w:after="120" w:line="300" w:lineRule="auto"/>
      </w:pPr>
      <w:r>
        <w:rPr>
          <w:rFonts w:ascii="Georgia" w:hAnsi="Georgia"/>
          <w:color w:val="1E293B"/>
          <w:sz w:val="20"/>
        </w:rPr>
        <w:t>3. **`PRISM_CFO` (Financial Modeling &amp; Capital Efficiency)**:</w:t>
      </w:r>
    </w:p>
    <w:p>
      <w:pPr>
        <w:spacing w:after="120" w:line="300" w:lineRule="auto"/>
      </w:pPr>
      <w:r>
        <w:rPr>
          <w:rFonts w:ascii="Georgia" w:hAnsi="Georgia"/>
          <w:color w:val="1E293B"/>
          <w:sz w:val="20"/>
        </w:rPr>
        <w:t>- Models the recurring enterprise SaaS and basis-point routing revenue streams.</w:t>
      </w:r>
    </w:p>
    <w:p>
      <w:pPr>
        <w:spacing w:after="120" w:line="300" w:lineRule="auto"/>
      </w:pPr>
      <w:r>
        <w:rPr>
          <w:rFonts w:ascii="Georgia" w:hAnsi="Georgia"/>
          <w:color w:val="1E293B"/>
          <w:sz w:val="20"/>
        </w:rPr>
        <w:t>- Audits customer acquisition cost ($CAC \to 0$ due to high-conviction direct institutional distribution) against lifetime value ($LTV$).</w:t>
      </w:r>
    </w:p>
    <w:p>
      <w:pPr>
        <w:spacing w:after="120" w:line="300" w:lineRule="auto"/>
      </w:pPr>
      <w:r>
        <w:rPr>
          <w:rFonts w:ascii="Georgia" w:hAnsi="Georgia"/>
          <w:color w:val="1E293B"/>
          <w:sz w:val="20"/>
        </w:rPr>
        <w:t>- Manages treasury reserves with strict non-custodial balance sheet discipline, ensuring zero credit risk.</w:t>
      </w:r>
    </w:p>
    <w:p>
      <w:pPr>
        <w:spacing w:after="120" w:line="300" w:lineRule="auto"/>
      </w:pPr>
      <w:r>
        <w:rPr>
          <w:rFonts w:ascii="Georgia" w:hAnsi="Georgia"/>
          <w:color w:val="1E293B"/>
          <w:sz w:val="20"/>
        </w:rPr>
        <w:t>4. **`PRISM_CMO` (Institutional Go-to-Market &amp; Epistemic Authority)**:</w:t>
      </w:r>
    </w:p>
    <w:p>
      <w:pPr>
        <w:spacing w:after="120" w:line="300" w:lineRule="auto"/>
      </w:pPr>
      <w:r>
        <w:rPr>
          <w:rFonts w:ascii="Georgia" w:hAnsi="Georgia"/>
          <w:color w:val="1E293B"/>
          <w:sz w:val="20"/>
        </w:rPr>
        <w:t>- Formulates deep-conviction institutional whitepapers, empirical market microstructure research notes, and direct desk outreach playbooks.</w:t>
      </w:r>
    </w:p>
    <w:p>
      <w:pPr>
        <w:spacing w:after="120" w:line="300" w:lineRule="auto"/>
      </w:pPr>
      <w:r>
        <w:rPr>
          <w:rFonts w:ascii="Georgia" w:hAnsi="Georgia"/>
          <w:color w:val="1E293B"/>
          <w:sz w:val="20"/>
        </w:rPr>
        <w:t>- Targets quantitative hedge funds, systematic macro pods, and proprietary trading groups with data-dense proof of alpha preservation.</w:t>
      </w:r>
    </w:p>
    <w:p>
      <w:pPr>
        <w:spacing w:after="120" w:line="300" w:lineRule="auto"/>
      </w:pPr>
      <w:r>
        <w:rPr>
          <w:rFonts w:ascii="Georgia" w:hAnsi="Georgia"/>
          <w:color w:val="1E293B"/>
          <w:sz w:val="20"/>
        </w:rPr>
        <w:t>- Converts the complexity of cross-venue fragmentation into unambiguous, high-converting economic logic.</w:t>
      </w:r>
    </w:p>
    <w:p>
      <w:pPr>
        <w:spacing w:before="200" w:after="80"/>
      </w:pPr>
      <w:r>
        <w:rPr>
          <w:rFonts w:ascii="Georgia" w:hAnsi="Georgia"/>
          <w:b/>
          <w:color w:val="334155"/>
          <w:sz w:val="23"/>
        </w:rPr>
        <w:t>9.2 The Elimination of Internal Friction</w:t>
      </w:r>
    </w:p>
    <w:p>
      <w:pPr>
        <w:spacing w:after="120" w:line="300" w:lineRule="auto"/>
      </w:pPr>
      <w:r>
        <w:rPr>
          <w:rFonts w:ascii="Georgia" w:hAnsi="Georgia"/>
          <w:color w:val="1E293B"/>
          <w:sz w:val="20"/>
        </w:rPr>
        <w:t>When a traditional firm encounters a market shift—for example, Polymarket introducing a new collateral token or Kalshi modifying its contract strike rules—the response cycle requires weeks:</w:t>
      </w:r>
    </w:p>
    <w:p>
      <w:pPr>
        <w:spacing w:after="120" w:line="300" w:lineRule="auto"/>
      </w:pPr>
      <w:r>
        <w:rPr>
          <w:rFonts w:ascii="Georgia" w:hAnsi="Georgia"/>
          <w:color w:val="1E293B"/>
          <w:sz w:val="20"/>
        </w:rPr>
        <w:t>1. Product managers write specifications.</w:t>
      </w:r>
    </w:p>
    <w:p>
      <w:pPr>
        <w:spacing w:after="120" w:line="300" w:lineRule="auto"/>
      </w:pPr>
      <w:r>
        <w:rPr>
          <w:rFonts w:ascii="Georgia" w:hAnsi="Georgia"/>
          <w:color w:val="1E293B"/>
          <w:sz w:val="20"/>
        </w:rPr>
        <w:t>2. Engineering teams review sprint backlogs.</w:t>
      </w:r>
    </w:p>
    <w:p>
      <w:pPr>
        <w:spacing w:after="120" w:line="300" w:lineRule="auto"/>
      </w:pPr>
      <w:r>
        <w:rPr>
          <w:rFonts w:ascii="Georgia" w:hAnsi="Georgia"/>
          <w:color w:val="1E293B"/>
          <w:sz w:val="20"/>
        </w:rPr>
        <w:t>3. Compliance teams draft legal disclaimers.</w:t>
      </w:r>
    </w:p>
    <w:p>
      <w:pPr>
        <w:spacing w:after="120" w:line="300" w:lineRule="auto"/>
      </w:pPr>
      <w:r>
        <w:rPr>
          <w:rFonts w:ascii="Georgia" w:hAnsi="Georgia"/>
          <w:color w:val="1E293B"/>
          <w:sz w:val="20"/>
        </w:rPr>
        <w:t>4. Marketing teams adjust positioning.</w:t>
      </w:r>
    </w:p>
    <w:p>
      <w:pPr>
        <w:spacing w:after="120" w:line="300" w:lineRule="auto"/>
      </w:pPr>
      <w:r>
        <w:rPr>
          <w:rFonts w:ascii="Georgia" w:hAnsi="Georgia"/>
          <w:color w:val="1E293B"/>
          <w:sz w:val="20"/>
        </w:rPr>
        <w:t>In the PRISM agentic framework, the entire cycle occurs within **minutes**:</w:t>
      </w:r>
    </w:p>
    <w:p>
      <w:pPr>
        <w:spacing w:after="120" w:line="300" w:lineRule="auto"/>
      </w:pPr>
      <w:r>
        <w:rPr>
          <w:rFonts w:ascii="Georgia" w:hAnsi="Georgia"/>
          <w:color w:val="1E293B"/>
          <w:sz w:val="20"/>
        </w:rPr>
        <w:t>- `PRISM_QUANT` identifies the rule shift and re-parameterizes the elasticity matrix.</w:t>
      </w:r>
    </w:p>
    <w:p>
      <w:pPr>
        <w:spacing w:after="120" w:line="300" w:lineRule="auto"/>
      </w:pPr>
      <w:r>
        <w:rPr>
          <w:rFonts w:ascii="Georgia" w:hAnsi="Georgia"/>
          <w:color w:val="1E293B"/>
          <w:sz w:val="20"/>
        </w:rPr>
        <w:t>- `PRISM_CTO` deploys an updated parser to the staging environment and executes automated integration tests.</w:t>
      </w:r>
    </w:p>
    <w:p>
      <w:pPr>
        <w:spacing w:after="120" w:line="300" w:lineRule="auto"/>
      </w:pPr>
      <w:r>
        <w:rPr>
          <w:rFonts w:ascii="Georgia" w:hAnsi="Georgia"/>
          <w:color w:val="1E293B"/>
          <w:sz w:val="20"/>
        </w:rPr>
        <w:t>- `PRISM_CFO` evaluates the impact on transaction fees and updates the pricing model.</w:t>
      </w:r>
    </w:p>
    <w:p>
      <w:pPr>
        <w:spacing w:after="120" w:line="300" w:lineRule="auto"/>
      </w:pPr>
      <w:r>
        <w:rPr>
          <w:rFonts w:ascii="Georgia" w:hAnsi="Georgia"/>
          <w:color w:val="1E293B"/>
          <w:sz w:val="20"/>
        </w:rPr>
        <w:t>- `PRISM_CMO` issues a technical advisory note to institutional desks detailing how PRISM isolates them from the structural change.</w:t>
      </w:r>
    </w:p>
    <w:p>
      <w:pPr>
        <w:spacing w:after="120" w:line="300" w:lineRule="auto"/>
      </w:pPr>
      <w:r>
        <w:rPr>
          <w:rFonts w:ascii="Georgia" w:hAnsi="Georgia"/>
          <w:color w:val="1E293B"/>
          <w:sz w:val="20"/>
        </w:rPr>
        <w:t>The company does not experience meetings. The company does not experience internal politics. The company produces pure, unadulterated software output at zero marginal administrative cost.</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10: NON-CUSTODIAL SOVEREIGNTY: ZERO BALANCE SHEET RISK</w:t>
      </w:r>
    </w:p>
    <w:p>
      <w:pPr>
        <w:spacing w:after="120" w:line="300" w:lineRule="auto"/>
      </w:pPr>
      <w:r>
        <w:rPr>
          <w:rFonts w:ascii="Georgia" w:hAnsi="Georgia"/>
          <w:color w:val="1E293B"/>
          <w:sz w:val="20"/>
        </w:rPr>
        <w:t>The graveyard of financial technology is filled with firms that confused **software utility with balance-sheet speculation**.</w:t>
      </w:r>
    </w:p>
    <w:p>
      <w:pPr>
        <w:spacing w:after="120" w:line="300" w:lineRule="auto"/>
      </w:pPr>
      <w:r>
        <w:rPr>
          <w:rFonts w:ascii="Georgia" w:hAnsi="Georgia"/>
          <w:color w:val="1E293B"/>
          <w:sz w:val="20"/>
        </w:rPr>
        <w:t>- **FTX** attempted to build a trading platform, but collapsed because it mingled customer deposits, traded against its users through an affiliated proprietary arm, and took massive directional balance-sheet risk.</w:t>
      </w:r>
    </w:p>
    <w:p>
      <w:pPr>
        <w:spacing w:after="120" w:line="300" w:lineRule="auto"/>
      </w:pPr>
      <w:r>
        <w:rPr>
          <w:rFonts w:ascii="Georgia" w:hAnsi="Georgia"/>
          <w:color w:val="1E293B"/>
          <w:sz w:val="20"/>
        </w:rPr>
        <w:t>- **Celsius and Voyager** offered yield by lending client assets into illiquid offshore credit markets, imploding the moment collateral values re-priced.</w:t>
      </w:r>
    </w:p>
    <w:p>
      <w:pPr>
        <w:spacing w:after="120" w:line="300" w:lineRule="auto"/>
      </w:pPr>
      <w:r>
        <w:rPr>
          <w:rFonts w:ascii="Georgia" w:hAnsi="Georgia"/>
          <w:color w:val="1E293B"/>
          <w:sz w:val="20"/>
        </w:rPr>
        <w:t>- **Traditional Prime Brokers** bear enormous counterparty credit risk, requiring massive capital buffers and regulatory reserves under Basel III and Dodd-Frank mandates.</w:t>
      </w:r>
    </w:p>
    <w:p>
      <w:pPr>
        <w:spacing w:after="120" w:line="300" w:lineRule="auto"/>
      </w:pPr>
      <w:r>
        <w:rPr>
          <w:rFonts w:ascii="Georgia" w:hAnsi="Georgia"/>
          <w:color w:val="1E293B"/>
          <w:sz w:val="20"/>
        </w:rPr>
        <w:t>PRISM is engineered upon a foundational doctrine of **Non-Custodial Sovereignty**:</w:t>
      </w:r>
    </w:p>
    <w:p>
      <w:pPr>
        <w:spacing w:after="120" w:line="300" w:lineRule="auto"/>
      </w:pPr>
      <w:r>
        <w:rPr>
          <w:rFonts w:ascii="Georgia" w:hAnsi="Georgia"/>
          <w:color w:val="1E293B"/>
          <w:sz w:val="20"/>
        </w:rPr>
        <w:t>$$\mathbf{\text{PRISM NEVER TOUCHES CUSTOMER CAPITAL.}}$$</w:t>
      </w:r>
    </w:p>
    <w:p>
      <w:pPr>
        <w:spacing w:after="120" w:line="300" w:lineRule="auto"/>
      </w:pPr>
      <w:r>
        <w:rPr>
          <w:rFonts w:ascii="Georgia" w:hAnsi="Georgia"/>
          <w:color w:val="1E293B"/>
          <w:sz w:val="20"/>
        </w:rPr>
        <w:t>CUSTODIAL ISOLATION TOPOLOGY</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Institutional Client Fund  │             │ Regulated Prime Custodian  │</w:t>
      </w:r>
    </w:p>
    <w:p>
      <w:pPr>
        <w:spacing w:after="120" w:line="300" w:lineRule="auto"/>
      </w:pPr>
      <w:r>
        <w:rPr>
          <w:rFonts w:ascii="Georgia" w:hAnsi="Georgia"/>
          <w:color w:val="1E293B"/>
          <w:sz w:val="20"/>
        </w:rPr>
        <w:t>│  (Capital Owner)           │◄───────────►│ (Anchorage, BNY Mellon)   │</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1. Bilateral API Clearance               │ 2. Direct Custody</w:t>
      </w:r>
    </w:p>
    <w:p>
      <w:pPr>
        <w:spacing w:after="120" w:line="300" w:lineRule="auto"/>
      </w:pPr>
      <w:r>
        <w:rPr>
          <w:rFonts w:ascii="Georgia" w:hAnsi="Georgia"/>
          <w:color w:val="1E293B"/>
          <w:sz w:val="20"/>
        </w:rPr>
        <w:t>▼                                          ▼    Settlement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PRISM SOFTWARE GATEWAY                            │</w:t>
      </w:r>
    </w:p>
    <w:p>
      <w:pPr>
        <w:spacing w:after="120" w:line="300" w:lineRule="auto"/>
      </w:pPr>
      <w:r>
        <w:rPr>
          <w:rFonts w:ascii="Georgia" w:hAnsi="Georgia"/>
          <w:color w:val="1E293B"/>
          <w:sz w:val="20"/>
        </w:rPr>
        <w:t>│  • Pure Cryptographic Transit &amp; Optimization Engine                   │</w:t>
      </w:r>
    </w:p>
    <w:p>
      <w:pPr>
        <w:spacing w:after="120" w:line="300" w:lineRule="auto"/>
      </w:pPr>
      <w:r>
        <w:rPr>
          <w:rFonts w:ascii="Georgia" w:hAnsi="Georgia"/>
          <w:color w:val="1E293B"/>
          <w:sz w:val="20"/>
        </w:rPr>
        <w:t>│  • Zero Capital Custody • Zero Deposit Accounts • Zero Leverage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3. Routed Execution                      │ 3. Routed Execution</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Kalshi Execution Gateway   │             │ Polymarket CTF Gateway     │</w:t>
      </w:r>
    </w:p>
    <w:p>
      <w:pPr>
        <w:spacing w:after="120" w:line="300" w:lineRule="auto"/>
      </w:pPr>
      <w:r>
        <w:rPr>
          <w:rFonts w:ascii="Georgia" w:hAnsi="Georgia"/>
          <w:color w:val="1E293B"/>
          <w:sz w:val="20"/>
        </w:rPr>
        <w:t>│ (USD Cleared via Fedwire)  │             │ (USDC Cleared on Polygon)  │</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By operating purely as an intelligent routing substrate, PRISM achieves three monumental competitive advantages:</w:t>
      </w:r>
    </w:p>
    <w:p>
      <w:pPr>
        <w:spacing w:after="120" w:line="300" w:lineRule="auto"/>
      </w:pPr>
      <w:r>
        <w:rPr>
          <w:rFonts w:ascii="Georgia" w:hAnsi="Georgia"/>
          <w:color w:val="1E293B"/>
          <w:sz w:val="20"/>
        </w:rPr>
        <w:t>1. **Zero Credit and Liquidity Risk**: PRISM has no balance sheet to impair. A 50% crash in crypto markets, a sudden banking holiday, or the insolvency of an underlying exchange cannot make PRISM insolvent.</w:t>
      </w:r>
    </w:p>
    <w:p>
      <w:pPr>
        <w:spacing w:after="120" w:line="300" w:lineRule="auto"/>
      </w:pPr>
      <w:r>
        <w:rPr>
          <w:rFonts w:ascii="Georgia" w:hAnsi="Georgia"/>
          <w:color w:val="1E293B"/>
          <w:sz w:val="20"/>
        </w:rPr>
        <w:t>2. **Minimal Regulatory Footprint**: Because PRISM never holds customer deposits, commingles funds, or acts as a principal counterparty, it does not require broker-dealer capital reserves or money transmitter licenses. PRISM is pure enterprise software.</w:t>
      </w:r>
    </w:p>
    <w:p>
      <w:pPr>
        <w:spacing w:after="120" w:line="300" w:lineRule="auto"/>
      </w:pPr>
      <w:r>
        <w:rPr>
          <w:rFonts w:ascii="Georgia" w:hAnsi="Georgia"/>
          <w:color w:val="1E293B"/>
          <w:sz w:val="20"/>
        </w:rPr>
        <w:t>3. **Institutional Trust by Construction**: Regulated hedge funds will not deposit $\$50,000,000$ into a startup’s bank account. But they will gladly connect their existing API keys through an enterprise software gateway that preserves their alpha while leaving custody strictly in their own institutional vaults.</w:t>
      </w:r>
    </w:p>
    <w:p>
      <w:pPr>
        <w:spacing w:after="120" w:line="300" w:lineRule="auto"/>
      </w:pPr>
      <w:r>
        <w:rPr>
          <w:rFonts w:ascii="Georgia" w:hAnsi="Georgia"/>
          <w:color w:val="1E293B"/>
          <w:sz w:val="20"/>
        </w:rPr>
        <w:t>This is the Karpian definition of software: **A sovereign utility that imposes order without absorbing systemic vulnerability.**</w:t>
      </w:r>
    </w:p>
    <w:p>
      <w:pPr>
        <w:spacing w:after="120" w:line="300" w:lineRule="auto"/>
      </w:pPr>
      <w:r>
        <w:rPr>
          <w:rFonts w:ascii="Georgia" w:hAnsi="Georgia"/>
          <w:color w:val="1E293B"/>
          <w:sz w:val="20"/>
        </w:rPr>
        <w:t>&lt;div style='page-break-after: always;'&gt;&lt;/div&gt;</w:t>
      </w:r>
    </w:p>
    <w:p>
      <w:pPr>
        <w:spacing w:after="200"/>
        <w:jc w:val="center"/>
      </w:pPr>
      <w:r>
        <w:rPr>
          <w:color w:val="E2E8F0"/>
        </w:rPr>
        <w:t>____________________________________________________</w:t>
      </w:r>
    </w:p>
    <w:p>
      <w:pPr>
        <w:spacing w:before="360" w:after="160"/>
      </w:pPr>
      <w:r>
        <w:rPr>
          <w:rFonts w:ascii="Georgia" w:hAnsi="Georgia"/>
          <w:b/>
          <w:color w:val="0F172A"/>
          <w:sz w:val="40"/>
        </w:rPr>
        <w:t>VOLUME IV: GEOPOLITICS, COMPUTE, AND CIVILIZATION ENERGY</w:t>
      </w:r>
    </w:p>
    <w:p>
      <w:pPr>
        <w:spacing w:after="120" w:line="300" w:lineRule="auto"/>
      </w:pPr>
      <w:r>
        <w:rPr>
          <w:rFonts w:ascii="Georgia" w:hAnsi="Georgia"/>
          <w:color w:val="1E293B"/>
          <w:sz w:val="20"/>
        </w:rPr>
        <w:t>*By Harsha Ghandikota | PRISM Technologies Inc.*</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11: THE PHYSICALITY OF COMPUTE &amp; THE NEW GEOPOLITICAL BASE LOAD</w:t>
      </w:r>
    </w:p>
    <w:p>
      <w:pPr>
        <w:spacing w:after="120" w:line="300" w:lineRule="auto"/>
      </w:pPr>
      <w:r>
        <w:rPr>
          <w:rFonts w:ascii="Georgia" w:hAnsi="Georgia"/>
          <w:color w:val="1E293B"/>
          <w:sz w:val="20"/>
        </w:rPr>
        <w:t>It is a common delusion among contemporary intellectuals to imagine that the digital world is ethereal. They speak of "the cloud" as if it were a disembodied heaven floating above the messy realities of geography, physics, and imperial power.</w:t>
      </w:r>
    </w:p>
    <w:p>
      <w:pPr>
        <w:spacing w:after="120" w:line="300" w:lineRule="auto"/>
      </w:pPr>
      <w:r>
        <w:rPr>
          <w:rFonts w:ascii="Georgia" w:hAnsi="Georgia"/>
          <w:color w:val="1E293B"/>
          <w:sz w:val="20"/>
        </w:rPr>
        <w:t>This is an illusion. Compute is physical. Compute is heavy. Compute is concrete, copper, advanced lithography, cryogenic cooling pipes, and gigawatts of electrical power extracted from the earth’s mantle.</w:t>
      </w:r>
    </w:p>
    <w:p>
      <w:pPr>
        <w:spacing w:after="120" w:line="300" w:lineRule="auto"/>
      </w:pPr>
      <w:r>
        <w:rPr>
          <w:rFonts w:ascii="Georgia" w:hAnsi="Georgia"/>
          <w:color w:val="1E293B"/>
          <w:sz w:val="20"/>
        </w:rPr>
        <w:t>THE PHYSICAL ANCHORS OF THE INTELLIGENCE AGE</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ENERGY SOURCE       │      SILICON FAB        │     EQUINIX NY4/LD4     │</w:t>
      </w:r>
    </w:p>
    <w:p>
      <w:pPr>
        <w:spacing w:after="120" w:line="300" w:lineRule="auto"/>
      </w:pPr>
      <w:r>
        <w:rPr>
          <w:rFonts w:ascii="Georgia" w:hAnsi="Georgia"/>
          <w:color w:val="1E293B"/>
          <w:sz w:val="20"/>
        </w:rPr>
        <w:t>│ Nuclear SMRs, Geothermal│ 2nm GAAFET Transistors  │ Low-Latency Interconnect│</w:t>
      </w:r>
    </w:p>
    <w:p>
      <w:pPr>
        <w:spacing w:after="120" w:line="300" w:lineRule="auto"/>
      </w:pPr>
      <w:r>
        <w:rPr>
          <w:rFonts w:ascii="Georgia" w:hAnsi="Georgia"/>
          <w:color w:val="1E293B"/>
          <w:sz w:val="20"/>
        </w:rPr>
        <w:t>│ &amp; Natural Gas Turbines  │ TSMC (Hsinchu / Phoenix)│ Secaucus &amp; Slough       │</w:t>
      </w:r>
    </w:p>
    <w:p>
      <w:pPr>
        <w:spacing w:after="120" w:line="300" w:lineRule="auto"/>
      </w:pPr>
      <w:r>
        <w:rPr>
          <w:rFonts w:ascii="Georgia" w:hAnsi="Georgia"/>
          <w:color w:val="1E293B"/>
          <w:sz w:val="20"/>
        </w:rPr>
        <w:t>│           │             │            │            │            │            │</w:t>
      </w:r>
    </w:p>
    <w:p>
      <w:pPr>
        <w:spacing w:after="120" w:line="300" w:lineRule="auto"/>
      </w:pPr>
      <w:r>
        <w:rPr>
          <w:rFonts w:ascii="Georgia" w:hAnsi="Georgia"/>
          <w:color w:val="1E293B"/>
          <w:sz w:val="20"/>
        </w:rPr>
        <w:t>│           ▼             │            ▼            │            ▼            │</w:t>
      </w:r>
    </w:p>
    <w:p>
      <w:pPr>
        <w:spacing w:after="120" w:line="300" w:lineRule="auto"/>
      </w:pPr>
      <w:r>
        <w:rPr>
          <w:rFonts w:ascii="Georgia" w:hAnsi="Georgia"/>
          <w:color w:val="1E293B"/>
          <w:sz w:val="20"/>
        </w:rPr>
        <w:t>│  Base-Load Gigawatts    │   Frontier Compute      │   Epistemic Clearing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The defining geopolitical competition of the twenty-first century is the convergence of three foundational vectors:</w:t>
      </w:r>
    </w:p>
    <w:p>
      <w:pPr>
        <w:spacing w:after="120" w:line="300" w:lineRule="auto"/>
      </w:pPr>
      <w:r>
        <w:rPr>
          <w:rFonts w:ascii="Georgia" w:hAnsi="Georgia"/>
          <w:color w:val="1E293B"/>
          <w:sz w:val="20"/>
        </w:rPr>
        <w:t>1. **The Energy Vector**: The transition from distributed intermittent energy to massive, localized, baseload electrical power—primarily small modular nuclear reactors (SMRs) and direct natural gas turbines—dedicated entirely to high-density data centers.</w:t>
      </w:r>
    </w:p>
    <w:p>
      <w:pPr>
        <w:spacing w:after="120" w:line="300" w:lineRule="auto"/>
      </w:pPr>
      <w:r>
        <w:rPr>
          <w:rFonts w:ascii="Georgia" w:hAnsi="Georgia"/>
          <w:color w:val="1E293B"/>
          <w:sz w:val="20"/>
        </w:rPr>
        <w:t>2. **The Compute Vector**: The exponential scaling of compute clusters reaching gigawatt scales ($100,000$ to $1,000,000$ GPU equivalents per campus), where training runs cost tens of billions of dollars.</w:t>
      </w:r>
    </w:p>
    <w:p>
      <w:pPr>
        <w:spacing w:after="120" w:line="300" w:lineRule="auto"/>
      </w:pPr>
      <w:r>
        <w:rPr>
          <w:rFonts w:ascii="Georgia" w:hAnsi="Georgia"/>
          <w:color w:val="1E293B"/>
          <w:sz w:val="20"/>
        </w:rPr>
        <w:t>3. **The Epistemic Vector**: The mechanism by which civilization prices the strategic, military, and macroeconomic consequences of this immense capability.</w:t>
      </w:r>
    </w:p>
    <w:p>
      <w:pPr>
        <w:spacing w:before="200" w:after="80"/>
      </w:pPr>
      <w:r>
        <w:rPr>
          <w:rFonts w:ascii="Georgia" w:hAnsi="Georgia"/>
          <w:b/>
          <w:color w:val="334155"/>
          <w:sz w:val="23"/>
        </w:rPr>
        <w:t>11.1 The Cluster as Geopolitical Citadel</w:t>
      </w:r>
    </w:p>
    <w:p>
      <w:pPr>
        <w:spacing w:after="120" w:line="300" w:lineRule="auto"/>
      </w:pPr>
      <w:r>
        <w:rPr>
          <w:rFonts w:ascii="Georgia" w:hAnsi="Georgia"/>
          <w:color w:val="1E293B"/>
          <w:sz w:val="20"/>
        </w:rPr>
        <w:t>When a frontier artificial intelligence cluster consumes two gigawatts of power in an isolated desert enclave in West Texas or Saudi Arabia, that facility is not merely an enterprise data center; it is a **sovereign military asset**.</w:t>
      </w:r>
    </w:p>
    <w:p>
      <w:pPr>
        <w:spacing w:after="120" w:line="300" w:lineRule="auto"/>
      </w:pPr>
      <w:r>
        <w:rPr>
          <w:rFonts w:ascii="Georgia" w:hAnsi="Georgia"/>
          <w:color w:val="1E293B"/>
          <w:sz w:val="20"/>
        </w:rPr>
        <w:t>Whoever controls the frontier compute cluster controls:</w:t>
      </w:r>
    </w:p>
    <w:p>
      <w:pPr>
        <w:spacing w:after="120" w:line="300" w:lineRule="auto"/>
      </w:pPr>
      <w:r>
        <w:rPr>
          <w:rFonts w:ascii="Georgia" w:hAnsi="Georgia"/>
          <w:color w:val="1E293B"/>
          <w:sz w:val="20"/>
        </w:rPr>
        <w:t>- The design of novel autonomous weapons systems and electronic warfare counter-measures.</w:t>
      </w:r>
    </w:p>
    <w:p>
      <w:pPr>
        <w:spacing w:after="120" w:line="300" w:lineRule="auto"/>
      </w:pPr>
      <w:r>
        <w:rPr>
          <w:rFonts w:ascii="Georgia" w:hAnsi="Georgia"/>
          <w:color w:val="1E293B"/>
          <w:sz w:val="20"/>
        </w:rPr>
        <w:t>- The synthesis of synthetic molecular compounds and biochemical defenses.</w:t>
      </w:r>
    </w:p>
    <w:p>
      <w:pPr>
        <w:spacing w:after="120" w:line="300" w:lineRule="auto"/>
      </w:pPr>
      <w:r>
        <w:rPr>
          <w:rFonts w:ascii="Georgia" w:hAnsi="Georgia"/>
          <w:color w:val="1E293B"/>
          <w:sz w:val="20"/>
        </w:rPr>
        <w:t>- The automated discovery of zero-day cryptographic exploits against foreign infrastructure.</w:t>
      </w:r>
    </w:p>
    <w:p>
      <w:pPr>
        <w:spacing w:after="120" w:line="300" w:lineRule="auto"/>
      </w:pPr>
      <w:r>
        <w:rPr>
          <w:rFonts w:ascii="Georgia" w:hAnsi="Georgia"/>
          <w:color w:val="1E293B"/>
          <w:sz w:val="20"/>
        </w:rPr>
        <w:t>- The high-frequency prediction and manipulation of global financial flows.</w:t>
      </w:r>
    </w:p>
    <w:p>
      <w:pPr>
        <w:spacing w:after="120" w:line="300" w:lineRule="auto"/>
      </w:pPr>
      <w:r>
        <w:rPr>
          <w:rFonts w:ascii="Georgia" w:hAnsi="Georgia"/>
          <w:color w:val="1E293B"/>
          <w:sz w:val="20"/>
        </w:rPr>
        <w:t>Consequently, the physical protection of compute infrastructure will become the primary focus of national defense doctrines. The defense perimeter will not merely guard borders or oil pipelines; it will guard the switchyards, optical fiber conduits, and water cooling intakes of the compute cluster.</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12: WARFARE AND STATE TRANSITIONS AS HIGH-FREQUENCY ORDER SWEEPS</w:t>
      </w:r>
    </w:p>
    <w:p>
      <w:pPr>
        <w:spacing w:after="120" w:line="300" w:lineRule="auto"/>
      </w:pPr>
      <w:r>
        <w:rPr>
          <w:rFonts w:ascii="Georgia" w:hAnsi="Georgia"/>
          <w:color w:val="1E293B"/>
          <w:sz w:val="20"/>
        </w:rPr>
        <w:t>In previous eras, the declaration of war or the collapse of a sovereign currency was marked by symbolic rituals: ambassadors recalled, treaties torn asunder, speeches delivered from marble balconies, and panic queues outside commercial banks.</w:t>
      </w:r>
    </w:p>
    <w:p>
      <w:pPr>
        <w:spacing w:after="120" w:line="300" w:lineRule="auto"/>
      </w:pPr>
      <w:r>
        <w:rPr>
          <w:rFonts w:ascii="Georgia" w:hAnsi="Georgia"/>
          <w:color w:val="1E293B"/>
          <w:sz w:val="20"/>
        </w:rPr>
        <w:t>In the era of liquid event derivatives, **state collapse and military escalation are continuous, high-frequency limit order sweeps.**</w:t>
      </w:r>
    </w:p>
    <w:p>
      <w:pPr>
        <w:spacing w:after="120" w:line="300" w:lineRule="auto"/>
      </w:pPr>
      <w:r>
        <w:rPr>
          <w:rFonts w:ascii="Georgia" w:hAnsi="Georgia"/>
          <w:color w:val="1E293B"/>
          <w:sz w:val="20"/>
        </w:rPr>
        <w:t>WARFARE AS AN ORDER BOOK PHASE TRANSITION</w:t>
      </w:r>
    </w:p>
    <w:p>
      <w:pPr>
        <w:spacing w:after="120" w:line="300" w:lineRule="auto"/>
      </w:pPr>
      <w:r>
        <w:rPr>
          <w:rFonts w:ascii="Georgia" w:hAnsi="Georgia"/>
          <w:color w:val="1E293B"/>
          <w:sz w:val="20"/>
        </w:rPr>
        <w:t>Bid-Ask Depth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 Pre-Conflict State: Deep, 2-sided</w:t>
      </w:r>
    </w:p>
    <w:p>
      <w:pPr>
        <w:spacing w:after="120" w:line="300" w:lineRule="auto"/>
      </w:pPr>
      <w:r>
        <w:rPr>
          <w:rFonts w:ascii="Georgia" w:hAnsi="Georgia"/>
          <w:color w:val="1E293B"/>
          <w:sz w:val="20"/>
        </w:rPr>
        <w:t>│                                │   Equilibrium (Spread: 2¢)</w:t>
      </w:r>
    </w:p>
    <w:p>
      <w:pPr>
        <w:spacing w:after="120" w:line="300" w:lineRule="auto"/>
      </w:pPr>
      <w:r>
        <w:rPr>
          <w:rFonts w:ascii="Georgia" w:hAnsi="Georgia"/>
          <w:color w:val="1E293B"/>
          <w:sz w:val="20"/>
        </w:rPr>
        <w:t>│     [ BID DEPTH ]              ▼</w:t>
      </w:r>
    </w:p>
    <w:p>
      <w:pPr>
        <w:spacing w:after="120" w:line="300" w:lineRule="auto"/>
      </w:pPr>
      <w:r>
        <w:rPr>
          <w:rFonts w:ascii="Georgia" w:hAnsi="Georgia"/>
          <w:color w:val="1E293B"/>
          <w:sz w:val="20"/>
        </w:rPr>
        <w:t>│  ██████████████████      [ ASK DEPTH ]</w:t>
      </w:r>
    </w:p>
    <w:p>
      <w:pPr>
        <w:spacing w:after="120" w:line="300" w:lineRule="auto"/>
      </w:pPr>
      <w:r>
        <w:rPr>
          <w:rFonts w:ascii="Georgia" w:hAnsi="Georgia"/>
          <w:color w:val="1E293B"/>
          <w:sz w:val="20"/>
        </w:rPr>
        <w:t>│  ██████████████████   ░░░░░░░░░░░░░░░░░░</w:t>
      </w:r>
    </w:p>
    <w:p>
      <w:pPr>
        <w:spacing w:after="120" w:line="300" w:lineRule="auto"/>
      </w:pPr>
      <w:r>
        <w:rPr>
          <w:rFonts w:ascii="Georgia" w:hAnsi="Georgia"/>
          <w:color w:val="1E293B"/>
          <w:sz w:val="20"/>
        </w:rPr>
        <w:t>└──────────────────────────────────────────────► Price</w:t>
      </w:r>
    </w:p>
    <w:p>
      <w:pPr>
        <w:spacing w:after="120" w:line="300" w:lineRule="auto"/>
      </w:pPr>
      <w:r>
        <w:rPr>
          <w:rFonts w:ascii="Georgia" w:hAnsi="Georgia"/>
          <w:color w:val="1E293B"/>
          <w:sz w:val="20"/>
        </w:rPr>
        <w:t>═════════════════════════════════════════════════ Exogenous Shock (T=0)</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 Shock State: Complete Liquidity Evaporation</w:t>
      </w:r>
    </w:p>
    <w:p>
      <w:pPr>
        <w:spacing w:after="120" w:line="300" w:lineRule="auto"/>
      </w:pPr>
      <w:r>
        <w:rPr>
          <w:rFonts w:ascii="Georgia" w:hAnsi="Georgia"/>
          <w:color w:val="1E293B"/>
          <w:sz w:val="20"/>
        </w:rPr>
        <w:t>│                          │   Single 10M Sweep Blows Through Book</w:t>
      </w:r>
    </w:p>
    <w:p>
      <w:pPr>
        <w:spacing w:after="120" w:line="300" w:lineRule="auto"/>
      </w:pPr>
      <w:r>
        <w:rPr>
          <w:rFonts w:ascii="Georgia" w:hAnsi="Georgia"/>
          <w:color w:val="1E293B"/>
          <w:sz w:val="20"/>
        </w:rPr>
        <w:t>│     [ COLLAPSED ]        ▼</w:t>
      </w:r>
    </w:p>
    <w:p>
      <w:pPr>
        <w:spacing w:after="120" w:line="300" w:lineRule="auto"/>
      </w:pPr>
      <w:r>
        <w:rPr>
          <w:rFonts w:ascii="Georgia" w:hAnsi="Georgia"/>
          <w:color w:val="1E293B"/>
          <w:sz w:val="20"/>
        </w:rPr>
        <w:t>│  ░░░               ██████████████████████████████████████</w:t>
      </w:r>
    </w:p>
    <w:p>
      <w:pPr>
        <w:spacing w:after="120" w:line="300" w:lineRule="auto"/>
      </w:pPr>
      <w:r>
        <w:rPr>
          <w:rFonts w:ascii="Georgia" w:hAnsi="Georgia"/>
          <w:color w:val="1E293B"/>
          <w:sz w:val="20"/>
        </w:rPr>
        <w:t>└──────────────────────────────────────────────► Price</w:t>
      </w:r>
    </w:p>
    <w:p>
      <w:pPr>
        <w:spacing w:after="120" w:line="300" w:lineRule="auto"/>
      </w:pPr>
      <w:r>
        <w:rPr>
          <w:rFonts w:ascii="Georgia" w:hAnsi="Georgia"/>
          <w:color w:val="1E293B"/>
          <w:sz w:val="20"/>
        </w:rPr>
        <w:t>Consider how a modern geopolitical conflict actually materializes across global financial networks:</w:t>
      </w:r>
    </w:p>
    <w:p>
      <w:pPr>
        <w:spacing w:after="120" w:line="300" w:lineRule="auto"/>
      </w:pPr>
      <w:r>
        <w:rPr>
          <w:rFonts w:ascii="Georgia" w:hAnsi="Georgia"/>
          <w:color w:val="1E293B"/>
          <w:sz w:val="20"/>
        </w:rPr>
        <w:t>1. **Phase 0: Latent Divergence**: Six months prior to kinetic action, satellite imagery reveals rail logistics movement. Prediction order books on Polymarket and Kalshi begin creeping upwards from $12¢$ to $28¢$. Traditional news outlets dismiss rumors as routine drills.</w:t>
      </w:r>
    </w:p>
    <w:p>
      <w:pPr>
        <w:spacing w:after="120" w:line="300" w:lineRule="auto"/>
      </w:pPr>
      <w:r>
        <w:rPr>
          <w:rFonts w:ascii="Georgia" w:hAnsi="Georgia"/>
          <w:color w:val="1E293B"/>
          <w:sz w:val="20"/>
        </w:rPr>
        <w:t>2. **Phase 1: Insider Sweep**: Forty-eight hours prior to missile launches, private cryptographic wallets with access to diplomatic backchannels or local power grid telemetry begin sweeping the top-of-book asks. The price jumps to $64¢$. Spreads widen as automated market makers detect informed order flow.</w:t>
      </w:r>
    </w:p>
    <w:p>
      <w:pPr>
        <w:spacing w:after="120" w:line="300" w:lineRule="auto"/>
      </w:pPr>
      <w:r>
        <w:rPr>
          <w:rFonts w:ascii="Georgia" w:hAnsi="Georgia"/>
          <w:color w:val="1E293B"/>
          <w:sz w:val="20"/>
        </w:rPr>
        <w:t>3. **Phase 2: The Physical Shock**: The first kinetic strike occurs at 03:12:00 UTC. The event derivative does not wait for a presidential press conference. Within milliseconds, institutional algorithms ingest seismic telemetry, air traffic transponder shutoffs, and optical satellite heat blooms.</w:t>
      </w:r>
    </w:p>
    <w:p>
      <w:pPr>
        <w:spacing w:after="120" w:line="300" w:lineRule="auto"/>
      </w:pPr>
      <w:r>
        <w:rPr>
          <w:rFonts w:ascii="Georgia" w:hAnsi="Georgia"/>
          <w:color w:val="1E293B"/>
          <w:sz w:val="20"/>
        </w:rPr>
        <w:t>4. **Phase 3: Cross-Venue Disconnect**: The Kalshi book freezes or spikes based on domestic trading halts. The Polymarket book experiences massive offshore retail panic sweeps. The spread between venues blows out to **800 basis points**.</w:t>
      </w:r>
    </w:p>
    <w:p>
      <w:pPr>
        <w:spacing w:after="120" w:line="300" w:lineRule="auto"/>
      </w:pPr>
      <w:r>
        <w:rPr>
          <w:rFonts w:ascii="Georgia" w:hAnsi="Georgia"/>
          <w:color w:val="1E293B"/>
          <w:sz w:val="20"/>
        </w:rPr>
        <w:t>In this environment, an institution without unified, sub-millisecond multi-venue routing does not merely face poor execution; **they are rendered operationally blind.**</w:t>
      </w:r>
    </w:p>
    <w:p>
      <w:pPr>
        <w:spacing w:after="120" w:line="300" w:lineRule="auto"/>
      </w:pPr>
      <w:r>
        <w:rPr>
          <w:rFonts w:ascii="Georgia" w:hAnsi="Georgia"/>
          <w:color w:val="1E293B"/>
          <w:sz w:val="20"/>
        </w:rPr>
        <w:t>When the physical world undergoes violent phase transitions, the only source of ground truth is the point where capital commits its final dollar: the order book.</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13: THE THIELIAN MONOPOLY &amp; THE KARPIAN IMPERATIVE</w:t>
      </w:r>
    </w:p>
    <w:p>
      <w:pPr>
        <w:spacing w:after="120" w:line="300" w:lineRule="auto"/>
      </w:pPr>
      <w:r>
        <w:rPr>
          <w:rFonts w:ascii="Georgia" w:hAnsi="Georgia"/>
          <w:color w:val="1E293B"/>
          <w:sz w:val="20"/>
        </w:rPr>
        <w:t>In *Zero to One*, Peter Thiel laid down the fundamental law of capitalism: **Competition is for losers.**</w:t>
      </w:r>
    </w:p>
    <w:p>
      <w:pPr>
        <w:spacing w:after="120" w:line="300" w:lineRule="auto"/>
      </w:pPr>
      <w:r>
        <w:rPr>
          <w:rFonts w:ascii="Georgia" w:hAnsi="Georgia"/>
          <w:color w:val="1E293B"/>
          <w:sz w:val="20"/>
        </w:rPr>
        <w:t>Firms that compete in crowded, highly visible markets exhaust their margins in marketing, feature parity wars, and price-cutting. The greatest enterprises in history—Google in search, Microsoft in operating systems, Palantir in defense intelligence, ASML in extreme ultraviolet lithography—do not compete. They construct **impenetrable monopolies by solving an essential, invisible engineering bottleneck.**</w:t>
      </w:r>
    </w:p>
    <w:p>
      <w:pPr>
        <w:spacing w:after="120" w:line="300" w:lineRule="auto"/>
      </w:pPr>
      <w:r>
        <w:rPr>
          <w:rFonts w:ascii="Georgia" w:hAnsi="Georgia"/>
          <w:color w:val="1E293B"/>
          <w:sz w:val="20"/>
        </w:rPr>
        <w:t>THE COMPETITIVE SPECTRUM IN PREDICTION MARKETS</w:t>
      </w:r>
    </w:p>
    <w:p>
      <w:pPr>
        <w:spacing w:after="120" w:line="300" w:lineRule="auto"/>
      </w:pPr>
      <w:r>
        <w:rPr>
          <w:rFonts w:ascii="Georgia" w:hAnsi="Georgia"/>
          <w:color w:val="1E293B"/>
          <w:sz w:val="20"/>
        </w:rPr>
        <w:t>THE COMMODITY LOSERS                     THE MONOPOLISTIC SOVEREIGN</w:t>
      </w:r>
    </w:p>
    <w:p>
      <w:pPr>
        <w:spacing w:after="120" w:line="300" w:lineRule="auto"/>
      </w:pPr>
      <w:r>
        <w:rPr>
          <w:rFonts w:ascii="Georgia" w:hAnsi="Georgia"/>
          <w:color w:val="1E293B"/>
          <w:sz w:val="20"/>
        </w:rPr>
        <w:t>(Competing for Retail Bettors)               (Owning the Substrate)</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 • Exchange A vs Exchange B      │       │ • PRISM TECHNOLOGIES            │</w:t>
      </w:r>
    </w:p>
    <w:p>
      <w:pPr>
        <w:spacing w:after="120" w:line="300" w:lineRule="auto"/>
      </w:pPr>
      <w:r>
        <w:rPr>
          <w:rFonts w:ascii="Georgia" w:hAnsi="Georgia"/>
          <w:color w:val="1E293B"/>
          <w:sz w:val="20"/>
        </w:rPr>
        <w:t>│ • Massive Advertising Spend     │       │ • Zero Customer Churn           │</w:t>
      </w:r>
    </w:p>
    <w:p>
      <w:pPr>
        <w:spacing w:after="120" w:line="300" w:lineRule="auto"/>
      </w:pPr>
      <w:r>
        <w:rPr>
          <w:rFonts w:ascii="Georgia" w:hAnsi="Georgia"/>
          <w:color w:val="1E293B"/>
          <w:sz w:val="20"/>
        </w:rPr>
        <w:t>│ • Regulatory Lawsuits           │  VS   │ • High Enterprise ACV           │</w:t>
      </w:r>
    </w:p>
    <w:p>
      <w:pPr>
        <w:spacing w:after="120" w:line="300" w:lineRule="auto"/>
      </w:pPr>
      <w:r>
        <w:rPr>
          <w:rFonts w:ascii="Georgia" w:hAnsi="Georgia"/>
          <w:color w:val="1E293B"/>
          <w:sz w:val="20"/>
        </w:rPr>
        <w:t>│ • Collateral Depletion          │       │ • Toll Booth on All Flow        │</w:t>
      </w:r>
    </w:p>
    <w:p>
      <w:pPr>
        <w:spacing w:after="120" w:line="300" w:lineRule="auto"/>
      </w:pPr>
      <w:r>
        <w:rPr>
          <w:rFonts w:ascii="Georgia" w:hAnsi="Georgia"/>
          <w:color w:val="1E293B"/>
          <w:sz w:val="20"/>
        </w:rPr>
        <w:t>│ • Fragile 5% Margins            │       │ • 92% Net Software Margins      │</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The current landscape of event derivatives is plagued by founders making the classic Thielian mistake: they are attempting to launch yet another prediction market. They raise venture capital to build a slick web frontend, copy the Polymarket open-source smart contracts, launch a speculative token, and spend millions hiring Twitter influencers to shill political contracts.</w:t>
      </w:r>
    </w:p>
    <w:p>
      <w:pPr>
        <w:spacing w:after="120" w:line="300" w:lineRule="auto"/>
      </w:pPr>
      <w:r>
        <w:rPr>
          <w:rFonts w:ascii="Georgia" w:hAnsi="Georgia"/>
          <w:color w:val="1E293B"/>
          <w:sz w:val="20"/>
        </w:rPr>
        <w:t>This is commercial suicide.</w:t>
      </w:r>
    </w:p>
    <w:p>
      <w:pPr>
        <w:spacing w:after="120" w:line="300" w:lineRule="auto"/>
      </w:pPr>
      <w:r>
        <w:rPr>
          <w:rFonts w:ascii="Georgia" w:hAnsi="Georgia"/>
          <w:color w:val="1E293B"/>
          <w:sz w:val="20"/>
        </w:rPr>
        <w:t>- Building an exchange requires massive, ongoing regulatory compliance expenditures.</w:t>
      </w:r>
    </w:p>
    <w:p>
      <w:pPr>
        <w:spacing w:after="120" w:line="300" w:lineRule="auto"/>
      </w:pPr>
      <w:r>
        <w:rPr>
          <w:rFonts w:ascii="Georgia" w:hAnsi="Georgia"/>
          <w:color w:val="1E293B"/>
          <w:sz w:val="20"/>
        </w:rPr>
        <w:t>- Acquiring retail gamblers is an unending treadmill of high customer acquisition costs and 30-day user churn.</w:t>
      </w:r>
    </w:p>
    <w:p>
      <w:pPr>
        <w:spacing w:after="120" w:line="300" w:lineRule="auto"/>
      </w:pPr>
      <w:r>
        <w:rPr>
          <w:rFonts w:ascii="Georgia" w:hAnsi="Georgia"/>
          <w:color w:val="1E293B"/>
          <w:sz w:val="20"/>
        </w:rPr>
        <w:t>- Retail volume is notoriously cyclical, collapsing between major election cycles.</w:t>
      </w:r>
    </w:p>
    <w:p>
      <w:pPr>
        <w:spacing w:after="120" w:line="300" w:lineRule="auto"/>
      </w:pPr>
      <w:r>
        <w:rPr>
          <w:rFonts w:ascii="Georgia" w:hAnsi="Georgia"/>
          <w:color w:val="1E293B"/>
          <w:sz w:val="20"/>
        </w:rPr>
        <w:t>PRISM executes the exact inverse strategy.</w:t>
      </w:r>
    </w:p>
    <w:p>
      <w:pPr>
        <w:spacing w:after="120" w:line="300" w:lineRule="auto"/>
      </w:pPr>
      <w:r>
        <w:rPr>
          <w:rFonts w:ascii="Georgia" w:hAnsi="Georgia"/>
          <w:color w:val="1E293B"/>
          <w:sz w:val="20"/>
        </w:rPr>
        <w:t>**PRISM does not build another casino; PRISM owns the financial switchboard connecting the world to all casinos.**</w:t>
      </w:r>
    </w:p>
    <w:p>
      <w:pPr>
        <w:spacing w:after="120" w:line="300" w:lineRule="auto"/>
      </w:pPr>
      <w:r>
        <w:rPr>
          <w:rFonts w:ascii="Georgia" w:hAnsi="Georgia"/>
          <w:color w:val="1E293B"/>
          <w:sz w:val="20"/>
        </w:rPr>
        <w:t>This is what Alex Karp recognized when building Palantir: The mission of software is not to entertain consumers; software exists to **impose structural coherence on mission-critical complexity.**</w:t>
      </w:r>
    </w:p>
    <w:p>
      <w:pPr>
        <w:spacing w:after="120" w:line="300" w:lineRule="auto"/>
      </w:pPr>
      <w:r>
        <w:rPr>
          <w:rFonts w:ascii="Georgia" w:hAnsi="Georgia"/>
          <w:color w:val="1E293B"/>
          <w:sz w:val="20"/>
        </w:rPr>
        <w:t>Palantir did not attempt to replace the United States Army, the CIA, or Airbus; Palantir built the operational ontology—Gotham and Foundry—that made those massive, fragmented institutions functional.</w:t>
      </w:r>
    </w:p>
    <w:p>
      <w:pPr>
        <w:spacing w:after="120" w:line="300" w:lineRule="auto"/>
      </w:pPr>
      <w:r>
        <w:rPr>
          <w:rFonts w:ascii="Georgia" w:hAnsi="Georgia"/>
          <w:color w:val="1E293B"/>
          <w:sz w:val="20"/>
        </w:rPr>
        <w:t>PRISM is the **Palantir of Event Derivatives**:</w:t>
      </w:r>
    </w:p>
    <w:p>
      <w:pPr>
        <w:spacing w:after="120" w:line="300" w:lineRule="auto"/>
      </w:pPr>
      <w:r>
        <w:rPr>
          <w:rFonts w:ascii="Georgia" w:hAnsi="Georgia"/>
          <w:color w:val="1E293B"/>
          <w:sz w:val="20"/>
        </w:rPr>
        <w:t>- We do not replace Kalshi, Polymarket, or ForecastEx.</w:t>
      </w:r>
    </w:p>
    <w:p>
      <w:pPr>
        <w:spacing w:after="120" w:line="300" w:lineRule="auto"/>
      </w:pPr>
      <w:r>
        <w:rPr>
          <w:rFonts w:ascii="Georgia" w:hAnsi="Georgia"/>
          <w:color w:val="1E293B"/>
          <w:sz w:val="20"/>
        </w:rPr>
        <w:t>- We provide the high-performance execution engine, the mathematical lot decomposition, and the legal equivalence matrix that allows the largest quantitative institutions on earth to interact with them as a single, coherent liquidity ocean.</w:t>
      </w:r>
    </w:p>
    <w:p>
      <w:pPr>
        <w:spacing w:after="120" w:line="300" w:lineRule="auto"/>
      </w:pPr>
      <w:r>
        <w:rPr>
          <w:rFonts w:ascii="Georgia" w:hAnsi="Georgia"/>
          <w:color w:val="1E293B"/>
          <w:sz w:val="20"/>
        </w:rPr>
        <w:t>When a quantitative fund trades $\$50,000,000$ a month, they do not care about the ideological battle between centralized regulation and decentralized crypto. They care about one metric: **Did I get best execution?**</w:t>
      </w:r>
    </w:p>
    <w:p>
      <w:pPr>
        <w:spacing w:after="120" w:line="300" w:lineRule="auto"/>
      </w:pPr>
      <w:r>
        <w:rPr>
          <w:rFonts w:ascii="Georgia" w:hAnsi="Georgia"/>
          <w:color w:val="1E293B"/>
          <w:sz w:val="20"/>
        </w:rPr>
        <w:t>By guaranteeing best execution through the Waterfill algorithm, PRISM transforms fragmented chaos into institutional sovereignty.</w:t>
      </w:r>
    </w:p>
    <w:p>
      <w:pPr>
        <w:spacing w:after="120" w:line="300" w:lineRule="auto"/>
      </w:pPr>
      <w:r>
        <w:rPr>
          <w:rFonts w:ascii="Georgia" w:hAnsi="Georgia"/>
          <w:color w:val="1E293B"/>
          <w:sz w:val="20"/>
        </w:rPr>
        <w:t>&lt;div style='page-break-after: always;'&gt;&lt;/div&gt;</w:t>
      </w:r>
    </w:p>
    <w:p>
      <w:pPr>
        <w:spacing w:after="200"/>
        <w:jc w:val="center"/>
      </w:pPr>
      <w:r>
        <w:rPr>
          <w:color w:val="E2E8F0"/>
        </w:rPr>
        <w:t>____________________________________________________</w:t>
      </w:r>
    </w:p>
    <w:p>
      <w:pPr>
        <w:spacing w:before="360" w:after="160"/>
      </w:pPr>
      <w:r>
        <w:rPr>
          <w:rFonts w:ascii="Georgia" w:hAnsi="Georgia"/>
          <w:b/>
          <w:color w:val="0F172A"/>
          <w:sz w:val="40"/>
        </w:rPr>
        <w:t>VOLUME V: THE PRISM ROADMAP &amp; THE DECADE OF LIQUID TRUTH</w:t>
      </w:r>
    </w:p>
    <w:p>
      <w:pPr>
        <w:spacing w:after="120" w:line="300" w:lineRule="auto"/>
      </w:pPr>
      <w:r>
        <w:rPr>
          <w:rFonts w:ascii="Georgia" w:hAnsi="Georgia"/>
          <w:color w:val="1E293B"/>
          <w:sz w:val="20"/>
        </w:rPr>
        <w:t>*By Harsha Ghandikota | PRISM Technologies Inc.*</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14: THE 2026–2035 VOLUME SCALING LAW</w:t>
      </w:r>
    </w:p>
    <w:p>
      <w:pPr>
        <w:spacing w:after="120" w:line="300" w:lineRule="auto"/>
      </w:pPr>
      <w:r>
        <w:rPr>
          <w:rFonts w:ascii="Georgia" w:hAnsi="Georgia"/>
          <w:color w:val="1E293B"/>
          <w:sz w:val="20"/>
        </w:rPr>
        <w:t>In artificial intelligence, the Bitter Lesson and the Chinchilla scaling laws demonstrated that model capability scales as a power law with compute, dataset size, and parameter count.</w:t>
      </w:r>
    </w:p>
    <w:p>
      <w:pPr>
        <w:spacing w:after="120" w:line="300" w:lineRule="auto"/>
      </w:pPr>
      <w:r>
        <w:rPr>
          <w:rFonts w:ascii="Georgia" w:hAnsi="Georgia"/>
          <w:color w:val="1E293B"/>
          <w:sz w:val="20"/>
        </w:rPr>
        <w:t>In financial microstructure, an identical power law governs the expansion of novel asset classes. We formulate here the **PRISM Epistemic Liquidity Scaling Law**:</w:t>
      </w:r>
    </w:p>
    <w:p>
      <w:pPr>
        <w:spacing w:after="120" w:line="300" w:lineRule="auto"/>
      </w:pPr>
      <w:r>
        <w:rPr>
          <w:rFonts w:ascii="Georgia" w:hAnsi="Georgia"/>
          <w:color w:val="1E293B"/>
          <w:sz w:val="20"/>
        </w:rPr>
        <w:t>$$\mathcal{V}(t) = \mathcal{V}_0 \cdot \exp\left( \alpha \cdot \frac{C_{\text{compute}}(t)}{\mathcal{S}_{\text{friction}}(t)} \right)$$</w:t>
      </w:r>
    </w:p>
    <w:p>
      <w:pPr>
        <w:spacing w:after="120" w:line="300" w:lineRule="auto"/>
      </w:pPr>
      <w:r>
        <w:rPr>
          <w:rFonts w:ascii="Georgia" w:hAnsi="Georgia"/>
          <w:color w:val="1E293B"/>
          <w:sz w:val="20"/>
        </w:rPr>
        <w:t>Where:</w:t>
      </w:r>
    </w:p>
    <w:p>
      <w:pPr>
        <w:spacing w:after="120" w:line="300" w:lineRule="auto"/>
      </w:pPr>
      <w:r>
        <w:rPr>
          <w:rFonts w:ascii="Georgia" w:hAnsi="Georgia"/>
          <w:color w:val="1E293B"/>
          <w:sz w:val="20"/>
        </w:rPr>
        <w:t>- $\mathcal{V}(t)$ is the global annual notional volume of tradeable event derivative contracts.</w:t>
      </w:r>
    </w:p>
    <w:p>
      <w:pPr>
        <w:spacing w:after="120" w:line="300" w:lineRule="auto"/>
      </w:pPr>
      <w:r>
        <w:rPr>
          <w:rFonts w:ascii="Georgia" w:hAnsi="Georgia"/>
          <w:color w:val="1E293B"/>
          <w:sz w:val="20"/>
        </w:rPr>
        <w:t>- $C_{\text{compute}}(t)$ represents the aggregate computational capacity deployed by systematic market makers and autonomous reasoning agents.</w:t>
      </w:r>
    </w:p>
    <w:p>
      <w:pPr>
        <w:spacing w:after="120" w:line="300" w:lineRule="auto"/>
      </w:pPr>
      <w:r>
        <w:rPr>
          <w:rFonts w:ascii="Georgia" w:hAnsi="Georgia"/>
          <w:color w:val="1E293B"/>
          <w:sz w:val="20"/>
        </w:rPr>
        <w:t>- $\mathcal{S}_{\text{friction}}(t)$ is the execution slippage and regulatory friction across fragmented venues.</w:t>
      </w:r>
    </w:p>
    <w:p>
      <w:pPr>
        <w:spacing w:after="120" w:line="300" w:lineRule="auto"/>
      </w:pPr>
      <w:r>
        <w:rPr>
          <w:rFonts w:ascii="Georgia" w:hAnsi="Georgia"/>
          <w:color w:val="1E293B"/>
          <w:sz w:val="20"/>
        </w:rPr>
        <w:t>- $\alpha &gt; 0$ is the structural adoption constant.</w:t>
      </w:r>
    </w:p>
    <w:p>
      <w:pPr>
        <w:spacing w:after="120" w:line="300" w:lineRule="auto"/>
      </w:pPr>
      <w:r>
        <w:rPr>
          <w:rFonts w:ascii="Georgia" w:hAnsi="Georgia"/>
          <w:color w:val="1E293B"/>
          <w:sz w:val="20"/>
        </w:rPr>
        <w:t>PROJECTED ANNUAL EVENT DERIVATIVE NOTIONAL VOLUME (2024 - 2035)</w:t>
      </w:r>
    </w:p>
    <w:p>
      <w:pPr>
        <w:spacing w:after="120" w:line="300" w:lineRule="auto"/>
      </w:pPr>
      <w:r>
        <w:rPr>
          <w:rFonts w:ascii="Georgia" w:hAnsi="Georgia"/>
          <w:color w:val="1E293B"/>
          <w:sz w:val="20"/>
        </w:rPr>
        <w:t>Annual Notional ($B)</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400│                                                         $380B</w:t>
      </w:r>
    </w:p>
    <w:p>
      <w:pPr>
        <w:spacing w:after="120" w:line="300" w:lineRule="auto"/>
      </w:pPr>
      <w:r>
        <w:rPr>
          <w:rFonts w:ascii="Georgia" w:hAnsi="Georgia"/>
          <w:color w:val="1E293B"/>
          <w:sz w:val="20"/>
        </w:rPr>
        <w:t>│                                                        ┌─────</w:t>
      </w:r>
    </w:p>
    <w:p>
      <w:pPr>
        <w:spacing w:after="120" w:line="300" w:lineRule="auto"/>
      </w:pPr>
      <w:r>
        <w:rPr>
          <w:rFonts w:ascii="Georgia" w:hAnsi="Georgia"/>
          <w:color w:val="1E293B"/>
          <w:sz w:val="20"/>
        </w:rPr>
        <w:t>350│                                                 $320B  │</w:t>
      </w:r>
    </w:p>
    <w:p>
      <w:pPr>
        <w:spacing w:after="120" w:line="300" w:lineRule="auto"/>
      </w:pPr>
      <w:r>
        <w:rPr>
          <w:rFonts w:ascii="Georgia" w:hAnsi="Georgia"/>
          <w:color w:val="1E293B"/>
          <w:sz w:val="20"/>
        </w:rPr>
        <w:t>│                                                ┌─────  │</w:t>
      </w:r>
    </w:p>
    <w:p>
      <w:pPr>
        <w:spacing w:after="120" w:line="300" w:lineRule="auto"/>
      </w:pPr>
      <w:r>
        <w:rPr>
          <w:rFonts w:ascii="Georgia" w:hAnsi="Georgia"/>
          <w:color w:val="1E293B"/>
          <w:sz w:val="20"/>
        </w:rPr>
        <w:t>300│                                                │       │</w:t>
      </w:r>
    </w:p>
    <w:p>
      <w:pPr>
        <w:spacing w:after="120" w:line="300" w:lineRule="auto"/>
      </w:pPr>
      <w:r>
        <w:rPr>
          <w:rFonts w:ascii="Georgia" w:hAnsi="Georgia"/>
          <w:color w:val="1E293B"/>
          <w:sz w:val="20"/>
        </w:rPr>
        <w:t>│                                         $210B  │       │</w:t>
      </w:r>
    </w:p>
    <w:p>
      <w:pPr>
        <w:spacing w:after="120" w:line="300" w:lineRule="auto"/>
      </w:pPr>
      <w:r>
        <w:rPr>
          <w:rFonts w:ascii="Georgia" w:hAnsi="Georgia"/>
          <w:color w:val="1E293B"/>
          <w:sz w:val="20"/>
        </w:rPr>
        <w:t>250│                                        ┌─────  │       │</w:t>
      </w:r>
    </w:p>
    <w:p>
      <w:pPr>
        <w:spacing w:after="120" w:line="300" w:lineRule="auto"/>
      </w:pPr>
      <w:r>
        <w:rPr>
          <w:rFonts w:ascii="Georgia" w:hAnsi="Georgia"/>
          <w:color w:val="1E293B"/>
          <w:sz w:val="20"/>
        </w:rPr>
        <w:t>│                                        │       │       │</w:t>
      </w:r>
    </w:p>
    <w:p>
      <w:pPr>
        <w:spacing w:after="120" w:line="300" w:lineRule="auto"/>
      </w:pPr>
      <w:r>
        <w:rPr>
          <w:rFonts w:ascii="Georgia" w:hAnsi="Georgia"/>
          <w:color w:val="1E293B"/>
          <w:sz w:val="20"/>
        </w:rPr>
        <w:t>200│                                 $120B  │       │       │</w:t>
      </w:r>
    </w:p>
    <w:p>
      <w:pPr>
        <w:spacing w:after="120" w:line="300" w:lineRule="auto"/>
      </w:pPr>
      <w:r>
        <w:rPr>
          <w:rFonts w:ascii="Georgia" w:hAnsi="Georgia"/>
          <w:color w:val="1E293B"/>
          <w:sz w:val="20"/>
        </w:rPr>
        <w:t>│                                ┌─────  │       │       │</w:t>
      </w:r>
    </w:p>
    <w:p>
      <w:pPr>
        <w:spacing w:after="120" w:line="300" w:lineRule="auto"/>
      </w:pPr>
      <w:r>
        <w:rPr>
          <w:rFonts w:ascii="Georgia" w:hAnsi="Georgia"/>
          <w:color w:val="1E293B"/>
          <w:sz w:val="20"/>
        </w:rPr>
        <w:t>150│                                │       │       │       │</w:t>
      </w:r>
    </w:p>
    <w:p>
      <w:pPr>
        <w:spacing w:after="120" w:line="300" w:lineRule="auto"/>
      </w:pPr>
      <w:r>
        <w:rPr>
          <w:rFonts w:ascii="Georgia" w:hAnsi="Georgia"/>
          <w:color w:val="1E293B"/>
          <w:sz w:val="20"/>
        </w:rPr>
        <w:t>│                         $52B   │       │       │       │</w:t>
      </w:r>
    </w:p>
    <w:p>
      <w:pPr>
        <w:spacing w:after="120" w:line="300" w:lineRule="auto"/>
      </w:pPr>
      <w:r>
        <w:rPr>
          <w:rFonts w:ascii="Georgia" w:hAnsi="Georgia"/>
          <w:color w:val="1E293B"/>
          <w:sz w:val="20"/>
        </w:rPr>
        <w:t>100│                        ┌─────  │       │       │       │</w:t>
      </w:r>
    </w:p>
    <w:p>
      <w:pPr>
        <w:spacing w:after="120" w:line="300" w:lineRule="auto"/>
      </w:pPr>
      <w:r>
        <w:rPr>
          <w:rFonts w:ascii="Georgia" w:hAnsi="Georgia"/>
          <w:color w:val="1E293B"/>
          <w:sz w:val="20"/>
        </w:rPr>
        <w:t>│                 $18B   │       │       │       │       │</w:t>
      </w:r>
    </w:p>
    <w:p>
      <w:pPr>
        <w:spacing w:after="120" w:line="300" w:lineRule="auto"/>
      </w:pPr>
      <w:r>
        <w:rPr>
          <w:rFonts w:ascii="Georgia" w:hAnsi="Georgia"/>
          <w:color w:val="1E293B"/>
          <w:sz w:val="20"/>
        </w:rPr>
        <w:t>50│          $4B    ┌───── │       │       │       │       │</w:t>
      </w:r>
    </w:p>
    <w:p>
      <w:pPr>
        <w:spacing w:after="120" w:line="300" w:lineRule="auto"/>
      </w:pPr>
      <w:r>
        <w:rPr>
          <w:rFonts w:ascii="Georgia" w:hAnsi="Georgia"/>
          <w:color w:val="1E293B"/>
          <w:sz w:val="20"/>
        </w:rPr>
        <w:t>│  $1.2B  ┌─────  │      │       │       │       │       │</w:t>
      </w:r>
    </w:p>
    <w:p>
      <w:pPr>
        <w:spacing w:after="120" w:line="300" w:lineRule="auto"/>
      </w:pPr>
      <w:r>
        <w:rPr>
          <w:rFonts w:ascii="Georgia" w:hAnsi="Georgia"/>
          <w:color w:val="1E293B"/>
          <w:sz w:val="20"/>
        </w:rPr>
        <w:t>0└──┴──────┴───────┴──────┴───────┴───────┴───────┴───────┴─────►</w:t>
      </w:r>
    </w:p>
    <w:p>
      <w:pPr>
        <w:spacing w:after="120" w:line="300" w:lineRule="auto"/>
      </w:pPr>
      <w:r>
        <w:rPr>
          <w:rFonts w:ascii="Georgia" w:hAnsi="Georgia"/>
          <w:color w:val="1E293B"/>
          <w:sz w:val="20"/>
        </w:rPr>
        <w:t>2024   2025    2026   2027    2028    2029    2030    2035</w:t>
      </w:r>
    </w:p>
    <w:p>
      <w:pPr>
        <w:spacing w:before="200" w:after="80"/>
      </w:pPr>
      <w:r>
        <w:rPr>
          <w:rFonts w:ascii="Georgia" w:hAnsi="Georgia"/>
          <w:b/>
          <w:color w:val="334155"/>
          <w:sz w:val="23"/>
        </w:rPr>
        <w:t>14.1 The Three Phases of Capital Inflow</w:t>
      </w:r>
    </w:p>
    <w:p>
      <w:pPr>
        <w:spacing w:after="120" w:line="300" w:lineRule="auto"/>
      </w:pPr>
      <w:r>
        <w:rPr>
          <w:rFonts w:ascii="Georgia" w:hAnsi="Georgia"/>
          <w:color w:val="1E293B"/>
          <w:sz w:val="20"/>
        </w:rPr>
        <w:t>1. **Phase I: The Speculative Frontier (2020–2024)**: Dominated by political gamblers, crypto natives, and single-event retail hype cycles (US presidential elections). Total annual notional remains under $\$5$ Billion. Institutional allocators observe with passive skepticism.</w:t>
      </w:r>
    </w:p>
    <w:p>
      <w:pPr>
        <w:spacing w:after="120" w:line="300" w:lineRule="auto"/>
      </w:pPr>
      <w:r>
        <w:rPr>
          <w:rFonts w:ascii="Georgia" w:hAnsi="Georgia"/>
          <w:color w:val="1E293B"/>
          <w:sz w:val="20"/>
        </w:rPr>
        <w:t>2. **Phase II: The Systematic Arbitrage Era (2025–2028)**: High-frequency quant funds, systematic commodity trading advisors (CTAs), and macro funds enter the asset class. They realize event contracts offer uncorrelated alpha and superior hedging properties compared to legacy options and swaps. Volume surges from $\$18$ Billion to $\$120$ Billion. **This is the current PRISM deployment window.**</w:t>
      </w:r>
    </w:p>
    <w:p>
      <w:pPr>
        <w:spacing w:after="120" w:line="300" w:lineRule="auto"/>
      </w:pPr>
      <w:r>
        <w:rPr>
          <w:rFonts w:ascii="Georgia" w:hAnsi="Georgia"/>
          <w:color w:val="1E293B"/>
          <w:sz w:val="20"/>
        </w:rPr>
        <w:t>3. **Phase III: The Sovereign Epistemic Substrate (2029–2035)**: Governments, multinational corporations, insurance conglomerates, and defense entities replace lagging surveys and reinsurance pools with automated, continuous event contract hedging. Total global annual notional crosses **$\$320$ Billion**, on its path to a trillion-dollar asset class.</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15: THE EQUINIX NY4 PHYSICAL TOPOLOGY</w:t>
      </w:r>
    </w:p>
    <w:p>
      <w:pPr>
        <w:spacing w:after="120" w:line="300" w:lineRule="auto"/>
      </w:pPr>
      <w:r>
        <w:rPr>
          <w:rFonts w:ascii="Georgia" w:hAnsi="Georgia"/>
          <w:color w:val="1E293B"/>
          <w:sz w:val="20"/>
        </w:rPr>
        <w:t>Software does not execute in a vacuum; it executes across fiber optic lines buried alongside rail beds and inside concrete server bunkers.</w:t>
      </w:r>
    </w:p>
    <w:p>
      <w:pPr>
        <w:spacing w:after="120" w:line="300" w:lineRule="auto"/>
      </w:pPr>
      <w:r>
        <w:rPr>
          <w:rFonts w:ascii="Georgia" w:hAnsi="Georgia"/>
          <w:color w:val="1E293B"/>
          <w:sz w:val="20"/>
        </w:rPr>
        <w:t>The core of PRISM is anchored in **Equinix NY4 (Secaucus, New Jersey)**—the physical heart of North American financial markets.</w:t>
      </w:r>
    </w:p>
    <w:p>
      <w:pPr>
        <w:spacing w:after="120" w:line="300" w:lineRule="auto"/>
      </w:pPr>
      <w:r>
        <w:rPr>
          <w:rFonts w:ascii="Georgia" w:hAnsi="Georgia"/>
          <w:color w:val="1E293B"/>
          <w:sz w:val="20"/>
        </w:rPr>
        <w:t>PRISM PHYSICAL FIBER TOPOLOGY</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EQUINIX NY4 (SECAUCUS)        │</w:t>
      </w:r>
    </w:p>
    <w:p>
      <w:pPr>
        <w:spacing w:after="120" w:line="300" w:lineRule="auto"/>
      </w:pPr>
      <w:r>
        <w:rPr>
          <w:rFonts w:ascii="Georgia" w:hAnsi="Georgia"/>
          <w:color w:val="1E293B"/>
          <w:sz w:val="20"/>
        </w:rPr>
        <w:t>│         PRISM Production Gateway        │</w:t>
      </w:r>
    </w:p>
    <w:p>
      <w:pPr>
        <w:spacing w:after="120" w:line="300" w:lineRule="auto"/>
      </w:pPr>
      <w:r>
        <w:rPr>
          <w:rFonts w:ascii="Georgia" w:hAnsi="Georgia"/>
          <w:color w:val="1E293B"/>
          <w:sz w:val="20"/>
        </w:rPr>
        <w:t>│  • Sub-0.5ms FPGA Waterfill Solver      │</w:t>
      </w:r>
    </w:p>
    <w:p>
      <w:pPr>
        <w:spacing w:after="120" w:line="300" w:lineRule="auto"/>
      </w:pPr>
      <w:r>
        <w:rPr>
          <w:rFonts w:ascii="Georgia" w:hAnsi="Georgia"/>
          <w:color w:val="1E293B"/>
          <w:sz w:val="20"/>
        </w:rPr>
        <w:t>│  • 10Gbps Dedicated Cross-Connects      │</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Low-Latency Dark Fiber Conduits</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w:t>
      </w:r>
    </w:p>
    <w:p>
      <w:pPr>
        <w:spacing w:after="120" w:line="300" w:lineRule="auto"/>
      </w:pPr>
      <w:r>
        <w:rPr>
          <w:rFonts w:ascii="Georgia" w:hAnsi="Georgia"/>
          <w:color w:val="1E293B"/>
          <w:sz w:val="20"/>
        </w:rPr>
        <w:t>│                        │                        │</w:t>
      </w:r>
    </w:p>
    <w:p>
      <w:pPr>
        <w:spacing w:after="120" w:line="300" w:lineRule="auto"/>
      </w:pPr>
      <w:r>
        <w:rPr>
          <w:rFonts w:ascii="Georgia" w:hAnsi="Georgia"/>
          <w:color w:val="1E293B"/>
          <w:sz w:val="20"/>
        </w:rPr>
        <w:t>▼                        ▼                        ▼</w:t>
      </w:r>
    </w:p>
    <w:p>
      <w:pPr>
        <w:spacing w:after="120" w:line="300" w:lineRule="auto"/>
      </w:pPr>
      <w:r>
        <w:rPr>
          <w:rFonts w:ascii="Georgia" w:hAnsi="Georgia"/>
          <w:color w:val="1E293B"/>
          <w:sz w:val="20"/>
        </w:rPr>
        <w:t>┌──────────────┐       ┌──────────────┐         ┌──────────────┐</w:t>
      </w:r>
    </w:p>
    <w:p>
      <w:pPr>
        <w:spacing w:after="120" w:line="300" w:lineRule="auto"/>
      </w:pPr>
      <w:r>
        <w:rPr>
          <w:rFonts w:ascii="Georgia" w:hAnsi="Georgia"/>
          <w:color w:val="1E293B"/>
          <w:sz w:val="20"/>
        </w:rPr>
        <w:t>│ AWS US-East  │       │ London LD4   │         │ Polygon RPC  │</w:t>
      </w:r>
    </w:p>
    <w:p>
      <w:pPr>
        <w:spacing w:after="120" w:line="300" w:lineRule="auto"/>
      </w:pPr>
      <w:r>
        <w:rPr>
          <w:rFonts w:ascii="Georgia" w:hAnsi="Georgia"/>
          <w:color w:val="1E293B"/>
          <w:sz w:val="20"/>
        </w:rPr>
        <w:t>│ (Ashburn, VA)│       │ (Slough, UK) │         │ Private Core │</w:t>
      </w:r>
    </w:p>
    <w:p>
      <w:pPr>
        <w:spacing w:after="120" w:line="300" w:lineRule="auto"/>
      </w:pPr>
      <w:r>
        <w:rPr>
          <w:rFonts w:ascii="Georgia" w:hAnsi="Georgia"/>
          <w:color w:val="1E293B"/>
          <w:sz w:val="20"/>
        </w:rPr>
        <w:t>│ Kalshi Book  │       │ Offshore LPs │         │ Polymarket   │</w:t>
      </w:r>
    </w:p>
    <w:p>
      <w:pPr>
        <w:spacing w:after="120" w:line="300" w:lineRule="auto"/>
      </w:pPr>
      <w:r>
        <w:rPr>
          <w:rFonts w:ascii="Georgia" w:hAnsi="Georgia"/>
          <w:color w:val="1E293B"/>
          <w:sz w:val="20"/>
        </w:rPr>
        <w:t>└──────────────┘       └──────────────┘         └──────────────┘</w:t>
      </w:r>
    </w:p>
    <w:p>
      <w:pPr>
        <w:spacing w:after="120" w:line="300" w:lineRule="auto"/>
      </w:pPr>
      <w:r>
        <w:rPr>
          <w:rFonts w:ascii="Georgia" w:hAnsi="Georgia"/>
          <w:color w:val="1E293B"/>
          <w:sz w:val="20"/>
        </w:rPr>
        <w:t>By maintaining dedicated low-latency interconnects between the primary matching engines of domestic regulated exchanges and high-throughput private RPC relayers for decentralized contracts, PRISM ensures that order transit latency remains strictly under **$0.50$ milliseconds**.</w:t>
      </w:r>
    </w:p>
    <w:p>
      <w:pPr>
        <w:spacing w:after="120" w:line="300" w:lineRule="auto"/>
      </w:pPr>
      <w:r>
        <w:rPr>
          <w:rFonts w:ascii="Georgia" w:hAnsi="Georgia"/>
          <w:color w:val="1E293B"/>
          <w:sz w:val="20"/>
        </w:rPr>
        <w:t>When an institutional fund clicks execute on our web terminal or fires a FIX order from their internal quantitative cluster, that order is parsed, decomposed into micro-lots, mathematically optimized, and routed across multiple continents before a single human eye could register a single screen refresh.</w:t>
      </w:r>
    </w:p>
    <w:p>
      <w:pPr>
        <w:spacing w:after="200"/>
        <w:jc w:val="center"/>
      </w:pPr>
      <w:r>
        <w:rPr>
          <w:color w:val="E2E8F0"/>
        </w:rPr>
        <w:t>____________________________________________________</w:t>
      </w:r>
    </w:p>
    <w:p>
      <w:pPr>
        <w:spacing w:before="280" w:after="120"/>
      </w:pPr>
      <w:r>
        <w:rPr>
          <w:rFonts w:ascii="Georgia" w:hAnsi="Georgia"/>
          <w:b/>
          <w:color w:val="1E293B"/>
          <w:sz w:val="28"/>
        </w:rPr>
        <w:t>CHAPTER 16: THE NEW SOCIAL CONTRACT: GOVERNANCE CHECKED BY CAPITAL</w:t>
      </w:r>
    </w:p>
    <w:p>
      <w:pPr>
        <w:spacing w:after="120" w:line="300" w:lineRule="auto"/>
      </w:pPr>
      <w:r>
        <w:rPr>
          <w:rFonts w:ascii="Georgia" w:hAnsi="Georgia"/>
          <w:color w:val="1E293B"/>
          <w:sz w:val="20"/>
        </w:rPr>
        <w:t>What is the ultimate civilizational consequence of liquid event derivatives?</w:t>
      </w:r>
    </w:p>
    <w:p>
      <w:pPr>
        <w:spacing w:after="120" w:line="300" w:lineRule="auto"/>
      </w:pPr>
      <w:r>
        <w:rPr>
          <w:rFonts w:ascii="Georgia" w:hAnsi="Georgia"/>
          <w:color w:val="1E293B"/>
          <w:sz w:val="20"/>
        </w:rPr>
        <w:t>For millennia, the relationship between citizen, capital, and state was mediated through the blunt, low-frequency mechanism of democratic voting. Every two to four years, citizens cast a single vote across a handful of bundled party platforms. Between those elections, political leadership operated with near-total impunity, manipulating narratives, spinning statistics, and kicking fiscal debt obligations into future generations.</w:t>
      </w:r>
    </w:p>
    <w:p>
      <w:pPr>
        <w:spacing w:after="120" w:line="300" w:lineRule="auto"/>
      </w:pPr>
      <w:r>
        <w:rPr>
          <w:rFonts w:ascii="Georgia" w:hAnsi="Georgia"/>
          <w:color w:val="1E293B"/>
          <w:sz w:val="20"/>
        </w:rPr>
        <w:t>Liquid event derivatives represent a **continuous, real-time constitutional check on governance.**</w:t>
      </w:r>
    </w:p>
    <w:p>
      <w:pPr>
        <w:spacing w:after="120" w:line="300" w:lineRule="auto"/>
      </w:pPr>
      <w:r>
        <w:rPr>
          <w:rFonts w:ascii="Georgia" w:hAnsi="Georgia"/>
          <w:color w:val="1E293B"/>
          <w:sz w:val="20"/>
        </w:rPr>
        <w:t>When a government announces a multi-trillion-dollar spending program, the prediction market does not wait for a White House press briefing or an editorial endorsement. Within seconds, contracts pricing thirty-year currency purchasing power, structural inflation rates, and default risk re-equilibrate. If the policy is economically destructive, the clearing price collapses immediately, imposing severe, public, real-time financial penalties on state overreach.</w:t>
      </w:r>
    </w:p>
    <w:p>
      <w:pPr>
        <w:spacing w:after="120" w:line="300" w:lineRule="auto"/>
      </w:pPr>
      <w:r>
        <w:rPr>
          <w:rFonts w:ascii="Georgia" w:hAnsi="Georgia"/>
          <w:color w:val="1E293B"/>
          <w:sz w:val="20"/>
        </w:rPr>
        <w:t>When a public health bureaucracy downplays the spread of an emerging biological pathogen to prevent panic, event contracts tracking hospital bed utilization and mortality rates spike to 90%, alerting citizens and supply chain operators weeks before official admissions.</w:t>
      </w:r>
    </w:p>
    <w:p>
      <w:pPr>
        <w:spacing w:after="120" w:line="300" w:lineRule="auto"/>
      </w:pPr>
      <w:r>
        <w:rPr>
          <w:rFonts w:ascii="Georgia" w:hAnsi="Georgia"/>
          <w:color w:val="1E293B"/>
          <w:sz w:val="20"/>
        </w:rPr>
        <w:t>When an autocrat threatens an unprovoked regional invasion, the cost of capital in their sovereign debt markets spikes in direct mathematical correlation with the probability clearing on the prediction tape.</w:t>
      </w:r>
    </w:p>
    <w:p>
      <w:pPr>
        <w:spacing w:after="120" w:line="300" w:lineRule="auto"/>
      </w:pPr>
      <w:r>
        <w:rPr>
          <w:rFonts w:ascii="Georgia" w:hAnsi="Georgia"/>
          <w:color w:val="1E293B"/>
          <w:sz w:val="20"/>
        </w:rPr>
        <w:t>This is the ultimate promise of PRISM: **To build the computational infrastructure that makes reality impossible to falsify.**</w:t>
      </w:r>
    </w:p>
    <w:p>
      <w:pPr>
        <w:spacing w:after="120" w:line="300" w:lineRule="auto"/>
      </w:pPr>
      <w:r>
        <w:rPr>
          <w:rFonts w:ascii="Georgia" w:hAnsi="Georgia"/>
          <w:color w:val="1E293B"/>
          <w:sz w:val="20"/>
        </w:rPr>
        <w:t>When truth has a liquid, un-censorable, multi-venue clearing price, civilization ceases to be governed by hallucinations. Capital flows to where it is treated with sovereign precision. Deception becomes too expensive to sustain.</w:t>
      </w:r>
    </w:p>
    <w:p>
      <w:pPr>
        <w:spacing w:after="200"/>
        <w:jc w:val="center"/>
      </w:pPr>
      <w:r>
        <w:rPr>
          <w:color w:val="E2E8F0"/>
        </w:rPr>
        <w:t>____________________________________________________</w:t>
      </w:r>
    </w:p>
    <w:p>
      <w:pPr>
        <w:spacing w:before="280" w:after="120"/>
      </w:pPr>
      <w:r>
        <w:rPr>
          <w:rFonts w:ascii="Georgia" w:hAnsi="Georgia"/>
          <w:b/>
          <w:color w:val="1E293B"/>
          <w:sz w:val="28"/>
        </w:rPr>
        <w:t>EPILOGUE: A PERSONAL LETTER ON BUILDING FOR THE NEXT CIVILIZATION</w:t>
      </w:r>
    </w:p>
    <w:p>
      <w:pPr>
        <w:spacing w:after="120" w:line="300" w:lineRule="auto"/>
      </w:pPr>
      <w:r>
        <w:rPr>
          <w:rFonts w:ascii="Georgia" w:hAnsi="Georgia"/>
          <w:color w:val="1E293B"/>
          <w:sz w:val="20"/>
        </w:rPr>
        <w:t>A LETTER FROM HARSHA GHANDIKOTA</w:t>
      </w:r>
    </w:p>
    <w:p>
      <w:pPr>
        <w:spacing w:after="120" w:line="300" w:lineRule="auto"/>
      </w:pPr>
      <w:r>
        <w:rPr>
          <w:rFonts w:ascii="Georgia" w:hAnsi="Georgia"/>
          <w:color w:val="1E293B"/>
          <w:sz w:val="20"/>
        </w:rPr>
        <w:t>Founder &amp; Architect, PRISM Technologies Inc.</w:t>
      </w:r>
    </w:p>
    <w:p>
      <w:pPr>
        <w:spacing w:after="120" w:line="300" w:lineRule="auto"/>
      </w:pPr>
      <w:r>
        <w:rPr>
          <w:rFonts w:ascii="Georgia" w:hAnsi="Georgia"/>
          <w:color w:val="1E293B"/>
          <w:sz w:val="20"/>
        </w:rPr>
        <w:t>October 2026</w:t>
      </w:r>
    </w:p>
    <w:p>
      <w:pPr>
        <w:spacing w:after="120" w:line="300" w:lineRule="auto"/>
      </w:pPr>
      <w:r>
        <w:rPr>
          <w:rFonts w:ascii="Georgia" w:hAnsi="Georgia"/>
          <w:color w:val="1E293B"/>
          <w:sz w:val="20"/>
        </w:rPr>
        <w:t>To my family, my peers, and those who allocate capital in an uncertain world:</w:t>
      </w:r>
    </w:p>
    <w:p>
      <w:pPr>
        <w:spacing w:after="120" w:line="300" w:lineRule="auto"/>
      </w:pPr>
      <w:r>
        <w:rPr>
          <w:rFonts w:ascii="Georgia" w:hAnsi="Georgia"/>
          <w:color w:val="1E293B"/>
          <w:sz w:val="20"/>
        </w:rPr>
        <w:t>I spent the formative years of my career looking at how the world measures what is real.</w:t>
      </w:r>
    </w:p>
    <w:p>
      <w:pPr>
        <w:spacing w:after="120" w:line="300" w:lineRule="auto"/>
      </w:pPr>
      <w:r>
        <w:rPr>
          <w:rFonts w:ascii="Georgia" w:hAnsi="Georgia"/>
          <w:color w:val="1E293B"/>
          <w:sz w:val="20"/>
        </w:rPr>
        <w:t>What I found was terrifying.</w:t>
      </w:r>
    </w:p>
    <w:p>
      <w:pPr>
        <w:spacing w:after="120" w:line="300" w:lineRule="auto"/>
      </w:pPr>
      <w:r>
        <w:rPr>
          <w:rFonts w:ascii="Georgia" w:hAnsi="Georgia"/>
          <w:color w:val="1E293B"/>
          <w:sz w:val="20"/>
        </w:rPr>
        <w:t>I saw multi-billion-dollar institutions relying on economic statistics that are consistently revised into irrelevance. I saw defense analysts writing qualitative memos that arrived weeks after events had already unfolded. I saw regular people torn apart by warring propaganda machines, unable to agree on even the most basic physical facts of the world around them.</w:t>
      </w:r>
    </w:p>
    <w:p>
      <w:pPr>
        <w:spacing w:after="120" w:line="300" w:lineRule="auto"/>
      </w:pPr>
      <w:r>
        <w:rPr>
          <w:rFonts w:ascii="Georgia" w:hAnsi="Georgia"/>
          <w:color w:val="1E293B"/>
          <w:sz w:val="20"/>
        </w:rPr>
        <w:t>And when prediction markets finally emerged—the most elegant, honest, and powerful truth-telling technology ever devised—I watched the industry repeat the exact same errors of the past. Founders built digital casinos. They optimized for retail dopamine. They ignored the cold, hard, unglamorous plumbing required to make this infrastructure truly work for the institutions that manage the life savings of the world.</w:t>
      </w:r>
    </w:p>
    <w:p>
      <w:pPr>
        <w:spacing w:after="120" w:line="300" w:lineRule="auto"/>
      </w:pPr>
      <w:r>
        <w:rPr>
          <w:rFonts w:ascii="Georgia" w:hAnsi="Georgia"/>
          <w:color w:val="1E293B"/>
          <w:sz w:val="20"/>
        </w:rPr>
        <w:t>So I chose to build PRISM.</w:t>
      </w:r>
    </w:p>
    <w:p>
      <w:pPr>
        <w:spacing w:after="120" w:line="300" w:lineRule="auto"/>
      </w:pPr>
      <w:r>
        <w:rPr>
          <w:rFonts w:ascii="Georgia" w:hAnsi="Georgia"/>
          <w:color w:val="1E293B"/>
          <w:sz w:val="20"/>
        </w:rPr>
        <w:t>I did not wait for permission. I did not hire a fifty-person committee. I sat down with first-principles mathematics, frontier artificial intelligence agents, and a blank editor. I mapped the order books. I wrote the convex optimization proofs. I built the WebSocket connections, the fine-print legal parsers, and the low-latency routing cores.</w:t>
      </w:r>
    </w:p>
    <w:p>
      <w:pPr>
        <w:spacing w:after="120" w:line="300" w:lineRule="auto"/>
      </w:pPr>
      <w:r>
        <w:rPr>
          <w:rFonts w:ascii="Georgia" w:hAnsi="Georgia"/>
          <w:color w:val="1E293B"/>
          <w:sz w:val="20"/>
        </w:rPr>
        <w:t>PRISM is my answer to the sovereign truth problem.</w:t>
      </w:r>
    </w:p>
    <w:p>
      <w:pPr>
        <w:spacing w:after="120" w:line="300" w:lineRule="auto"/>
      </w:pPr>
      <w:r>
        <w:rPr>
          <w:rFonts w:ascii="Georgia" w:hAnsi="Georgia"/>
          <w:color w:val="1E293B"/>
          <w:sz w:val="20"/>
        </w:rPr>
        <w:t>It is software built with defense-grade rigor, mathematical honesty, and relentless capital efficiency. It proves that a single determined builder, armed with autonomous agentic intelligence, can build infrastructure that rivals the greatest financial institutions on earth.</w:t>
      </w:r>
    </w:p>
    <w:p>
      <w:pPr>
        <w:spacing w:after="120" w:line="300" w:lineRule="auto"/>
      </w:pPr>
      <w:r>
        <w:rPr>
          <w:rFonts w:ascii="Georgia" w:hAnsi="Georgia"/>
          <w:color w:val="1E293B"/>
          <w:sz w:val="20"/>
        </w:rPr>
        <w:t>We are entering a decade where the illusions of the twentieth century will collapse under the weight of exponential change. In that world, the only thing that will endure is that which can clear against reality.</w:t>
      </w:r>
    </w:p>
    <w:p>
      <w:pPr>
        <w:spacing w:after="120" w:line="300" w:lineRule="auto"/>
      </w:pPr>
      <w:r>
        <w:rPr>
          <w:rFonts w:ascii="Georgia" w:hAnsi="Georgia"/>
          <w:color w:val="1E293B"/>
          <w:sz w:val="20"/>
        </w:rPr>
        <w:t>Execution is sovereignty.</w:t>
      </w:r>
    </w:p>
    <w:p>
      <w:pPr>
        <w:spacing w:after="120" w:line="300" w:lineRule="auto"/>
      </w:pPr>
      <w:r>
        <w:rPr>
          <w:rFonts w:ascii="Georgia" w:hAnsi="Georgia"/>
          <w:color w:val="1E293B"/>
          <w:sz w:val="20"/>
        </w:rPr>
        <w:t>— Harsha Ghandikota</w:t>
      </w:r>
    </w:p>
    <w:p>
      <w:pPr>
        <w:spacing w:after="120" w:line="300" w:lineRule="auto"/>
      </w:pPr>
      <w:r>
        <w:rPr>
          <w:rFonts w:ascii="Georgia" w:hAnsi="Georgia"/>
          <w:color w:val="1E293B"/>
          <w:sz w:val="20"/>
        </w:rPr>
        <w:t>&lt;div style='page-break-after: always;'&gt;&lt;/div&gt;</w:t>
      </w:r>
    </w:p>
    <w:p>
      <w:pPr>
        <w:spacing w:after="200"/>
        <w:jc w:val="center"/>
      </w:pPr>
      <w:r>
        <w:rPr>
          <w:color w:val="E2E8F0"/>
        </w:rPr>
        <w:t>____________________________________________________</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