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5: Triggers</w:t>
      </w:r>
    </w:p>
    <w:p>
      <w:pPr>
        <w:pStyle w:val="Heading2"/>
      </w:pPr>
      <w:r>
        <w:t>Scenario 1</w:t>
      </w:r>
    </w:p>
    <w:p>
      <w:r>
        <w:t>-- Exercise 5: Triggers</w:t>
        <w:br/>
        <w:br/>
        <w:t>-- Scenario 1: UpdateCustomerLastModified</w:t>
        <w:br/>
        <w:t>CREATE OR REPLACE TRIGGER UpdateCustomerLastModified</w:t>
        <w:br/>
        <w:t>BEFORE UPDATE ON Customers</w:t>
        <w:br/>
        <w:t>FOR EACH ROW</w:t>
        <w:br/>
        <w:t>BEGIN</w:t>
        <w:br/>
        <w:t xml:space="preserve">  :NEW.LastModified := SYSDATE;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1934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5_scenario1_real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LogTransaction</w:t>
        <w:br/>
        <w:t>CREATE OR REPLACE TRIGGER LogTransaction</w:t>
        <w:br/>
        <w:t>AFTER INSERT ON Transactions</w:t>
        <w:br/>
        <w:t>FOR EACH ROW</w:t>
        <w:br/>
        <w:t>BEGIN</w:t>
        <w:br/>
        <w:t xml:space="preserve">  INSERT INTO AuditLog VALUES (NEW.TransactionID, SYSDATE, 'Inserted transaction');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19343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5_scenario2_real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CheckTransactionRules</w:t>
        <w:br/>
        <w:t>CREATE OR REPLACE TRIGGER CheckTransactionRules</w:t>
        <w:br/>
        <w:t>BEFORE INSERT ON Transactions</w:t>
        <w:br/>
        <w:t>FOR EACH ROW</w:t>
        <w:br/>
        <w:t>DECLARE</w:t>
        <w:br/>
        <w:t xml:space="preserve">  v_balance NUMBER;</w:t>
        <w:br/>
        <w:t>BEGIN</w:t>
        <w:br/>
        <w:t xml:space="preserve">  SELECT Balance INTO v_balance FROM Accounts WHERE AccountID = :NEW.AccountID;</w:t>
        <w:br/>
        <w:br/>
        <w:t xml:space="preserve">  IF :NEW.TransactionType = 'Withdrawal' AND :NEW.Amount &gt; v_balance THEN</w:t>
        <w:br/>
        <w:t xml:space="preserve">    RAISE_APPLICATION_ERROR(-20005, 'Insufficient funds');</w:t>
        <w:br/>
        <w:t xml:space="preserve">  ELSIF :NEW.TransactionType = 'Deposit' AND :NEW.Amount &lt;= 0 THEN</w:t>
        <w:br/>
        <w:t xml:space="preserve">    RAISE_APPLICATION_ERROR(-20006, 'Invalid deposit amount');</w:t>
        <w:br/>
        <w:t xml:space="preserve">  END IF;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19343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5_scenario3_real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3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