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4338CA"/>
          <w:sz w:val="96"/>
          <w:szCs w:val="96"/>
        </w:rPr>
        <w:t xml:space="preserve">M</w:t>
      </w:r>
      <w:r>
        <w:rPr>
          <w:rFonts w:ascii="Calibri" w:cs="Calibri" w:eastAsia="Calibri" w:hAnsi="Calibri"/>
          <w:b/>
          <w:bCs/>
          <w:color w:val="4338CA"/>
          <w:sz w:val="96"/>
          <w:szCs w:val="96"/>
        </w:rPr>
        <w:t xml:space="preserve">D</w:t>
      </w:r>
      <w:r>
        <w:rPr>
          <w:rFonts w:ascii="Calibri" w:cs="Calibri" w:eastAsia="Calibri" w:hAnsi="Calibri"/>
          <w:b/>
          <w:bCs/>
          <w:color w:val="4338CA"/>
          <w:sz w:val="96"/>
          <w:szCs w:val="96"/>
        </w:rPr>
        <w:t xml:space="preserve">I</w:t>
      </w:r>
    </w:p>
    <w:p>
      <w:pPr>
        <w:spacing w:after="120" w:before="0" w:line="300"/>
        <w:jc w:val="center"/>
      </w:pPr>
      <w:r>
        <w:rPr>
          <w:rFonts w:ascii="Calibri" w:cs="Calibri" w:eastAsia="Calibri" w:hAnsi="Calibri"/>
          <w:b/>
          <w:bCs/>
          <w:color w:val="0F172A"/>
          <w:sz w:val="40"/>
          <w:szCs w:val="40"/>
        </w:rPr>
        <w:t xml:space="preserve">Modular Data Intelligence</w:t>
      </w:r>
    </w:p>
    <w:p>
      <w:pPr>
        <w:spacing w:after="400" w:before="0" w:line="300"/>
        <w:jc w:val="center"/>
      </w:pPr>
      <w:r>
        <w:rPr>
          <w:rFonts w:ascii="Calibri" w:cs="Calibri" w:eastAsia="Calibri" w:hAnsi="Calibri"/>
          <w:color w:val="475569"/>
          <w:sz w:val="28"/>
          <w:szCs w:val="28"/>
        </w:rPr>
        <w:t xml:space="preserve">Platform Overview &amp; v1 Initiative</w:t>
      </w:r>
    </w:p>
    <w:p>
      <w:pPr>
        <w:spacing w:after="600" w:before="0" w:line="300"/>
        <w:jc w:val="center"/>
      </w:pPr>
      <w:r>
        <w:rPr>
          <w:rFonts w:ascii="Calibri" w:cs="Calibri" w:eastAsia="Calibri" w:hAnsi="Calibri"/>
          <w:i/>
          <w:iCs/>
          <w:color w:val="475569"/>
          <w:sz w:val="22"/>
          <w:szCs w:val="22"/>
        </w:rPr>
        <w:t xml:space="preserve">A self-learning document brain that turns unstructured documents (invoices, contracts, claims, certificates, statements) into structured, auditable data — packaged as a reusable library kit any project team can embed.</w:t>
      </w:r>
    </w:p>
    <w:p>
      <w:pPr>
        <w:spacing w:after="120" w:before="0" w:line="300"/>
        <w:jc w:val="center"/>
      </w:pPr>
      <w:r>
        <w:rPr>
          <w:rFonts w:ascii="Calibri" w:cs="Calibri" w:eastAsia="Calibri" w:hAnsi="Calibri"/>
          <w:color w:val="64748B"/>
          <w:sz w:val="20"/>
          <w:szCs w:val="20"/>
        </w:rPr>
        <w:t xml:space="preserve">v0.1 · Last updated 2026-06-05</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6A34A" w:sz="4"/>
              <w:left w:val="single" w:color="16A34A" w:sz="24"/>
              <w:bottom w:val="single" w:color="16A34A" w:sz="4"/>
              <w:right w:val="single" w:color="16A34A" w:sz="4"/>
            </w:tcBorders>
            <w:shd w:fill="DCFCE7" w:color="auto" w:val="clear"/>
            <w:tcMar>
              <w:top w:type="dxa" w:w="160"/>
              <w:left w:type="dxa" w:w="200"/>
              <w:bottom w:type="dxa" w:w="160"/>
              <w:right w:type="dxa" w:w="200"/>
            </w:tcMar>
          </w:tcPr>
          <w:p>
            <w:pPr>
              <w:shd w:fill="16A34A" w:color="auto" w:val="clear"/>
              <w:spacing w:after="100" w:before="0"/>
            </w:pPr>
            <w:r>
              <w:rPr>
                <w:rFonts w:ascii="Calibri" w:cs="Calibri" w:eastAsia="Calibri" w:hAnsi="Calibri"/>
                <w:b/>
                <w:bCs/>
                <w:color w:val="FFFFFF"/>
                <w:sz w:val="16"/>
                <w:szCs w:val="16"/>
              </w:rPr>
              <w:t xml:space="preserve"> Product direction · June 2026 </w:t>
            </w:r>
          </w:p>
          <w:p>
            <w:pPr>
              <w:spacing w:after="100" w:before="0"/>
            </w:pPr>
            <w:r>
              <w:rPr>
                <w:rFonts w:ascii="Calibri" w:cs="Calibri" w:eastAsia="Calibri" w:hAnsi="Calibri"/>
                <w:b/>
                <w:bCs/>
                <w:color w:val="0F172A"/>
                <w:sz w:val="26"/>
                <w:szCs w:val="26"/>
              </w:rPr>
              <w:t xml:space="preserve">MDI ships as a library kit — not a monolithic platform.</w:t>
            </w:r>
          </w:p>
          <w:p>
            <w:pPr>
              <w:spacing w:after="60" w:before="0" w:line="280"/>
            </w:pPr>
            <w:r>
              <w:rPr>
                <w:rFonts w:ascii="Calibri" w:cs="Calibri" w:eastAsia="Calibri" w:hAnsi="Calibri"/>
                <w:color w:val="0F172A"/>
                <w:sz w:val="22"/>
                <w:szCs w:val="22"/>
              </w:rPr>
              <w:t xml:space="preserve">Multiple project teams across the org do document extraction independently — each reinventing the pipeline. MDI Kit fixes that: pip install mdi-kit, pick a pack, pick your filters, upload a doc, get structured JSON. Runs entirely in the consuming team's environment; Vertex AI primary, Claude fallback; per-project brain (no cross-project leakage in v1).</w:t>
            </w:r>
          </w:p>
          <w:p>
            <w:pPr>
              <w:spacing w:after="60" w:before="0" w:line="280"/>
            </w:pPr>
            <w:r>
              <w:rPr>
                <w:rFonts w:ascii="Calibri" w:cs="Calibri" w:eastAsia="Calibri" w:hAnsi="Calibri"/>
                <w:color w:val="0F172A"/>
                <w:sz w:val="22"/>
                <w:szCs w:val="22"/>
              </w:rPr>
              <w:t xml:space="preserve">MDI Studio (what's already built) remains for pack authoring, correction review, and shared analytics. Full scope in Part D; design contract in MDI-KIT-DESIGN.md.</w:t>
            </w:r>
          </w:p>
        </w:tc>
      </w:tr>
    </w:tbl>
    <w:p>
      <w:pPr>
        <w:pStyle w:val="Heading1"/>
        <w:spacing w:after="160" w:before="400"/>
      </w:pPr>
      <w:r>
        <w:rPr>
          <w:rFonts w:ascii="Calibri" w:cs="Calibri" w:eastAsia="Calibri" w:hAnsi="Calibri"/>
          <w:b/>
          <w:bCs/>
          <w:color w:val="0F172A"/>
        </w:rPr>
        <w:t xml:space="preserve">Part A · For Business Stakeholders</w:t>
      </w:r>
    </w:p>
    <w:p>
      <w:pPr>
        <w:pStyle w:val="Heading2"/>
        <w:spacing w:after="160" w:before="320"/>
      </w:pPr>
      <w:r>
        <w:rPr>
          <w:rFonts w:ascii="Calibri" w:cs="Calibri" w:eastAsia="Calibri" w:hAnsi="Calibri"/>
          <w:b/>
          <w:bCs/>
          <w:color w:val="0F172A"/>
        </w:rPr>
        <w:t xml:space="preserve">The problem we solve</w:t>
      </w:r>
    </w:p>
    <w:p>
      <w:pPr>
        <w:spacing w:after="120" w:before="0" w:line="300"/>
      </w:pPr>
      <w:r>
        <w:rPr>
          <w:rFonts w:ascii="Calibri" w:cs="Calibri" w:eastAsia="Calibri" w:hAnsi="Calibri"/>
          <w:color w:val="0F172A"/>
          <w:sz w:val="22"/>
          <w:szCs w:val="22"/>
        </w:rPr>
        <w:t xml:space="preserve">Every business receives documents from many vendors in many formats. Each one needs structured data extracted — vendor, account, dates, totals, line items, terms. Today this happens via manual data entry, per-vendor templates that break the moment layouts change, or rigid OCR rules that don't generalise. MDI replaces all of that with a learning document brain.</w:t>
      </w:r>
    </w:p>
    <w:p>
      <w:pPr>
        <w:pStyle w:val="Heading2"/>
        <w:spacing w:after="160" w:before="320"/>
      </w:pPr>
      <w:r>
        <w:rPr>
          <w:rFonts w:ascii="Calibri" w:cs="Calibri" w:eastAsia="Calibri" w:hAnsi="Calibri"/>
          <w:b/>
          <w:bCs/>
          <w:color w:val="0F172A"/>
        </w:rPr>
        <w:t xml:space="preserve">How it works (the simple version)</w:t>
      </w:r>
    </w:p>
    <w:p>
      <w:pPr>
        <w:spacing w:after="120" w:before="0" w:line="300"/>
      </w:pPr>
      <w:r>
        <w:rPr>
          <w:rFonts w:ascii="Calibri" w:cs="Calibri" w:eastAsia="Calibri" w:hAnsi="Calibri"/>
          <w:color w:val="0F172A"/>
          <w:sz w:val="22"/>
          <w:szCs w:val="22"/>
        </w:rPr>
        <w:t xml:space="preserve">When you upload a document, six 'organs' of the brain work together — and remember what they learned for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Organ</w:t>
            </w:r>
          </w:p>
        </w:tc>
        <w:tc>
          <w:tcPr>
            <w:tcW w:type="dxa" w:w="74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What it does</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 Eyes</w:t>
            </w:r>
          </w:p>
        </w:tc>
        <w:tc>
          <w:tcPr>
            <w:tcW w:type="dxa" w:w="7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Looks at the document and identifies what it is — telecom invoice? insurance policy? purchase order?</w:t>
            </w:r>
          </w:p>
        </w:tc>
      </w:tr>
      <w:tr>
        <w:tc>
          <w:tcPr>
            <w:tcW w:type="dxa" w:w="2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 Memory (Hippocampus)</w:t>
            </w:r>
          </w:p>
        </w:tc>
        <w:tc>
          <w:tcPr>
            <w:tcW w:type="dxa" w:w="7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Asks 'have we seen this before?' — reuses what it learned, or discovers a new pattern.</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 Hands</w:t>
            </w:r>
          </w:p>
        </w:tc>
        <w:tc>
          <w:tcPr>
            <w:tcW w:type="dxa" w:w="7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Reads out every field — vendor, account, dates, amounts, line items, addresses, terms.</w:t>
            </w:r>
          </w:p>
        </w:tc>
      </w:tr>
      <w:tr>
        <w:tc>
          <w:tcPr>
            <w:tcW w:type="dxa" w:w="2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 Conscience</w:t>
            </w:r>
          </w:p>
        </w:tc>
        <w:tc>
          <w:tcPr>
            <w:tcW w:type="dxa" w:w="7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Cross-checks the maths and flags anything suspicious (totals that don't add up, expired terms).</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 Insight Cortex</w:t>
            </w:r>
          </w:p>
        </w:tc>
        <w:tc>
          <w:tcPr>
            <w:tcW w:type="dxa" w:w="7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Surfaces what's interesting: recurring vendors, pricing outliers, contracts about to expire.</w:t>
            </w:r>
          </w:p>
        </w:tc>
      </w:tr>
      <w:tr>
        <w:tc>
          <w:tcPr>
            <w:tcW w:type="dxa" w:w="2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 Brain memory</w:t>
            </w:r>
          </w:p>
        </w:tc>
        <w:tc>
          <w:tcPr>
            <w:tcW w:type="dxa" w:w="7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Stores the pattern + every correction, so the next similar document is faster and more accurate.</w:t>
            </w:r>
          </w:p>
        </w:tc>
      </w:tr>
    </w:tbl>
    <w:p>
      <w:pPr>
        <w:pStyle w:val="Heading2"/>
        <w:spacing w:after="160" w:before="320"/>
      </w:pPr>
      <w:r>
        <w:rPr>
          <w:rFonts w:ascii="Calibri" w:cs="Calibri" w:eastAsia="Calibri" w:hAnsi="Calibri"/>
          <w:b/>
          <w:bCs/>
          <w:color w:val="0F172A"/>
        </w:rPr>
        <w:t xml:space="preserve">Customer-facing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4748B" w:sz="4"/>
              <w:left w:val="single" w:color="64748B" w:sz="24"/>
              <w:bottom w:val="single" w:color="64748B" w:sz="4"/>
              <w:right w:val="single" w:color="64748B" w:sz="4"/>
            </w:tcBorders>
            <w:shd w:fill="F8FAFC" w:color="auto" w:val="clear"/>
            <w:tcMar>
              <w:top w:type="dxa" w:w="160"/>
              <w:left w:type="dxa" w:w="200"/>
              <w:bottom w:type="dxa" w:w="160"/>
              <w:right w:type="dxa" w:w="200"/>
            </w:tcMar>
          </w:tcPr>
          <w:p>
            <w:pPr>
              <w:shd w:fill="64748B" w:color="auto" w:val="clear"/>
              <w:spacing w:after="100" w:before="0"/>
            </w:pPr>
            <w:r>
              <w:rPr>
                <w:rFonts w:ascii="Calibri" w:cs="Calibri" w:eastAsia="Calibri" w:hAnsi="Calibri"/>
                <w:b/>
                <w:bCs/>
                <w:color w:val="FFFFFF"/>
                <w:sz w:val="16"/>
                <w:szCs w:val="16"/>
              </w:rPr>
              <w:t xml:space="preserve"> Figure 1 </w:t>
            </w:r>
          </w:p>
          <w:p>
            <w:pPr>
              <w:spacing w:after="100" w:before="0"/>
            </w:pPr>
            <w:r>
              <w:rPr>
                <w:rFonts w:ascii="Calibri" w:cs="Calibri" w:eastAsia="Calibri" w:hAnsi="Calibri"/>
                <w:b/>
                <w:bCs/>
                <w:color w:val="0F172A"/>
                <w:sz w:val="26"/>
                <w:szCs w:val="26"/>
              </w:rPr>
              <w:t xml:space="preserve">The 5-step customer flow</w:t>
            </w:r>
          </w:p>
          <w:p>
            <w:pPr>
              <w:spacing w:after="60" w:before="0" w:line="280"/>
            </w:pPr>
            <w:r>
              <w:rPr>
                <w:rFonts w:ascii="Calibri" w:cs="Calibri" w:eastAsia="Calibri" w:hAnsi="Calibri"/>
                <w:color w:val="0F172A"/>
                <w:sz w:val="22"/>
                <w:szCs w:val="22"/>
              </w:rPr>
              <w:t xml:space="preserve">Upload any document → Identify what it is → Extract every field → Analyst reviews &amp; corrects → Brain memorises the correction. Every subsequent similar document benefits from the correction.</w:t>
            </w:r>
          </w:p>
        </w:tc>
      </w:tr>
    </w:tbl>
    <w:p>
      <w:pPr>
        <w:pStyle w:val="Heading2"/>
        <w:spacing w:after="160" w:before="320"/>
      </w:pPr>
      <w:r>
        <w:rPr>
          <w:rFonts w:ascii="Calibri" w:cs="Calibri" w:eastAsia="Calibri" w:hAnsi="Calibri"/>
          <w:b/>
          <w:bCs/>
          <w:color w:val="0F172A"/>
        </w:rPr>
        <w:t xml:space="preserve">What makes MDI different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rPr>
          <w:tblHeader/>
        </w:trPr>
        <w:tc>
          <w:tcPr>
            <w:tcW w:type="dxa" w:w="26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Capability</w:t>
            </w:r>
          </w:p>
        </w:tc>
        <w:tc>
          <w:tcPr>
            <w:tcW w:type="dxa" w:w="3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Traditional OCR / templates</w:t>
            </w:r>
          </w:p>
        </w:tc>
        <w:tc>
          <w:tcPr>
            <w:tcW w:type="dxa" w:w="36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MDI</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Setup per vendor</w:t>
            </w:r>
          </w:p>
        </w:tc>
        <w:tc>
          <w:tcPr>
            <w:tcW w:type="dxa" w:w="3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Weeks of template authoring</w:t>
            </w:r>
          </w:p>
        </w:tc>
        <w:tc>
          <w:tcPr>
            <w:tcW w:type="dxa" w:w="3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Zero — discovers on first sight</w:t>
            </w:r>
          </w:p>
        </w:tc>
      </w:tr>
      <w:tr>
        <w:tc>
          <w:tcPr>
            <w:tcW w:type="dxa" w:w="2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Layout changes</w:t>
            </w:r>
          </w:p>
        </w:tc>
        <w:tc>
          <w:tcPr>
            <w:tcW w:type="dxa" w:w="3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Breaks silently</w:t>
            </w:r>
          </w:p>
        </w:tc>
        <w:tc>
          <w:tcPr>
            <w:tcW w:type="dxa" w:w="3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Adapts automatically</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Learning from corrections</w:t>
            </w:r>
          </w:p>
        </w:tc>
        <w:tc>
          <w:tcPr>
            <w:tcW w:type="dxa" w:w="3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Manual rule edits</w:t>
            </w:r>
          </w:p>
        </w:tc>
        <w:tc>
          <w:tcPr>
            <w:tcW w:type="dxa" w:w="3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Corrections embed semantically and bias future extractions</w:t>
            </w:r>
          </w:p>
        </w:tc>
      </w:tr>
      <w:tr>
        <w:tc>
          <w:tcPr>
            <w:tcW w:type="dxa" w:w="2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Cross-vertical</w:t>
            </w:r>
          </w:p>
        </w:tc>
        <w:tc>
          <w:tcPr>
            <w:tcW w:type="dxa" w:w="3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One vertical per deployment</w:t>
            </w:r>
          </w:p>
        </w:tc>
        <w:tc>
          <w:tcPr>
            <w:tcW w:type="dxa" w:w="3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One platform, many verticals — packs add insurance / telecom / healthcare</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LLM down?</w:t>
            </w:r>
          </w:p>
        </w:tc>
        <w:tc>
          <w:tcPr>
            <w:tcW w:type="dxa" w:w="3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Breaks entirely</w:t>
            </w:r>
          </w:p>
        </w:tc>
        <w:tc>
          <w:tcPr>
            <w:tcW w:type="dxa" w:w="3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Falls back to deterministic regex (~150 ms)</w:t>
            </w:r>
          </w:p>
        </w:tc>
      </w:tr>
      <w:tr>
        <w:tc>
          <w:tcPr>
            <w:tcW w:type="dxa" w:w="2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Multi-tenant</w:t>
            </w:r>
          </w:p>
        </w:tc>
        <w:tc>
          <w:tcPr>
            <w:tcW w:type="dxa" w:w="3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Per-customer instances</w:t>
            </w:r>
          </w:p>
        </w:tc>
        <w:tc>
          <w:tcPr>
            <w:tcW w:type="dxa" w:w="3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One platform, customer data isolated by row-level security</w:t>
            </w:r>
          </w:p>
        </w:tc>
      </w:tr>
      <w:tr>
        <w:tc>
          <w:tcPr>
            <w:tcW w:type="dxa" w:w="2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Audit trail</w:t>
            </w:r>
          </w:p>
        </w:tc>
        <w:tc>
          <w:tcPr>
            <w:tcW w:type="dxa" w:w="3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Partial / no provenance</w:t>
            </w:r>
          </w:p>
        </w:tc>
        <w:tc>
          <w:tcPr>
            <w:tcW w:type="dxa" w:w="3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Every value carries the exact text that drove it</w:t>
            </w:r>
          </w:p>
        </w:tc>
      </w:tr>
    </w:tbl>
    <w:p>
      <w:pPr>
        <w:pStyle w:val="Heading2"/>
        <w:spacing w:after="160" w:before="320"/>
      </w:pPr>
      <w:r>
        <w:rPr>
          <w:rFonts w:ascii="Calibri" w:cs="Calibri" w:eastAsia="Calibri" w:hAnsi="Calibri"/>
          <w:b/>
          <w:bCs/>
          <w:color w:val="0F172A"/>
        </w:rPr>
        <w:t xml:space="preserve">Two-speed processing</w:t>
      </w:r>
    </w:p>
    <w:p>
      <w:pPr>
        <w:spacing w:after="120" w:before="0" w:line="300"/>
      </w:pPr>
      <w:r>
        <w:rPr>
          <w:rFonts w:ascii="Calibri" w:cs="Calibri" w:eastAsia="Calibri" w:hAnsi="Calibri"/>
          <w:color w:val="0F172A"/>
          <w:sz w:val="22"/>
          <w:szCs w:val="22"/>
        </w:rPr>
        <w:t xml:space="preserve">You choose per upload — both produce the same output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4980"/>
      </w:tblGrid>
      <w:tr>
        <w:trPr>
          <w:tblHeader/>
        </w:trPr>
        <w:tc>
          <w:tcPr>
            <w:tcW w:type="dxa" w:w="1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Mode</w:t>
            </w:r>
          </w:p>
        </w:tc>
        <w:tc>
          <w:tcPr>
            <w:tcW w:type="dxa" w:w="1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Latency</w:t>
            </w:r>
          </w:p>
        </w:tc>
        <w:tc>
          <w:tcPr>
            <w:tcW w:type="dxa" w:w="15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LLM cost</w:t>
            </w:r>
          </w:p>
        </w:tc>
        <w:tc>
          <w:tcPr>
            <w:tcW w:type="dxa" w:w="49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When to use</w:t>
            </w:r>
          </w:p>
        </w:tc>
      </w:tr>
      <w:tr>
        <w:tc>
          <w:tcPr>
            <w:tcW w:type="dxa" w:w="1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pPr>
            <w:r>
              <w:rPr>
                <w:rFonts w:ascii="Calibri" w:cs="Calibri" w:eastAsia="Calibri" w:hAnsi="Calibri"/>
                <w:b/>
                <w:bCs/>
                <w:color w:val="0F172A"/>
                <w:sz w:val="20"/>
                <w:szCs w:val="20"/>
              </w:rPr>
              <w:t xml:space="preserve">⚡ Quick</w:t>
            </w:r>
          </w:p>
        </w:tc>
        <w:tc>
          <w:tcPr>
            <w:tcW w:type="dxa" w:w="1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~150 ms / file</w:t>
            </w:r>
          </w:p>
        </w:tc>
        <w:tc>
          <w:tcPr>
            <w:tcW w:type="dxa" w:w="1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$0</w:t>
            </w:r>
          </w:p>
        </w:tc>
        <w:tc>
          <w:tcPr>
            <w:tcW w:type="dxa" w:w="49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Immediate inspection · demos · LLM rate-limited · batch screening</w:t>
            </w:r>
          </w:p>
        </w:tc>
      </w:tr>
      <w:tr>
        <w:tc>
          <w:tcPr>
            <w:tcW w:type="dxa" w:w="1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pPr>
            <w:r>
              <w:rPr>
                <w:rFonts w:ascii="Calibri" w:cs="Calibri" w:eastAsia="Calibri" w:hAnsi="Calibri"/>
                <w:b/>
                <w:bCs/>
                <w:color w:val="0F172A"/>
                <w:sz w:val="20"/>
                <w:szCs w:val="20"/>
              </w:rPr>
              <w:t xml:space="preserve">✨ Full</w:t>
            </w:r>
          </w:p>
        </w:tc>
        <w:tc>
          <w:tcPr>
            <w:tcW w:type="dxa" w:w="1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~30 s / file</w:t>
            </w:r>
          </w:p>
        </w:tc>
        <w:tc>
          <w:tcPr>
            <w:tcW w:type="dxa" w:w="15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$0.02–0.20</w:t>
            </w:r>
          </w:p>
        </w:tc>
        <w:tc>
          <w:tcPr>
            <w:tcW w:type="dxa" w:w="49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Production extraction with insights + pattern memory + the full 19-stage pipeline</w:t>
            </w:r>
          </w:p>
        </w:tc>
      </w:tr>
    </w:tbl>
    <w:p>
      <w:pPr>
        <w:pStyle w:val="Heading2"/>
        <w:spacing w:after="160" w:before="320"/>
      </w:pPr>
      <w:r>
        <w:rPr>
          <w:rFonts w:ascii="Calibri" w:cs="Calibri" w:eastAsia="Calibri" w:hAnsi="Calibri"/>
          <w:b/>
          <w:bCs/>
          <w:color w:val="0F172A"/>
        </w:rPr>
        <w:t xml:space="preserve">Where MDI sits in your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4748B" w:sz="4"/>
              <w:left w:val="single" w:color="64748B" w:sz="24"/>
              <w:bottom w:val="single" w:color="64748B" w:sz="4"/>
              <w:right w:val="single" w:color="64748B" w:sz="4"/>
            </w:tcBorders>
            <w:shd w:fill="F8FAFC" w:color="auto" w:val="clear"/>
            <w:tcMar>
              <w:top w:type="dxa" w:w="160"/>
              <w:left w:type="dxa" w:w="200"/>
              <w:bottom w:type="dxa" w:w="160"/>
              <w:right w:type="dxa" w:w="200"/>
            </w:tcMar>
          </w:tcPr>
          <w:p>
            <w:pPr>
              <w:shd w:fill="64748B" w:color="auto" w:val="clear"/>
              <w:spacing w:after="100" w:before="0"/>
            </w:pPr>
            <w:r>
              <w:rPr>
                <w:rFonts w:ascii="Calibri" w:cs="Calibri" w:eastAsia="Calibri" w:hAnsi="Calibri"/>
                <w:b/>
                <w:bCs/>
                <w:color w:val="FFFFFF"/>
                <w:sz w:val="16"/>
                <w:szCs w:val="16"/>
              </w:rPr>
              <w:t xml:space="preserve"> Figure 2 </w:t>
            </w:r>
          </w:p>
          <w:p>
            <w:pPr>
              <w:spacing w:after="100" w:before="0"/>
            </w:pPr>
            <w:r>
              <w:rPr>
                <w:rFonts w:ascii="Calibri" w:cs="Calibri" w:eastAsia="Calibri" w:hAnsi="Calibri"/>
                <w:b/>
                <w:bCs/>
                <w:color w:val="0F172A"/>
                <w:sz w:val="26"/>
                <w:szCs w:val="26"/>
              </w:rPr>
              <w:t xml:space="preserve">MDI in the enterprise stack</w:t>
            </w:r>
          </w:p>
          <w:p>
            <w:pPr>
              <w:spacing w:after="60" w:before="0" w:line="280"/>
            </w:pPr>
            <w:r>
              <w:rPr>
                <w:rFonts w:ascii="Calibri" w:cs="Calibri" w:eastAsia="Calibri" w:hAnsi="Calibri"/>
                <w:color w:val="0F172A"/>
                <w:sz w:val="22"/>
                <w:szCs w:val="22"/>
              </w:rPr>
              <w:t xml:space="preserve">Documents arrive by email, folder sync, API, or upload. MDI extracts structured data and pushes it downstream to ERP, CRM, audit storage, and BI. Analyst corrections continuously flow back into MDI to sharpen future extractions.</w:t>
            </w:r>
          </w:p>
        </w:tc>
      </w:tr>
    </w:tbl>
    <w:p>
      <w:r>
        <w:br w:type="page"/>
      </w:r>
    </w:p>
    <w:p>
      <w:pPr>
        <w:pStyle w:val="Heading1"/>
        <w:spacing w:after="160" w:before="320"/>
      </w:pPr>
      <w:r>
        <w:rPr>
          <w:rFonts w:ascii="Calibri" w:cs="Calibri" w:eastAsia="Calibri" w:hAnsi="Calibri"/>
          <w:b/>
          <w:bCs/>
          <w:color w:val="0F172A"/>
        </w:rPr>
        <w:t xml:space="preserve">Part B · For Technical Architects</w:t>
      </w:r>
    </w:p>
    <w:p>
      <w:pPr>
        <w:pStyle w:val="Heading2"/>
        <w:spacing w:after="160" w:before="320"/>
      </w:pPr>
      <w:r>
        <w:rPr>
          <w:rFonts w:ascii="Calibri" w:cs="Calibri" w:eastAsia="Calibri" w:hAnsi="Calibri"/>
          <w:b/>
          <w:bCs/>
          <w:color w:val="0F172A"/>
        </w:rPr>
        <w:t xml:space="preserve">Stack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480"/>
      </w:tblGrid>
      <w:tr>
        <w:trPr>
          <w:tblHeader/>
        </w:trPr>
        <w:tc>
          <w:tcPr>
            <w:tcW w:type="dxa" w:w="20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Layer</w:t>
            </w:r>
          </w:p>
        </w:tc>
        <w:tc>
          <w:tcPr>
            <w:tcW w:type="dxa" w:w="36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Technology</w:t>
            </w:r>
          </w:p>
        </w:tc>
        <w:tc>
          <w:tcPr>
            <w:tcW w:type="dxa" w:w="44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Reason</w:t>
            </w:r>
          </w:p>
        </w:tc>
      </w:tr>
      <w:tr>
        <w:tc>
          <w:tcPr>
            <w:tcW w:type="dxa" w:w="2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API</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Python 3.11, FastAPI, async SQLAlchemy + asyncpg</w:t>
            </w:r>
          </w:p>
        </w:tc>
        <w:tc>
          <w:tcPr>
            <w:tcW w:type="dxa" w:w="4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Async-native, OpenAPI free, mature in fintech</w:t>
            </w:r>
          </w:p>
        </w:tc>
      </w:tr>
      <w:tr>
        <w:tc>
          <w:tcPr>
            <w:tcW w:type="dxa" w:w="20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DB</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PostgreSQL 15 + pgvector + HNSW index</w:t>
            </w:r>
          </w:p>
        </w:tc>
        <w:tc>
          <w:tcPr>
            <w:tcW w:type="dxa" w:w="4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One engine for relational, vector ANN, and audit — minimises operational surface</w:t>
            </w:r>
          </w:p>
        </w:tc>
      </w:tr>
      <w:tr>
        <w:tc>
          <w:tcPr>
            <w:tcW w:type="dxa" w:w="2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Tenant isolation</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Row Level Security + non-superuser app role</w:t>
            </w:r>
          </w:p>
        </w:tc>
        <w:tc>
          <w:tcPr>
            <w:tcW w:type="dxa" w:w="4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Enforced at the database. App bugs cannot leak cross-tenant data.</w:t>
            </w:r>
          </w:p>
        </w:tc>
      </w:tr>
      <w:tr>
        <w:tc>
          <w:tcPr>
            <w:tcW w:type="dxa" w:w="20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Embeddings</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bge-m3 (1024 dim) via sentence-transformers</w:t>
            </w:r>
          </w:p>
        </w:tc>
        <w:tc>
          <w:tcPr>
            <w:tcW w:type="dxa" w:w="4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Open-weight, on-par with OpenAI ada-002, no vendor lock-in</w:t>
            </w:r>
          </w:p>
        </w:tc>
      </w:tr>
      <w:tr>
        <w:tc>
          <w:tcPr>
            <w:tcW w:type="dxa" w:w="2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LLM providers</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Gemini 2.5 (Flash + Pro) primary; Claude fallback</w:t>
            </w:r>
          </w:p>
        </w:tc>
        <w:tc>
          <w:tcPr>
            <w:tcW w:type="dxa" w:w="4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Cost-optimised primary + resilience fallback; same prompt contract via router</w:t>
            </w:r>
          </w:p>
        </w:tc>
      </w:tr>
      <w:tr>
        <w:tc>
          <w:tcPr>
            <w:tcW w:type="dxa" w:w="20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VLM (vision)</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Gemini 2.5 Pro vision; Claude 3.5 Sonnet vision</w:t>
            </w:r>
          </w:p>
        </w:tc>
        <w:tc>
          <w:tcPr>
            <w:tcW w:type="dxa" w:w="4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Scanned PDFs route via needs_vision flag set by Eyes</w:t>
            </w:r>
          </w:p>
        </w:tc>
      </w:tr>
      <w:tr>
        <w:tc>
          <w:tcPr>
            <w:tcW w:type="dxa" w:w="2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Parsing</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pdfplumber, Docling</w:t>
            </w:r>
          </w:p>
        </w:tc>
        <w:tc>
          <w:tcPr>
            <w:tcW w:type="dxa" w:w="4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Text-mode + layout-aware modes</w:t>
            </w:r>
          </w:p>
        </w:tc>
      </w:tr>
      <w:tr>
        <w:tc>
          <w:tcPr>
            <w:tcW w:type="dxa" w:w="20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Heuristic</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Pure Python regex catalogue</w:t>
            </w:r>
          </w:p>
        </w:tc>
        <w:tc>
          <w:tcPr>
            <w:tcW w:type="dxa" w:w="4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Deterministic floor — always-on path even without LLM</w:t>
            </w:r>
          </w:p>
        </w:tc>
      </w:tr>
      <w:tr>
        <w:tc>
          <w:tcPr>
            <w:tcW w:type="dxa" w:w="2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Observability</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Self-hosted Langfuse + structlog</w:t>
            </w:r>
          </w:p>
        </w:tc>
        <w:tc>
          <w:tcPr>
            <w:tcW w:type="dxa" w:w="4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Per-LLM-call trace UI without sending prompts to a 3rd-party cloud</w:t>
            </w:r>
          </w:p>
        </w:tc>
      </w:tr>
      <w:tr>
        <w:tc>
          <w:tcPr>
            <w:tcW w:type="dxa" w:w="20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Cost control</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CostTracker + SpendLedger</w:t>
            </w:r>
          </w:p>
        </w:tc>
        <w:tc>
          <w:tcPr>
            <w:tcW w:type="dxa" w:w="4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Hard cap + soft warn, raises before the API call fires</w:t>
            </w:r>
          </w:p>
        </w:tc>
      </w:tr>
      <w:tr>
        <w:tc>
          <w:tcPr>
            <w:tcW w:type="dxa" w:w="2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Cache / queue</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Redis 7</w:t>
            </w:r>
          </w:p>
        </w:tc>
        <w:tc>
          <w:tcPr>
            <w:tcW w:type="dxa" w:w="4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Celery broker + result backend</w:t>
            </w:r>
          </w:p>
        </w:tc>
      </w:tr>
      <w:tr>
        <w:tc>
          <w:tcPr>
            <w:tcW w:type="dxa" w:w="20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Frontend</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Next.js 15 + React 19 + Material UI 6 + Tanstack Query</w:t>
            </w:r>
          </w:p>
        </w:tc>
        <w:tc>
          <w:tcPr>
            <w:tcW w:type="dxa" w:w="4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Server-rendered hydration, accessible by default</w:t>
            </w:r>
          </w:p>
        </w:tc>
      </w:tr>
      <w:tr>
        <w:tc>
          <w:tcPr>
            <w:tcW w:type="dxa" w:w="2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Deployment</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docker-compose (dev) → containerised services (prod)</w:t>
            </w:r>
          </w:p>
        </w:tc>
        <w:tc>
          <w:tcPr>
            <w:tcW w:type="dxa" w:w="4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Single-command local dev; production-portable</w:t>
            </w:r>
          </w:p>
        </w:tc>
      </w:tr>
      <w:tr>
        <w:tc>
          <w:tcPr>
            <w:tcW w:type="dxa" w:w="20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CI</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GitHub Actions — ruff + pytest + pgvector service</w:t>
            </w:r>
          </w:p>
        </w:tc>
        <w:tc>
          <w:tcPr>
            <w:tcW w:type="dxa" w:w="4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Lint + 160 offline tests + RLS-verified migration on every push</w:t>
            </w:r>
          </w:p>
        </w:tc>
      </w:tr>
    </w:tbl>
    <w:p>
      <w:pPr>
        <w:pStyle w:val="Heading2"/>
        <w:spacing w:after="160" w:before="320"/>
      </w:pPr>
      <w:r>
        <w:rPr>
          <w:rFonts w:ascii="Calibri" w:cs="Calibri" w:eastAsia="Calibri" w:hAnsi="Calibri"/>
          <w:b/>
          <w:bCs/>
          <w:color w:val="0F172A"/>
        </w:rPr>
        <w:t xml:space="preserve">Layered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4748B" w:sz="4"/>
              <w:left w:val="single" w:color="64748B" w:sz="24"/>
              <w:bottom w:val="single" w:color="64748B" w:sz="4"/>
              <w:right w:val="single" w:color="64748B" w:sz="4"/>
            </w:tcBorders>
            <w:shd w:fill="F8FAFC" w:color="auto" w:val="clear"/>
            <w:tcMar>
              <w:top w:type="dxa" w:w="160"/>
              <w:left w:type="dxa" w:w="200"/>
              <w:bottom w:type="dxa" w:w="160"/>
              <w:right w:type="dxa" w:w="200"/>
            </w:tcMar>
          </w:tcPr>
          <w:p>
            <w:pPr>
              <w:shd w:fill="64748B" w:color="auto" w:val="clear"/>
              <w:spacing w:after="100" w:before="0"/>
            </w:pPr>
            <w:r>
              <w:rPr>
                <w:rFonts w:ascii="Calibri" w:cs="Calibri" w:eastAsia="Calibri" w:hAnsi="Calibri"/>
                <w:b/>
                <w:bCs/>
                <w:color w:val="FFFFFF"/>
                <w:sz w:val="16"/>
                <w:szCs w:val="16"/>
              </w:rPr>
              <w:t xml:space="preserve"> Figure 3 </w:t>
            </w:r>
          </w:p>
          <w:p>
            <w:pPr>
              <w:spacing w:after="100" w:before="0"/>
            </w:pPr>
            <w:r>
              <w:rPr>
                <w:rFonts w:ascii="Calibri" w:cs="Calibri" w:eastAsia="Calibri" w:hAnsi="Calibri"/>
                <w:b/>
                <w:bCs/>
                <w:color w:val="0F172A"/>
                <w:sz w:val="26"/>
                <w:szCs w:val="26"/>
              </w:rPr>
              <w:t xml:space="preserve">Four-layer architecture</w:t>
            </w:r>
          </w:p>
          <w:p>
            <w:pPr>
              <w:spacing w:after="60" w:before="0" w:line="280"/>
            </w:pPr>
            <w:r>
              <w:rPr>
                <w:rFonts w:ascii="Calibri" w:cs="Calibri" w:eastAsia="Calibri" w:hAnsi="Calibri"/>
                <w:color w:val="0F172A"/>
                <w:sz w:val="22"/>
                <w:szCs w:val="22"/>
              </w:rPr>
              <w:t xml:space="preserve">Frontend (Workspace / Brain / Admin routes) → API layer (FastAPI, admin-or-tenant auth, RLS GUC) → Orchestrator (19-stage pipeline: Ingest → Eyes → Hippocampus → Pattern Cortex → Hands → Conscience → Memory → Insights → Reflection → Coverage → Briefings → Narrator → Graph) → Persistence (Postgres 15 + pgvector, FORCE ROW LEVEL SECURITY on every table). Side-cars: Code-Bridge for vetted Python handlers, Langfuse for LLM traces, bge-m3 for embeddings.</w:t>
            </w:r>
          </w:p>
        </w:tc>
      </w:tr>
    </w:tbl>
    <w:p>
      <w:pPr>
        <w:pStyle w:val="Heading2"/>
        <w:spacing w:after="160" w:before="320"/>
      </w:pPr>
      <w:r>
        <w:rPr>
          <w:rFonts w:ascii="Calibri" w:cs="Calibri" w:eastAsia="Calibri" w:hAnsi="Calibri"/>
          <w:b/>
          <w:bCs/>
          <w:color w:val="0F172A"/>
        </w:rPr>
        <w:t xml:space="preserve">The 19-stage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4748B" w:sz="4"/>
              <w:left w:val="single" w:color="64748B" w:sz="24"/>
              <w:bottom w:val="single" w:color="64748B" w:sz="4"/>
              <w:right w:val="single" w:color="64748B" w:sz="4"/>
            </w:tcBorders>
            <w:shd w:fill="F8FAFC" w:color="auto" w:val="clear"/>
            <w:tcMar>
              <w:top w:type="dxa" w:w="160"/>
              <w:left w:type="dxa" w:w="200"/>
              <w:bottom w:type="dxa" w:w="160"/>
              <w:right w:type="dxa" w:w="200"/>
            </w:tcMar>
          </w:tcPr>
          <w:p>
            <w:pPr>
              <w:shd w:fill="64748B" w:color="auto" w:val="clear"/>
              <w:spacing w:after="100" w:before="0"/>
            </w:pPr>
            <w:r>
              <w:rPr>
                <w:rFonts w:ascii="Calibri" w:cs="Calibri" w:eastAsia="Calibri" w:hAnsi="Calibri"/>
                <w:b/>
                <w:bCs/>
                <w:color w:val="FFFFFF"/>
                <w:sz w:val="16"/>
                <w:szCs w:val="16"/>
              </w:rPr>
              <w:t xml:space="preserve"> Figure 4 </w:t>
            </w:r>
          </w:p>
          <w:p>
            <w:pPr>
              <w:spacing w:after="100" w:before="0"/>
            </w:pPr>
            <w:r>
              <w:rPr>
                <w:rFonts w:ascii="Calibri" w:cs="Calibri" w:eastAsia="Calibri" w:hAnsi="Calibri"/>
                <w:b/>
                <w:bCs/>
                <w:color w:val="0F172A"/>
                <w:sz w:val="26"/>
                <w:szCs w:val="26"/>
              </w:rPr>
              <w:t xml:space="preserve">The 19-stage extraction pipeline (with Quick-mode short-circuit)</w:t>
            </w:r>
          </w:p>
          <w:p>
            <w:pPr>
              <w:spacing w:after="60" w:before="0" w:line="280"/>
            </w:pPr>
            <w:r>
              <w:rPr>
                <w:rFonts w:ascii="Calibri" w:cs="Calibri" w:eastAsia="Calibri" w:hAnsi="Calibri"/>
                <w:color w:val="0F172A"/>
                <w:sz w:val="22"/>
                <w:szCs w:val="22"/>
              </w:rPr>
              <w:t xml:space="preserve">Stages: Ingest → Eyes classify → Hippocampus memory check (pgvector ANN) → Pattern Cortex discovery → Conscience rule invention → Correction lookup → Hands extract + canonical alias normalise → Conscience validate → Memory write → Insight Cortex → Inner Voice reflection → Coverage + groups → Account briefings → Narrator → BatchReport assembly → Graph build → KG insights → Cross-doc validation → Return BatchReport. Quick mode short-circuits after ingest into the regex-only heuristic extractor (~150 ms total).</w:t>
            </w:r>
          </w:p>
        </w:tc>
      </w:tr>
    </w:tbl>
    <w:p>
      <w:pPr>
        <w:pStyle w:val="Heading2"/>
        <w:spacing w:after="160" w:before="320"/>
      </w:pPr>
      <w:r>
        <w:rPr>
          <w:rFonts w:ascii="Calibri" w:cs="Calibri" w:eastAsia="Calibri" w:hAnsi="Calibri"/>
          <w:b/>
          <w:bCs/>
          <w:color w:val="0F172A"/>
        </w:rPr>
        <w:t xml:space="preserve">Two-track extraction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4748B" w:sz="4"/>
              <w:left w:val="single" w:color="64748B" w:sz="24"/>
              <w:bottom w:val="single" w:color="64748B" w:sz="4"/>
              <w:right w:val="single" w:color="64748B" w:sz="4"/>
            </w:tcBorders>
            <w:shd w:fill="F8FAFC" w:color="auto" w:val="clear"/>
            <w:tcMar>
              <w:top w:type="dxa" w:w="160"/>
              <w:left w:type="dxa" w:w="200"/>
              <w:bottom w:type="dxa" w:w="160"/>
              <w:right w:type="dxa" w:w="200"/>
            </w:tcMar>
          </w:tcPr>
          <w:p>
            <w:pPr>
              <w:shd w:fill="64748B" w:color="auto" w:val="clear"/>
              <w:spacing w:after="100" w:before="0"/>
            </w:pPr>
            <w:r>
              <w:rPr>
                <w:rFonts w:ascii="Calibri" w:cs="Calibri" w:eastAsia="Calibri" w:hAnsi="Calibri"/>
                <w:b/>
                <w:bCs/>
                <w:color w:val="FFFFFF"/>
                <w:sz w:val="16"/>
                <w:szCs w:val="16"/>
              </w:rPr>
              <w:t xml:space="preserve"> Figure 5 </w:t>
            </w:r>
          </w:p>
          <w:p>
            <w:pPr>
              <w:spacing w:after="100" w:before="0"/>
            </w:pPr>
            <w:r>
              <w:rPr>
                <w:rFonts w:ascii="Calibri" w:cs="Calibri" w:eastAsia="Calibri" w:hAnsi="Calibri"/>
                <w:b/>
                <w:bCs/>
                <w:color w:val="0F172A"/>
                <w:sz w:val="26"/>
                <w:szCs w:val="26"/>
              </w:rPr>
              <w:t xml:space="preserve">Deterministic floor + LLM ceiling</w:t>
            </w:r>
          </w:p>
          <w:p>
            <w:pPr>
              <w:spacing w:after="60" w:before="0" w:line="280"/>
            </w:pPr>
            <w:r>
              <w:rPr>
                <w:rFonts w:ascii="Calibri" w:cs="Calibri" w:eastAsia="Calibri" w:hAnsi="Calibri"/>
                <w:color w:val="0F172A"/>
                <w:sz w:val="22"/>
                <w:szCs w:val="22"/>
              </w:rPr>
              <w:t xml:space="preserve">Quick track: parse PDF text → regex catalogue (vendor, doc_no, dates, amounts, payment terms) → persist + return in ~150 ms. Full track: parse + Eyes classify → Schema discovery → Hands extract → Conscience validate → Insights + memory write in ~30 s. Quick extractions can be upgraded to Full via the 'Re-extract' button on the document detail page.</w:t>
            </w:r>
          </w:p>
        </w:tc>
      </w:tr>
    </w:tbl>
    <w:p>
      <w:pPr>
        <w:pStyle w:val="Heading2"/>
        <w:spacing w:after="160" w:before="320"/>
      </w:pPr>
      <w:r>
        <w:rPr>
          <w:rFonts w:ascii="Calibri" w:cs="Calibri" w:eastAsia="Calibri" w:hAnsi="Calibri"/>
          <w:b/>
          <w:bCs/>
          <w:color w:val="0F172A"/>
        </w:rPr>
        <w:t xml:space="preserve">Multi-tenant security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4748B" w:sz="4"/>
              <w:left w:val="single" w:color="64748B" w:sz="24"/>
              <w:bottom w:val="single" w:color="64748B" w:sz="4"/>
              <w:right w:val="single" w:color="64748B" w:sz="4"/>
            </w:tcBorders>
            <w:shd w:fill="F8FAFC" w:color="auto" w:val="clear"/>
            <w:tcMar>
              <w:top w:type="dxa" w:w="160"/>
              <w:left w:type="dxa" w:w="200"/>
              <w:bottom w:type="dxa" w:w="160"/>
              <w:right w:type="dxa" w:w="200"/>
            </w:tcMar>
          </w:tcPr>
          <w:p>
            <w:pPr>
              <w:shd w:fill="64748B" w:color="auto" w:val="clear"/>
              <w:spacing w:after="100" w:before="0"/>
            </w:pPr>
            <w:r>
              <w:rPr>
                <w:rFonts w:ascii="Calibri" w:cs="Calibri" w:eastAsia="Calibri" w:hAnsi="Calibri"/>
                <w:b/>
                <w:bCs/>
                <w:color w:val="FFFFFF"/>
                <w:sz w:val="16"/>
                <w:szCs w:val="16"/>
              </w:rPr>
              <w:t xml:space="preserve"> Figure 6 </w:t>
            </w:r>
          </w:p>
          <w:p>
            <w:pPr>
              <w:spacing w:after="100" w:before="0"/>
            </w:pPr>
            <w:r>
              <w:rPr>
                <w:rFonts w:ascii="Calibri" w:cs="Calibri" w:eastAsia="Calibri" w:hAnsi="Calibri"/>
                <w:b/>
                <w:bCs/>
                <w:color w:val="0F172A"/>
                <w:sz w:val="26"/>
                <w:szCs w:val="26"/>
              </w:rPr>
              <w:t xml:space="preserve">Dual-engine connection pool</w:t>
            </w:r>
          </w:p>
          <w:p>
            <w:pPr>
              <w:spacing w:after="60" w:before="0" w:line="280"/>
            </w:pPr>
            <w:r>
              <w:rPr>
                <w:rFonts w:ascii="Calibri" w:cs="Calibri" w:eastAsia="Calibri" w:hAnsi="Calibri"/>
                <w:color w:val="0F172A"/>
                <w:sz w:val="22"/>
                <w:szCs w:val="22"/>
              </w:rPr>
              <w:t xml:space="preserve">Client request arrives with either X-API-Key (tenant) or X-Admin-Key (admin). Auth resolver dispatches: tenant path → tenant_session (SET app.tenant_id = uuid) → RLS-filtered query → response contains only this tenant's rows. Admin path → admin engine (mdi superuser) → RLS bypassed → cross-tenant query → response includes tenant_id per row.</w:t>
            </w:r>
          </w:p>
        </w:tc>
      </w:tr>
    </w:tbl>
    <w:p>
      <w:pPr>
        <w:pStyle w:val="Heading2"/>
        <w:spacing w:after="160" w:before="320"/>
      </w:pPr>
      <w:r>
        <w:rPr>
          <w:rFonts w:ascii="Calibri" w:cs="Calibri" w:eastAsia="Calibri" w:hAnsi="Calibri"/>
          <w:b/>
          <w:bCs/>
          <w:color w:val="0F172A"/>
        </w:rPr>
        <w:t xml:space="preserve">The self-training learning loop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4748B" w:sz="4"/>
              <w:left w:val="single" w:color="64748B" w:sz="24"/>
              <w:bottom w:val="single" w:color="64748B" w:sz="4"/>
              <w:right w:val="single" w:color="64748B" w:sz="4"/>
            </w:tcBorders>
            <w:shd w:fill="F8FAFC" w:color="auto" w:val="clear"/>
            <w:tcMar>
              <w:top w:type="dxa" w:w="160"/>
              <w:left w:type="dxa" w:w="200"/>
              <w:bottom w:type="dxa" w:w="160"/>
              <w:right w:type="dxa" w:w="200"/>
            </w:tcMar>
          </w:tcPr>
          <w:p>
            <w:pPr>
              <w:shd w:fill="64748B" w:color="auto" w:val="clear"/>
              <w:spacing w:after="100" w:before="0"/>
            </w:pPr>
            <w:r>
              <w:rPr>
                <w:rFonts w:ascii="Calibri" w:cs="Calibri" w:eastAsia="Calibri" w:hAnsi="Calibri"/>
                <w:b/>
                <w:bCs/>
                <w:color w:val="FFFFFF"/>
                <w:sz w:val="16"/>
                <w:szCs w:val="16"/>
              </w:rPr>
              <w:t xml:space="preserve"> Figure 7 </w:t>
            </w:r>
          </w:p>
          <w:p>
            <w:pPr>
              <w:spacing w:after="100" w:before="0"/>
            </w:pPr>
            <w:r>
              <w:rPr>
                <w:rFonts w:ascii="Calibri" w:cs="Calibri" w:eastAsia="Calibri" w:hAnsi="Calibri"/>
                <w:b/>
                <w:bCs/>
                <w:color w:val="0F172A"/>
                <w:sz w:val="26"/>
                <w:szCs w:val="26"/>
              </w:rPr>
              <w:t xml:space="preserve">How the brain learns</w:t>
            </w:r>
          </w:p>
          <w:p>
            <w:pPr>
              <w:spacing w:after="60" w:before="0" w:line="280"/>
            </w:pPr>
            <w:r>
              <w:rPr>
                <w:rFonts w:ascii="Calibri" w:cs="Calibri" w:eastAsia="Calibri" w:hAnsi="Calibri"/>
                <w:color w:val="0F172A"/>
                <w:sz w:val="22"/>
                <w:szCs w:val="22"/>
              </w:rPr>
              <w:t xml:space="preserve">New document arrives → Eyes classifies → Hippocampus vector ANN checks pgvector for known patterns. If matched: reuse schema + rules. If not: create new pattern, write to pgvector. Extract values, analyst reviews. Corrections embed into pgvector with document context sentence; those embeddings bias future extractions via few-shot injection.</w:t>
            </w:r>
          </w:p>
        </w:tc>
      </w:tr>
    </w:tbl>
    <w:p>
      <w:pPr>
        <w:pStyle w:val="Heading2"/>
        <w:spacing w:after="160" w:before="320"/>
      </w:pPr>
      <w:r>
        <w:rPr>
          <w:rFonts w:ascii="Calibri" w:cs="Calibri" w:eastAsia="Calibri" w:hAnsi="Calibri"/>
          <w:b/>
          <w:bCs/>
          <w:color w:val="0F172A"/>
        </w:rPr>
        <w:t xml:space="preserve">Brain memory subsystems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rPr>
          <w:tblHeader/>
        </w:trPr>
        <w:tc>
          <w:tcPr>
            <w:tcW w:type="dxa" w:w="24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Subsystem</w:t>
            </w:r>
          </w:p>
        </w:tc>
        <w:tc>
          <w:tcPr>
            <w:tcW w:type="dxa" w:w="3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Stores</w:t>
            </w:r>
          </w:p>
        </w:tc>
        <w:tc>
          <w:tcPr>
            <w:tcW w:type="dxa" w:w="38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Used for</w:t>
            </w:r>
          </w:p>
        </w:tc>
      </w:tr>
      <w:tr>
        <w:tc>
          <w:tcPr>
            <w:tcW w:type="dxa" w:w="2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Hippocampus patterns</w:t>
            </w:r>
          </w:p>
        </w:tc>
        <w:tc>
          <w:tcPr>
            <w:tcW w:type="dxa" w:w="3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Schema + rules per (industry, vendor, doc_type)</w:t>
            </w:r>
          </w:p>
        </w:tc>
        <w:tc>
          <w:tcPr>
            <w:tcW w:type="dxa" w:w="38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Skip schema discovery on next similar doc</w:t>
            </w:r>
          </w:p>
        </w:tc>
      </w:tr>
      <w:tr>
        <w:tc>
          <w:tcPr>
            <w:tcW w:type="dxa" w:w="2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Tenant facts</w:t>
            </w:r>
          </w:p>
        </w:tc>
        <w:tc>
          <w:tcPr>
            <w:tcW w:type="dxa" w:w="3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Stable per-customer truths (account→vendor, contract→expiry)</w:t>
            </w:r>
          </w:p>
        </w:tc>
        <w:tc>
          <w:tcPr>
            <w:tcW w:type="dxa" w:w="38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Cross-batch persistent knowledge</w:t>
            </w:r>
          </w:p>
        </w:tc>
      </w:tr>
      <w:tr>
        <w:tc>
          <w:tcPr>
            <w:tcW w:type="dxa" w:w="2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Corrections</w:t>
            </w:r>
          </w:p>
        </w:tc>
        <w:tc>
          <w:tcPr>
            <w:tcW w:type="dxa" w:w="3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Analyst edits with embedded context sentence</w:t>
            </w:r>
          </w:p>
        </w:tc>
        <w:tc>
          <w:tcPr>
            <w:tcW w:type="dxa" w:w="38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Bias future extractions toward analyst-approved values</w:t>
            </w:r>
          </w:p>
        </w:tc>
      </w:tr>
      <w:tr>
        <w:tc>
          <w:tcPr>
            <w:tcW w:type="dxa" w:w="2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Auto-pack proposals</w:t>
            </w:r>
          </w:p>
        </w:tc>
        <w:tc>
          <w:tcPr>
            <w:tcW w:type="dxa" w:w="3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Newly-discovered vendors awaiting curation</w:t>
            </w:r>
          </w:p>
        </w:tc>
        <w:tc>
          <w:tcPr>
            <w:tcW w:type="dxa" w:w="38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One-click pack creation; explicit promotion</w:t>
            </w:r>
          </w:p>
        </w:tc>
      </w:tr>
      <w:tr>
        <w:tc>
          <w:tcPr>
            <w:tcW w:type="dxa" w:w="2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Handler registry</w:t>
            </w:r>
          </w:p>
        </w:tc>
        <w:tc>
          <w:tcPr>
            <w:tcW w:type="dxa" w:w="3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Vetted Python callables triggerable by chat / patterns</w:t>
            </w:r>
          </w:p>
        </w:tc>
        <w:tc>
          <w:tcPr>
            <w:tcW w:type="dxa" w:w="38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Code-bridge — LLM dispatches but never executes</w:t>
            </w:r>
          </w:p>
        </w:tc>
      </w:tr>
    </w:tbl>
    <w:p>
      <w:pPr>
        <w:pStyle w:val="Heading2"/>
        <w:spacing w:after="160" w:before="320"/>
      </w:pPr>
      <w:r>
        <w:rPr>
          <w:rFonts w:ascii="Calibri" w:cs="Calibri" w:eastAsia="Calibri" w:hAnsi="Calibri"/>
          <w:b/>
          <w:bCs/>
          <w:color w:val="0F172A"/>
        </w:rPr>
        <w:t xml:space="preserve">Key design decisions &amp; reasoning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Decision</w:t>
            </w:r>
          </w:p>
        </w:tc>
        <w:tc>
          <w:tcPr>
            <w:tcW w:type="dxa" w:w="64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Reason</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Open-vocabulary schema (not fixed templates)</w:t>
            </w:r>
          </w:p>
        </w:tc>
        <w:tc>
          <w:tcPr>
            <w:tcW w:type="dxa" w:w="6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Vendor layouts change constantly; templates need maintenance. Pattern Cortex discovers fields per-document; the canonical-alias layer keeps names stable downstream.</w:t>
            </w:r>
          </w:p>
        </w:tc>
      </w:tr>
      <w:tr>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RLS + non-superuser app role</w:t>
            </w:r>
          </w:p>
        </w:tc>
        <w:tc>
          <w:tcPr>
            <w:tcW w:type="dxa" w:w="6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Tenant isolation enforced at the DB. App bugs cannot leak cross-tenant data. FORCE ROW LEVEL SECURITY at every migration.</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Two-engine DB pool</w:t>
            </w:r>
          </w:p>
        </w:tc>
        <w:tc>
          <w:tcPr>
            <w:tcW w:type="dxa" w:w="6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App routes use mdi_app (NOBYPASSRLS). Admin cross-tenant routes use mdi (superuser). Separate pools prevent accidental scope creep.</w:t>
            </w:r>
          </w:p>
        </w:tc>
      </w:tr>
      <w:tr>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Provider fallback chain</w:t>
            </w:r>
          </w:p>
        </w:tc>
        <w:tc>
          <w:tcPr>
            <w:tcW w:type="dxa" w:w="6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Gemini is cheap but rate-limits. Claude is the resilience layer. Same prompt contract; router walks the chain on retryable errors.</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Heuristic extractor as Quick mode</w:t>
            </w:r>
          </w:p>
        </w:tc>
        <w:tc>
          <w:tcPr>
            <w:tcW w:type="dxa" w:w="6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LLM availability is never 100%. Regex floor gives an always-on path. Production-grade docs extract 6 fields in 150 ms with provenance.</w:t>
            </w:r>
          </w:p>
        </w:tc>
      </w:tr>
      <w:tr>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pgvector instead of a separate vector DB</w:t>
            </w:r>
          </w:p>
        </w:tc>
        <w:tc>
          <w:tcPr>
            <w:tcW w:type="dxa" w:w="6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One DB to operate + back up + secure. HNSW scales to millions of vectors.</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Pack abstraction (YAML, no Python)</w:t>
            </w:r>
          </w:p>
        </w:tc>
        <w:tc>
          <w:tcPr>
            <w:tcW w:type="dxa" w:w="6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Adding a vertical is a config commit, not a code release.</w:t>
            </w:r>
          </w:p>
        </w:tc>
      </w:tr>
      <w:tr>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Per-value provenance (source_text)</w:t>
            </w:r>
          </w:p>
        </w:tc>
        <w:tc>
          <w:tcPr>
            <w:tcW w:type="dxa" w:w="6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Every extracted field carries the substring that drove it. Audit + compliance + analyst trust.</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Self-hosted Langfuse</w:t>
            </w:r>
          </w:p>
        </w:tc>
        <w:tc>
          <w:tcPr>
            <w:tcW w:type="dxa" w:w="6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Trace every LLM call without sending prompts / customer data to a 3rd-party cloud.</w:t>
            </w:r>
          </w:p>
        </w:tc>
      </w:tr>
      <w:tr>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8px grid + WCAG AA</w:t>
            </w:r>
          </w:p>
        </w:tc>
        <w:tc>
          <w:tcPr>
            <w:tcW w:type="dxa" w:w="6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Accessibility by design. MUI Material 3 tokens default-compliant.</w:t>
            </w:r>
          </w:p>
        </w:tc>
      </w:tr>
    </w:tbl>
    <w:p>
      <w:pPr>
        <w:pStyle w:val="Heading2"/>
        <w:spacing w:after="160" w:before="320"/>
      </w:pPr>
      <w:r>
        <w:rPr>
          <w:rFonts w:ascii="Calibri" w:cs="Calibri" w:eastAsia="Calibri" w:hAnsi="Calibri"/>
          <w:b/>
          <w:bCs/>
          <w:color w:val="0F172A"/>
        </w:rPr>
        <w:t xml:space="preserve">API surface (what the UI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rPr>
          <w:tblHeader/>
        </w:trPr>
        <w:tc>
          <w:tcPr>
            <w:tcW w:type="dxa" w:w="44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Route</w:t>
            </w:r>
          </w:p>
        </w:tc>
        <w:tc>
          <w:tcPr>
            <w:tcW w:type="dxa" w:w="56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Purpose</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POST /process</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Full 19-stage LLM pipeline</w:t>
            </w:r>
          </w:p>
        </w:tc>
      </w:tr>
      <w:tr>
        <w:tc>
          <w:tcPr>
            <w:tcW w:type="dxa" w:w="4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POST /process/quick</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Heuristic-only fast lane (~150 ms / file)</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GET /batches</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Recent batches (admin-or-tenant auth)</w:t>
            </w:r>
          </w:p>
        </w:tc>
      </w:tr>
      <w:tr>
        <w:tc>
          <w:tcPr>
            <w:tcW w:type="dxa" w:w="4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GET /report/{id}</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Full BatchReport for a batch</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GET /admin/documents/{id}/text</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Raw parsed text per document</w:t>
            </w:r>
          </w:p>
        </w:tc>
      </w:tr>
      <w:tr>
        <w:tc>
          <w:tcPr>
            <w:tcW w:type="dxa" w:w="4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POST /admin/documents/{id}/extract-heuristic</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Re-run regex extractor on persisted doc</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POST /correction</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Analyst correction → pgvector embedding</w:t>
            </w:r>
          </w:p>
        </w:tc>
      </w:tr>
      <w:tr>
        <w:tc>
          <w:tcPr>
            <w:tcW w:type="dxa" w:w="4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GET /admin/patterns + /{id}</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Memorised pattern explorer</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GET /admin/tenant-facts</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Per-tenant master data</w:t>
            </w:r>
          </w:p>
        </w:tc>
      </w:tr>
      <w:tr>
        <w:tc>
          <w:tcPr>
            <w:tcW w:type="dxa" w:w="4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GET /admin/auto-packs + /{id}/promote</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Auto-discovered vendor proposals</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GET /admin/handlers + /{id}/run</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Code-bridge plugins</w:t>
            </w:r>
          </w:p>
        </w:tc>
      </w:tr>
      <w:tr>
        <w:tc>
          <w:tcPr>
            <w:tcW w:type="dxa" w:w="4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POST /chat</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RAG over the tenant's corpus</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pPr>
            <w:r>
              <w:rPr>
                <w:rFonts w:ascii="Consolas" w:cs="Consolas" w:eastAsia="Consolas" w:hAnsi="Consolas"/>
                <w:color w:val="4338CA"/>
                <w:sz w:val="18"/>
                <w:szCs w:val="18"/>
              </w:rPr>
              <w:t xml:space="preserve">GET /admin/spend</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Cumulative LLM spend ledger</w:t>
            </w:r>
          </w:p>
        </w:tc>
      </w:tr>
    </w:tbl>
    <w:p>
      <w:pPr>
        <w:pStyle w:val="Heading2"/>
        <w:spacing w:after="160" w:before="320"/>
      </w:pPr>
      <w:r>
        <w:rPr>
          <w:rFonts w:ascii="Calibri" w:cs="Calibri" w:eastAsia="Calibri" w:hAnsi="Calibri"/>
          <w:b/>
          <w:bCs/>
          <w:color w:val="0F172A"/>
        </w:rPr>
        <w:t xml:space="preserve">Operational characteristics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880"/>
      </w:tblGrid>
      <w:tr>
        <w:trPr>
          <w:tblHeader/>
        </w:trPr>
        <w:tc>
          <w:tcPr>
            <w:tcW w:type="dxa" w:w="36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Metric</w:t>
            </w:r>
          </w:p>
        </w:tc>
        <w:tc>
          <w:tcPr>
            <w:tcW w:type="dxa" w:w="36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Target</w:t>
            </w:r>
          </w:p>
        </w:tc>
        <w:tc>
          <w:tcPr>
            <w:tcW w:type="dxa" w:w="28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Today</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Quick-mode latency</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&lt; 500 ms / file</w:t>
            </w:r>
          </w:p>
        </w:tc>
        <w:tc>
          <w:tcPr>
            <w:tcW w:type="dxa" w:w="28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~150 ms</w:t>
            </w:r>
          </w:p>
        </w:tc>
      </w:tr>
      <w:tr>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Full-mode latency (LLM up)</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&lt; 60 s / file</w:t>
            </w:r>
          </w:p>
        </w:tc>
        <w:tc>
          <w:tcPr>
            <w:tcW w:type="dxa" w:w="28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~30 s</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Backend offline tests</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green</w:t>
            </w:r>
          </w:p>
        </w:tc>
        <w:tc>
          <w:tcPr>
            <w:tcW w:type="dxa" w:w="28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160 / 160</w:t>
            </w:r>
          </w:p>
        </w:tc>
      </w:tr>
      <w:tr>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Ruff lint</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clean</w:t>
            </w:r>
          </w:p>
        </w:tc>
        <w:tc>
          <w:tcPr>
            <w:tcW w:type="dxa" w:w="28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clean</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Bundle size (first-load JS)</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&lt; 250 kB</w:t>
            </w:r>
          </w:p>
        </w:tc>
        <w:tc>
          <w:tcPr>
            <w:tcW w:type="dxa" w:w="28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~200 kB across all routes</w:t>
            </w:r>
          </w:p>
        </w:tc>
      </w:tr>
      <w:tr>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Tenant isolation</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RLS-enforced</w:t>
            </w:r>
          </w:p>
        </w:tc>
        <w:tc>
          <w:tcPr>
            <w:tcW w:type="dxa" w:w="28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yes + FORCE ROW LEVEL SECURITY</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Provider fallback</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automatic</w:t>
            </w:r>
          </w:p>
        </w:tc>
        <w:tc>
          <w:tcPr>
            <w:tcW w:type="dxa" w:w="28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Gemini → Claude via router</w:t>
            </w:r>
          </w:p>
        </w:tc>
      </w:tr>
    </w:tbl>
    <w:p>
      <w:r>
        <w:br w:type="page"/>
      </w:r>
    </w:p>
    <w:p>
      <w:pPr>
        <w:pStyle w:val="Heading1"/>
        <w:spacing w:after="160" w:before="320"/>
      </w:pPr>
      <w:r>
        <w:rPr>
          <w:rFonts w:ascii="Calibri" w:cs="Calibri" w:eastAsia="Calibri" w:hAnsi="Calibri"/>
          <w:b/>
          <w:bCs/>
          <w:color w:val="0F172A"/>
        </w:rPr>
        <w:t xml:space="preserve">Part C · Proposed Solutions &amp; Future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2400E" w:sz="4"/>
              <w:left w:val="single" w:color="92400E" w:sz="24"/>
              <w:bottom w:val="single" w:color="92400E" w:sz="4"/>
              <w:right w:val="single" w:color="92400E" w:sz="4"/>
            </w:tcBorders>
            <w:shd w:fill="FEF3C7" w:color="auto" w:val="clear"/>
            <w:tcMar>
              <w:top w:type="dxa" w:w="160"/>
              <w:left w:type="dxa" w:w="200"/>
              <w:bottom w:type="dxa" w:w="160"/>
              <w:right w:type="dxa" w:w="200"/>
            </w:tcMar>
          </w:tcPr>
          <w:p>
            <w:pPr>
              <w:shd w:fill="92400E" w:color="auto" w:val="clear"/>
              <w:spacing w:after="100" w:before="0"/>
            </w:pPr>
            <w:r>
              <w:rPr>
                <w:rFonts w:ascii="Calibri" w:cs="Calibri" w:eastAsia="Calibri" w:hAnsi="Calibri"/>
                <w:b/>
                <w:bCs/>
                <w:color w:val="FFFFFF"/>
                <w:sz w:val="16"/>
                <w:szCs w:val="16"/>
              </w:rPr>
              <w:t xml:space="preserve"> Future </w:t>
            </w:r>
          </w:p>
          <w:p>
            <w:pPr>
              <w:spacing w:after="100" w:before="0"/>
            </w:pPr>
            <w:r>
              <w:rPr>
                <w:rFonts w:ascii="Calibri" w:cs="Calibri" w:eastAsia="Calibri" w:hAnsi="Calibri"/>
                <w:b/>
                <w:bCs/>
                <w:color w:val="0F172A"/>
                <w:sz w:val="26"/>
                <w:szCs w:val="26"/>
              </w:rPr>
              <w:t xml:space="preserve">Deliberate next steps we've designed for but haven't shipped.</w:t>
            </w:r>
          </w:p>
          <w:p>
            <w:pPr>
              <w:spacing w:after="60" w:before="0" w:line="280"/>
            </w:pPr>
            <w:r>
              <w:rPr>
                <w:rFonts w:ascii="Calibri" w:cs="Calibri" w:eastAsia="Calibri" w:hAnsi="Calibri"/>
                <w:color w:val="0F172A"/>
                <w:sz w:val="22"/>
                <w:szCs w:val="22"/>
              </w:rPr>
              <w:t xml:space="preserve">Each row can be lifted straight into an implementation ticket. Priority: P0 ship next → P3 nice-to-have.</w:t>
            </w:r>
          </w:p>
        </w:tc>
      </w:tr>
    </w:tbl>
    <w:p>
      <w:pPr>
        <w:pStyle w:val="Heading2"/>
        <w:spacing w:after="160" w:before="320"/>
      </w:pPr>
      <w:r>
        <w:rPr>
          <w:rFonts w:ascii="Calibri" w:cs="Calibri" w:eastAsia="Calibri" w:hAnsi="Calibri"/>
          <w:b/>
          <w:bCs/>
          <w:color w:val="0F172A"/>
        </w:rPr>
        <w:t xml:space="preserve">1. Self-training &amp; continuous learning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6280"/>
      </w:tblGrid>
      <w:tr>
        <w:trPr>
          <w:tblHeader/>
        </w:trPr>
        <w:tc>
          <w:tcPr>
            <w:tcW w:type="dxa" w:w="2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Capability</w:t>
            </w:r>
          </w:p>
        </w:tc>
        <w:tc>
          <w:tcPr>
            <w:tcW w:type="dxa" w:w="10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Priority</w:t>
            </w:r>
          </w:p>
        </w:tc>
        <w:tc>
          <w:tcPr>
            <w:tcW w:type="dxa" w:w="62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What it does</w:t>
            </w:r>
          </w:p>
        </w:tc>
      </w:tr>
      <w:tr>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Active learning queue</w:t>
            </w:r>
          </w:p>
        </w:tc>
        <w:tc>
          <w:tcPr>
            <w:tcW w:type="dxa" w:w="1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P0</w:t>
            </w:r>
          </w:p>
        </w:tc>
        <w:tc>
          <w:tcPr>
            <w:tcW w:type="dxa" w:w="62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Extractions with confidence &lt; 0.7 (or provider disagreement) go into a review queue with source text highlighted. One click ⇒ embedding ⇒ all similar future docs benefit.</w:t>
            </w:r>
          </w:p>
        </w:tc>
      </w:tr>
      <w:tr>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Correction propagation</w:t>
            </w:r>
          </w:p>
        </w:tc>
        <w:tc>
          <w:tcPr>
            <w:tcW w:type="dxa" w:w="10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P0</w:t>
            </w:r>
          </w:p>
        </w:tc>
        <w:tc>
          <w:tcPr>
            <w:tcW w:type="dxa" w:w="62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On correction, ANN-search the corpus and silently re-extract the top-K most-similar past documents. Today we only bias future docs; this also fixes the past.</w:t>
            </w:r>
          </w:p>
        </w:tc>
      </w:tr>
      <w:tr>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Pattern confidence decay</w:t>
            </w:r>
          </w:p>
        </w:tc>
        <w:tc>
          <w:tcPr>
            <w:tcW w:type="dxa" w:w="1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P1</w:t>
            </w:r>
          </w:p>
        </w:tc>
        <w:tc>
          <w:tcPr>
            <w:tcW w:type="dxa" w:w="62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Patterns not re-seen in 90 days lose match weight.</w:t>
            </w:r>
          </w:p>
        </w:tc>
      </w:tr>
      <w:tr>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Auto-pack auto-promotion</w:t>
            </w:r>
          </w:p>
        </w:tc>
        <w:tc>
          <w:tcPr>
            <w:tcW w:type="dxa" w:w="10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P1</w:t>
            </w:r>
          </w:p>
        </w:tc>
        <w:tc>
          <w:tcPr>
            <w:tcW w:type="dxa" w:w="62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Proposals that score ≥ 0.85 across N consecutive matches promote to first-class packs automatically.</w:t>
            </w:r>
          </w:p>
        </w:tc>
      </w:tr>
      <w:tr>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Few-shot from corrections</w:t>
            </w:r>
          </w:p>
        </w:tc>
        <w:tc>
          <w:tcPr>
            <w:tcW w:type="dxa" w:w="1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P1</w:t>
            </w:r>
          </w:p>
        </w:tc>
        <w:tc>
          <w:tcPr>
            <w:tcW w:type="dxa" w:w="62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At extraction time, pull the 3 most-similar prior corrections via pgvector ANN and inject as ad-hoc few-shot examples in the Hands prompt.</w:t>
            </w:r>
          </w:p>
        </w:tc>
      </w:tr>
      <w:tr>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Synthetic doc augmentation</w:t>
            </w:r>
          </w:p>
        </w:tc>
        <w:tc>
          <w:tcPr>
            <w:tcW w:type="dxa" w:w="10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P2</w:t>
            </w:r>
          </w:p>
        </w:tc>
        <w:tc>
          <w:tcPr>
            <w:tcW w:type="dxa" w:w="62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Once a pattern has 5+ corrections, Gemini Pro generates 20 synthetic layout variations + value pairs.</w:t>
            </w:r>
          </w:p>
        </w:tc>
      </w:tr>
      <w:tr>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Per-tenant prompt overrides</w:t>
            </w:r>
          </w:p>
        </w:tc>
        <w:tc>
          <w:tcPr>
            <w:tcW w:type="dxa" w:w="10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P2</w:t>
            </w:r>
          </w:p>
        </w:tc>
        <w:tc>
          <w:tcPr>
            <w:tcW w:type="dxa" w:w="62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Each tenant supplies a 200-word 'house style' preamble prepended to the Hands prompt.</w:t>
            </w:r>
          </w:p>
        </w:tc>
      </w:tr>
      <w:tr>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Tenant-scoped fine-tuning</w:t>
            </w:r>
          </w:p>
        </w:tc>
        <w:tc>
          <w:tcPr>
            <w:tcW w:type="dxa" w:w="10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P3</w:t>
            </w:r>
          </w:p>
        </w:tc>
        <w:tc>
          <w:tcPr>
            <w:tcW w:type="dxa" w:w="62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Once a tenant has 10 k+ corrections, fine-tune Llama 3 8B per-tenant.</w:t>
            </w:r>
          </w:p>
        </w:tc>
      </w:tr>
    </w:tbl>
    <w:p>
      <w:pPr>
        <w:pStyle w:val="Heading2"/>
        <w:spacing w:after="160" w:before="320"/>
      </w:pPr>
      <w:r>
        <w:rPr>
          <w:rFonts w:ascii="Calibri" w:cs="Calibri" w:eastAsia="Calibri" w:hAnsi="Calibri"/>
          <w:b/>
          <w:bCs/>
          <w:color w:val="0F172A"/>
        </w:rPr>
        <w:t xml:space="preserve">2. Domain- &amp; dataset-specific extensibility</w:t>
      </w:r>
    </w:p>
    <w:p>
      <w:pPr>
        <w:spacing w:after="120" w:before="0" w:line="300"/>
      </w:pPr>
      <w:r>
        <w:rPr>
          <w:rFonts w:ascii="Calibri" w:cs="Calibri" w:eastAsia="Calibri" w:hAnsi="Calibri"/>
          <w:color w:val="0F172A"/>
          <w:sz w:val="22"/>
          <w:szCs w:val="22"/>
        </w:rPr>
        <w:t xml:space="preserve">Three lanes for adding domain knowledge: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tblHeader/>
        </w:trPr>
        <w:tc>
          <w:tcPr>
            <w:tcW w:type="dxa" w:w="22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Lane</w:t>
            </w:r>
          </w:p>
        </w:tc>
        <w:tc>
          <w:tcPr>
            <w:tcW w:type="dxa" w:w="22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For whom</w:t>
            </w:r>
          </w:p>
        </w:tc>
        <w:tc>
          <w:tcPr>
            <w:tcW w:type="dxa" w:w="56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Mechanism</w:t>
            </w:r>
          </w:p>
        </w:tc>
      </w:tr>
      <w:tr>
        <w:tc>
          <w:tcPr>
            <w:tcW w:type="dxa" w:w="2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YAML pack</w:t>
            </w:r>
          </w:p>
        </w:tc>
        <w:tc>
          <w:tcPr>
            <w:tcW w:type="dxa" w:w="2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Domain expert (no Python)</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Drop YAML into packs/&lt;industry&gt;/ — schema, rules, validators, enrichment. Hot-reloaded. Already works for insurance + telecom.</w:t>
            </w:r>
          </w:p>
        </w:tc>
      </w:tr>
      <w:tr>
        <w:tc>
          <w:tcPr>
            <w:tcW w:type="dxa" w:w="2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Code-bridge handler</w:t>
            </w:r>
          </w:p>
        </w:tc>
        <w:tc>
          <w:tcPr>
            <w:tcW w:type="dxa" w:w="2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Engineer (vetted Python)</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Register a Python callable in brain/handlers/. LLM dispatches by name but never executes. Use for tax tables, live FX, ERP API calls, business-logic validators.</w:t>
            </w:r>
          </w:p>
        </w:tc>
      </w:tr>
      <w:tr>
        <w:tc>
          <w:tcPr>
            <w:tcW w:type="dxa" w:w="2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Dataset bootstrap</w:t>
            </w:r>
          </w:p>
        </w:tc>
        <w:tc>
          <w:tcPr>
            <w:tcW w:type="dxa" w:w="2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Customer (zero-code)</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Upload 5–10 labelled examples → LLM-as-judge generates a draft pack YAML + regex catalogue → customer reviews and commits.</w:t>
            </w:r>
          </w:p>
        </w:tc>
      </w:tr>
    </w:tbl>
    <w:p>
      <w:pPr>
        <w:spacing w:after="100" w:before="200" w:line="300"/>
      </w:pPr>
      <w:r>
        <w:rPr>
          <w:rFonts w:ascii="Calibri" w:cs="Calibri" w:eastAsia="Calibri" w:hAnsi="Calibri"/>
          <w:b/>
          <w:bCs/>
          <w:color w:val="0F172A"/>
          <w:sz w:val="22"/>
          <w:szCs w:val="22"/>
        </w:rPr>
        <w:t xml:space="preserve">Example — customer-uploaded bootstrap sample:</w:t>
      </w:r>
    </w:p>
    <w:p>
      <w:pPr>
        <w:shd w:fill="F1F5F9" w:color="auto" w:val="clear"/>
        <w:spacing w:after="0" w:before="100" w:line="240"/>
      </w:pPr>
      <w:r>
        <w:rPr>
          <w:rFonts w:ascii="Consolas" w:cs="Consolas" w:eastAsia="Consolas" w:hAnsi="Consolas"/>
          <w:color w:val="0F172A"/>
          <w:sz w:val="20"/>
          <w:szCs w:val="20"/>
        </w:rPr>
        <w:t xml:space="preserve">POST /admin/bootstrap-pack — 6 labelled samples is usually enough</w:t>
      </w:r>
    </w:p>
    <w:p>
      <w:pPr>
        <w:shd w:fill="F1F5F9" w:color="auto" w:val="clear"/>
        <w:spacing w:after="0" w:before="0" w:line="240"/>
      </w:pPr>
      <w:r>
        <w:rPr>
          <w:rFonts w:ascii="Consolas" w:cs="Consolas" w:eastAsia="Consolas" w:hAnsi="Consolas"/>
          <w:color w:val="0F172A"/>
          <w:sz w:val="20"/>
          <w:szCs w:val="20"/>
        </w:rPr>
        <w:t xml:space="preserve">{</w:t>
      </w:r>
    </w:p>
    <w:p>
      <w:pPr>
        <w:shd w:fill="F1F5F9" w:color="auto" w:val="clear"/>
        <w:spacing w:after="0" w:before="0" w:line="240"/>
      </w:pPr>
      <w:r>
        <w:rPr>
          <w:rFonts w:ascii="Consolas" w:cs="Consolas" w:eastAsia="Consolas" w:hAnsi="Consolas"/>
          <w:color w:val="0F172A"/>
          <w:sz w:val="20"/>
          <w:szCs w:val="20"/>
        </w:rPr>
        <w:t xml:space="preserve">  "vertical": "logistics",</w:t>
      </w:r>
    </w:p>
    <w:p>
      <w:pPr>
        <w:shd w:fill="F1F5F9" w:color="auto" w:val="clear"/>
        <w:spacing w:after="0" w:before="0" w:line="240"/>
      </w:pPr>
      <w:r>
        <w:rPr>
          <w:rFonts w:ascii="Consolas" w:cs="Consolas" w:eastAsia="Consolas" w:hAnsi="Consolas"/>
          <w:color w:val="0F172A"/>
          <w:sz w:val="20"/>
          <w:szCs w:val="20"/>
        </w:rPr>
        <w:t xml:space="preserve">  "vendor_hint": "DHL",</w:t>
      </w:r>
    </w:p>
    <w:p>
      <w:pPr>
        <w:shd w:fill="F1F5F9" w:color="auto" w:val="clear"/>
        <w:spacing w:after="0" w:before="0" w:line="240"/>
      </w:pPr>
      <w:r>
        <w:rPr>
          <w:rFonts w:ascii="Consolas" w:cs="Consolas" w:eastAsia="Consolas" w:hAnsi="Consolas"/>
          <w:color w:val="0F172A"/>
          <w:sz w:val="20"/>
          <w:szCs w:val="20"/>
        </w:rPr>
        <w:t xml:space="preserve">  "samples": [</w:t>
      </w:r>
    </w:p>
    <w:p>
      <w:pPr>
        <w:shd w:fill="F1F5F9" w:color="auto" w:val="clear"/>
        <w:spacing w:after="0" w:before="0" w:line="240"/>
      </w:pPr>
      <w:r>
        <w:rPr>
          <w:rFonts w:ascii="Consolas" w:cs="Consolas" w:eastAsia="Consolas" w:hAnsi="Consolas"/>
          <w:color w:val="0F172A"/>
          <w:sz w:val="20"/>
          <w:szCs w:val="20"/>
        </w:rPr>
        <w:t xml:space="preserve">    {</w:t>
      </w:r>
    </w:p>
    <w:p>
      <w:pPr>
        <w:shd w:fill="F1F5F9" w:color="auto" w:val="clear"/>
        <w:spacing w:after="0" w:before="0" w:line="240"/>
      </w:pPr>
      <w:r>
        <w:rPr>
          <w:rFonts w:ascii="Consolas" w:cs="Consolas" w:eastAsia="Consolas" w:hAnsi="Consolas"/>
          <w:color w:val="0F172A"/>
          <w:sz w:val="20"/>
          <w:szCs w:val="20"/>
        </w:rPr>
        <w:t xml:space="preserve">      "file": "sample-1.pdf",</w:t>
      </w:r>
    </w:p>
    <w:p>
      <w:pPr>
        <w:shd w:fill="F1F5F9" w:color="auto" w:val="clear"/>
        <w:spacing w:after="0" w:before="0" w:line="240"/>
      </w:pPr>
      <w:r>
        <w:rPr>
          <w:rFonts w:ascii="Consolas" w:cs="Consolas" w:eastAsia="Consolas" w:hAnsi="Consolas"/>
          <w:color w:val="0F172A"/>
          <w:sz w:val="20"/>
          <w:szCs w:val="20"/>
        </w:rPr>
        <w:t xml:space="preserve">      "labels": {</w:t>
      </w:r>
    </w:p>
    <w:p>
      <w:pPr>
        <w:shd w:fill="F1F5F9" w:color="auto" w:val="clear"/>
        <w:spacing w:after="0" w:before="0" w:line="240"/>
      </w:pPr>
      <w:r>
        <w:rPr>
          <w:rFonts w:ascii="Consolas" w:cs="Consolas" w:eastAsia="Consolas" w:hAnsi="Consolas"/>
          <w:color w:val="0F172A"/>
          <w:sz w:val="20"/>
          <w:szCs w:val="20"/>
        </w:rPr>
        <w:t xml:space="preserve">        "awb_number":             "7651234890",</w:t>
      </w:r>
    </w:p>
    <w:p>
      <w:pPr>
        <w:shd w:fill="F1F5F9" w:color="auto" w:val="clear"/>
        <w:spacing w:after="0" w:before="0" w:line="240"/>
      </w:pPr>
      <w:r>
        <w:rPr>
          <w:rFonts w:ascii="Consolas" w:cs="Consolas" w:eastAsia="Consolas" w:hAnsi="Consolas"/>
          <w:color w:val="0F172A"/>
          <w:sz w:val="20"/>
          <w:szCs w:val="20"/>
        </w:rPr>
        <w:t xml:space="preserve">        "origin":                 "DEL",</w:t>
      </w:r>
    </w:p>
    <w:p>
      <w:pPr>
        <w:shd w:fill="F1F5F9" w:color="auto" w:val="clear"/>
        <w:spacing w:after="0" w:before="0" w:line="240"/>
      </w:pPr>
      <w:r>
        <w:rPr>
          <w:rFonts w:ascii="Consolas" w:cs="Consolas" w:eastAsia="Consolas" w:hAnsi="Consolas"/>
          <w:color w:val="0F172A"/>
          <w:sz w:val="20"/>
          <w:szCs w:val="20"/>
        </w:rPr>
        <w:t xml:space="preserve">        "destination":            "FRA",</w:t>
      </w:r>
    </w:p>
    <w:p>
      <w:pPr>
        <w:shd w:fill="F1F5F9" w:color="auto" w:val="clear"/>
        <w:spacing w:after="0" w:before="0" w:line="240"/>
      </w:pPr>
      <w:r>
        <w:rPr>
          <w:rFonts w:ascii="Consolas" w:cs="Consolas" w:eastAsia="Consolas" w:hAnsi="Consolas"/>
          <w:color w:val="0F172A"/>
          <w:sz w:val="20"/>
          <w:szCs w:val="20"/>
        </w:rPr>
        <w:t xml:space="preserve">        "weight_kg":              12.4,</w:t>
      </w:r>
    </w:p>
    <w:p>
      <w:pPr>
        <w:shd w:fill="F1F5F9" w:color="auto" w:val="clear"/>
        <w:spacing w:after="0" w:before="0" w:line="240"/>
      </w:pPr>
      <w:r>
        <w:rPr>
          <w:rFonts w:ascii="Consolas" w:cs="Consolas" w:eastAsia="Consolas" w:hAnsi="Consolas"/>
          <w:color w:val="0F172A"/>
          <w:sz w:val="20"/>
          <w:szCs w:val="20"/>
        </w:rPr>
        <w:t xml:space="preserve">        "chargeable_weight_kg":   14.0,</w:t>
      </w:r>
    </w:p>
    <w:p>
      <w:pPr>
        <w:shd w:fill="F1F5F9" w:color="auto" w:val="clear"/>
        <w:spacing w:after="0" w:before="0" w:line="240"/>
      </w:pPr>
      <w:r>
        <w:rPr>
          <w:rFonts w:ascii="Consolas" w:cs="Consolas" w:eastAsia="Consolas" w:hAnsi="Consolas"/>
          <w:color w:val="0F172A"/>
          <w:sz w:val="20"/>
          <w:szCs w:val="20"/>
        </w:rPr>
        <w:t xml:space="preserve">        "freight_charge_usd":     187.50</w:t>
      </w:r>
    </w:p>
    <w:p>
      <w:pPr>
        <w:shd w:fill="F1F5F9" w:color="auto" w:val="clear"/>
        <w:spacing w:after="0" w:before="0" w:line="240"/>
      </w:pPr>
      <w:r>
        <w:rPr>
          <w:rFonts w:ascii="Consolas" w:cs="Consolas" w:eastAsia="Consolas" w:hAnsi="Consolas"/>
          <w:color w:val="0F172A"/>
          <w:sz w:val="20"/>
          <w:szCs w:val="20"/>
        </w:rPr>
        <w:t xml:space="preserve">      }</w:t>
      </w:r>
    </w:p>
    <w:p>
      <w:pPr>
        <w:shd w:fill="F1F5F9" w:color="auto" w:val="clear"/>
        <w:spacing w:after="0" w:before="0" w:line="240"/>
      </w:pPr>
      <w:r>
        <w:rPr>
          <w:rFonts w:ascii="Consolas" w:cs="Consolas" w:eastAsia="Consolas" w:hAnsi="Consolas"/>
          <w:color w:val="0F172A"/>
          <w:sz w:val="20"/>
          <w:szCs w:val="20"/>
        </w:rPr>
        <w:t xml:space="preserve">    }</w:t>
      </w:r>
    </w:p>
    <w:p>
      <w:pPr>
        <w:shd w:fill="F1F5F9" w:color="auto" w:val="clear"/>
        <w:spacing w:after="0" w:before="0" w:line="240"/>
      </w:pPr>
      <w:r>
        <w:rPr>
          <w:rFonts w:ascii="Consolas" w:cs="Consolas" w:eastAsia="Consolas" w:hAnsi="Consolas"/>
          <w:color w:val="0F172A"/>
          <w:sz w:val="20"/>
          <w:szCs w:val="20"/>
        </w:rPr>
        <w:t xml:space="preserve">  ]</w:t>
      </w:r>
    </w:p>
    <w:p>
      <w:pPr>
        <w:shd w:fill="F1F5F9" w:color="auto" w:val="clear"/>
        <w:spacing w:after="200" w:before="0" w:line="240"/>
      </w:pPr>
      <w:r>
        <w:rPr>
          <w:rFonts w:ascii="Consolas" w:cs="Consolas" w:eastAsia="Consolas" w:hAnsi="Consolas"/>
          <w:color w:val="0F172A"/>
          <w:sz w:val="20"/>
          <w:szCs w:val="20"/>
        </w:rPr>
        <w:t xml:space="preserve">}</w:t>
      </w:r>
    </w:p>
    <w:p>
      <w:pPr>
        <w:spacing w:after="100" w:before="200" w:line="300"/>
      </w:pPr>
      <w:r>
        <w:rPr>
          <w:rFonts w:ascii="Calibri" w:cs="Calibri" w:eastAsia="Calibri" w:hAnsi="Calibri"/>
          <w:b/>
          <w:bCs/>
          <w:color w:val="0F172A"/>
          <w:sz w:val="22"/>
          <w:szCs w:val="22"/>
        </w:rPr>
        <w:t xml:space="preserve">Code-bridge handler (when hard-coded Python is needed):</w:t>
      </w:r>
    </w:p>
    <w:p>
      <w:pPr>
        <w:shd w:fill="F1F5F9" w:color="auto" w:val="clear"/>
        <w:spacing w:after="0" w:before="100" w:line="240"/>
      </w:pPr>
      <w:r>
        <w:rPr>
          <w:rFonts w:ascii="Consolas" w:cs="Consolas" w:eastAsia="Consolas" w:hAnsi="Consolas"/>
          <w:color w:val="0F172A"/>
          <w:sz w:val="20"/>
          <w:szCs w:val="20"/>
        </w:rPr>
        <w:t xml:space="preserve"># brain/handlers/fx_convert.py</w:t>
      </w:r>
    </w:p>
    <w:p>
      <w:pPr>
        <w:shd w:fill="F1F5F9" w:color="auto" w:val="clear"/>
        <w:spacing w:after="0" w:before="0" w:line="240"/>
      </w:pPr>
      <w:r>
        <w:rPr>
          <w:rFonts w:ascii="Consolas" w:cs="Consolas" w:eastAsia="Consolas" w:hAnsi="Consolas"/>
          <w:color w:val="0F172A"/>
          <w:sz w:val="20"/>
          <w:szCs w:val="20"/>
        </w:rPr>
        <w:t xml:space="preserve">from mdi.brain.bridge import register_handler</w:t>
      </w:r>
    </w:p>
    <w:p>
      <w:pPr>
        <w:shd w:fill="F1F5F9" w:color="auto" w:val="clear"/>
        <w:spacing w:after="0" w:before="0" w:line="240"/>
      </w:pPr>
      <w:r>
        <w:rPr>
          <w:rFonts w:ascii="Consolas" w:cs="Consolas" w:eastAsia="Consolas" w:hAnsi="Consolas"/>
          <w:color w:val="0F172A"/>
          <w:sz w:val="20"/>
          <w:szCs w:val="20"/>
        </w:rPr>
        <w:t xml:space="preserve"> </w:t>
      </w:r>
    </w:p>
    <w:p>
      <w:pPr>
        <w:shd w:fill="F1F5F9" w:color="auto" w:val="clear"/>
        <w:spacing w:after="0" w:before="0" w:line="240"/>
      </w:pPr>
      <w:r>
        <w:rPr>
          <w:rFonts w:ascii="Consolas" w:cs="Consolas" w:eastAsia="Consolas" w:hAnsi="Consolas"/>
          <w:color w:val="0F172A"/>
          <w:sz w:val="20"/>
          <w:szCs w:val="20"/>
        </w:rPr>
        <w:t xml:space="preserve">@register_handler(</w:t>
      </w:r>
    </w:p>
    <w:p>
      <w:pPr>
        <w:shd w:fill="F1F5F9" w:color="auto" w:val="clear"/>
        <w:spacing w:after="0" w:before="0" w:line="240"/>
      </w:pPr>
      <w:r>
        <w:rPr>
          <w:rFonts w:ascii="Consolas" w:cs="Consolas" w:eastAsia="Consolas" w:hAnsi="Consolas"/>
          <w:color w:val="0F172A"/>
          <w:sz w:val="20"/>
          <w:szCs w:val="20"/>
        </w:rPr>
        <w:t xml:space="preserve">    name="fx.convert",</w:t>
      </w:r>
    </w:p>
    <w:p>
      <w:pPr>
        <w:shd w:fill="F1F5F9" w:color="auto" w:val="clear"/>
        <w:spacing w:after="0" w:before="0" w:line="240"/>
      </w:pPr>
      <w:r>
        <w:rPr>
          <w:rFonts w:ascii="Consolas" w:cs="Consolas" w:eastAsia="Consolas" w:hAnsi="Consolas"/>
          <w:color w:val="0F172A"/>
          <w:sz w:val="20"/>
          <w:szCs w:val="20"/>
        </w:rPr>
        <w:t xml:space="preserve">    description="Convert an amount between currencies using daily ECB rates.",</w:t>
      </w:r>
    </w:p>
    <w:p>
      <w:pPr>
        <w:shd w:fill="F1F5F9" w:color="auto" w:val="clear"/>
        <w:spacing w:after="0" w:before="0" w:line="240"/>
      </w:pPr>
      <w:r>
        <w:rPr>
          <w:rFonts w:ascii="Consolas" w:cs="Consolas" w:eastAsia="Consolas" w:hAnsi="Consolas"/>
          <w:color w:val="0F172A"/>
          <w:sz w:val="20"/>
          <w:szCs w:val="20"/>
        </w:rPr>
        <w:t xml:space="preserve">    schema={"amount": "float", "from": "str", "to": "str"},</w:t>
      </w:r>
    </w:p>
    <w:p>
      <w:pPr>
        <w:shd w:fill="F1F5F9" w:color="auto" w:val="clear"/>
        <w:spacing w:after="0" w:before="0" w:line="240"/>
      </w:pPr>
      <w:r>
        <w:rPr>
          <w:rFonts w:ascii="Consolas" w:cs="Consolas" w:eastAsia="Consolas" w:hAnsi="Consolas"/>
          <w:color w:val="0F172A"/>
          <w:sz w:val="20"/>
          <w:szCs w:val="20"/>
        </w:rPr>
        <w:t xml:space="preserve">)</w:t>
      </w:r>
    </w:p>
    <w:p>
      <w:pPr>
        <w:shd w:fill="F1F5F9" w:color="auto" w:val="clear"/>
        <w:spacing w:after="0" w:before="0" w:line="240"/>
      </w:pPr>
      <w:r>
        <w:rPr>
          <w:rFonts w:ascii="Consolas" w:cs="Consolas" w:eastAsia="Consolas" w:hAnsi="Consolas"/>
          <w:color w:val="0F172A"/>
          <w:sz w:val="20"/>
          <w:szCs w:val="20"/>
        </w:rPr>
        <w:t xml:space="preserve">def fx_convert(amount: float, from_: str, to: str) -&gt; dict:</w:t>
      </w:r>
    </w:p>
    <w:p>
      <w:pPr>
        <w:shd w:fill="F1F5F9" w:color="auto" w:val="clear"/>
        <w:spacing w:after="0" w:before="0" w:line="240"/>
      </w:pPr>
      <w:r>
        <w:rPr>
          <w:rFonts w:ascii="Consolas" w:cs="Consolas" w:eastAsia="Consolas" w:hAnsi="Consolas"/>
          <w:color w:val="0F172A"/>
          <w:sz w:val="20"/>
          <w:szCs w:val="20"/>
        </w:rPr>
        <w:t xml:space="preserve">    rate = _fetch_ecb_rate(from_, to)         # cached, daily refresh</w:t>
      </w:r>
    </w:p>
    <w:p>
      <w:pPr>
        <w:shd w:fill="F1F5F9" w:color="auto" w:val="clear"/>
        <w:spacing w:after="0" w:before="0" w:line="240"/>
      </w:pPr>
      <w:r>
        <w:rPr>
          <w:rFonts w:ascii="Consolas" w:cs="Consolas" w:eastAsia="Consolas" w:hAnsi="Consolas"/>
          <w:color w:val="0F172A"/>
          <w:sz w:val="20"/>
          <w:szCs w:val="20"/>
        </w:rPr>
        <w:t xml:space="preserve">    return {"value": amount * rate, "rate": rate, "source": "ECB"}</w:t>
      </w:r>
    </w:p>
    <w:p>
      <w:pPr>
        <w:shd w:fill="F1F5F9" w:color="auto" w:val="clear"/>
        <w:spacing w:after="0" w:before="0" w:line="240"/>
      </w:pPr>
      <w:r>
        <w:rPr>
          <w:rFonts w:ascii="Consolas" w:cs="Consolas" w:eastAsia="Consolas" w:hAnsi="Consolas"/>
          <w:color w:val="0F172A"/>
          <w:sz w:val="20"/>
          <w:szCs w:val="20"/>
        </w:rPr>
        <w:t xml:space="preserve"> </w:t>
      </w:r>
    </w:p>
    <w:p>
      <w:pPr>
        <w:shd w:fill="F1F5F9" w:color="auto" w:val="clear"/>
        <w:spacing w:after="0" w:before="0" w:line="240"/>
      </w:pPr>
      <w:r>
        <w:rPr>
          <w:rFonts w:ascii="Consolas" w:cs="Consolas" w:eastAsia="Consolas" w:hAnsi="Consolas"/>
          <w:color w:val="0F172A"/>
          <w:sz w:val="20"/>
          <w:szCs w:val="20"/>
        </w:rPr>
        <w:t xml:space="preserve"># The LLM emits {'call': 'fx.convert', 'args': {...}} in its output.</w:t>
      </w:r>
    </w:p>
    <w:p>
      <w:pPr>
        <w:shd w:fill="F1F5F9" w:color="auto" w:val="clear"/>
        <w:spacing w:after="0" w:before="0" w:line="240"/>
      </w:pPr>
      <w:r>
        <w:rPr>
          <w:rFonts w:ascii="Consolas" w:cs="Consolas" w:eastAsia="Consolas" w:hAnsi="Consolas"/>
          <w:color w:val="0F172A"/>
          <w:sz w:val="20"/>
          <w:szCs w:val="20"/>
        </w:rPr>
        <w:t xml:space="preserve"># The bridge validates against the schema, runs the handler, splices</w:t>
      </w:r>
    </w:p>
    <w:p>
      <w:pPr>
        <w:shd w:fill="F1F5F9" w:color="auto" w:val="clear"/>
        <w:spacing w:after="200" w:before="0" w:line="240"/>
      </w:pPr>
      <w:r>
        <w:rPr>
          <w:rFonts w:ascii="Consolas" w:cs="Consolas" w:eastAsia="Consolas" w:hAnsi="Consolas"/>
          <w:color w:val="0F172A"/>
          <w:sz w:val="20"/>
          <w:szCs w:val="20"/>
        </w:rPr>
        <w:t xml:space="preserve"># the result back. The model NEVER executes Python — only describes it.</w:t>
      </w:r>
    </w:p>
    <w:p>
      <w:pPr>
        <w:pStyle w:val="Heading2"/>
        <w:spacing w:after="160" w:before="320"/>
      </w:pPr>
      <w:r>
        <w:rPr>
          <w:rFonts w:ascii="Calibri" w:cs="Calibri" w:eastAsia="Calibri" w:hAnsi="Calibri"/>
          <w:b/>
          <w:bCs/>
          <w:color w:val="0F172A"/>
        </w:rPr>
        <w:t xml:space="preserve">3. Email &amp; inbox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Source</w:t>
            </w:r>
          </w:p>
        </w:tc>
        <w:tc>
          <w:tcPr>
            <w:tcW w:type="dxa" w:w="32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Mechanism</w:t>
            </w:r>
          </w:p>
        </w:tc>
        <w:tc>
          <w:tcPr>
            <w:tcW w:type="dxa" w:w="40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Notes</w:t>
            </w:r>
          </w:p>
        </w:tc>
      </w:tr>
      <w:tr>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Gmail / Google Workspace</w:t>
            </w:r>
          </w:p>
        </w:tc>
        <w:tc>
          <w:tcPr>
            <w:tcW w:type="dxa" w:w="3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OAuth2 + Gmail API</w:t>
            </w:r>
          </w:p>
        </w:tc>
        <w:tc>
          <w:tcPr>
            <w:tcW w:type="dxa" w:w="4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Polling, or push via Pub/Sub watch() for near-real-time</w:t>
            </w:r>
          </w:p>
        </w:tc>
      </w:tr>
      <w:tr>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Microsoft 365 / Outlook</w:t>
            </w:r>
          </w:p>
        </w:tc>
        <w:tc>
          <w:tcPr>
            <w:tcW w:type="dxa" w:w="3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Graph API + Microsoft auth</w:t>
            </w:r>
          </w:p>
        </w:tc>
        <w:tc>
          <w:tcPr>
            <w:tcW w:type="dxa" w:w="4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Subscription-based push</w:t>
            </w:r>
          </w:p>
        </w:tc>
      </w:tr>
      <w:tr>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Generic IMAP</w:t>
            </w:r>
          </w:p>
        </w:tc>
        <w:tc>
          <w:tcPr>
            <w:tcW w:type="dxa" w:w="3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Long-poll IDLE</w:t>
            </w:r>
          </w:p>
        </w:tc>
        <w:tc>
          <w:tcPr>
            <w:tcW w:type="dxa" w:w="4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Self-hosted mail servers</w:t>
            </w:r>
          </w:p>
        </w:tc>
      </w:tr>
      <w:tr>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Forwarding alias</w:t>
            </w:r>
          </w:p>
        </w:tc>
        <w:tc>
          <w:tcPr>
            <w:tcW w:type="dxa" w:w="3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uploads@&lt;tenant&gt;.mdi.app</w:t>
            </w:r>
          </w:p>
        </w:tc>
        <w:tc>
          <w:tcPr>
            <w:tcW w:type="dxa" w:w="4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Zero-integration — just forward</w:t>
            </w:r>
          </w:p>
        </w:tc>
      </w:tr>
    </w:tbl>
    <w:p>
      <w:pPr>
        <w:spacing w:after="100" w:before="200" w:line="300"/>
      </w:pPr>
      <w:r>
        <w:rPr>
          <w:rFonts w:ascii="Calibri" w:cs="Calibri" w:eastAsia="Calibri" w:hAnsi="Calibri"/>
          <w:b/>
          <w:bCs/>
          <w:color w:val="0F172A"/>
          <w:sz w:val="22"/>
          <w:szCs w:val="22"/>
        </w:rPr>
        <w:t xml:space="preserve">Subject-line keyword catalogue (initial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3080"/>
      </w:tblGrid>
      <w:tr>
        <w:trPr>
          <w:tblHeader/>
        </w:trPr>
        <w:tc>
          <w:tcPr>
            <w:tcW w:type="dxa" w:w="22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Intent</w:t>
            </w:r>
          </w:p>
        </w:tc>
        <w:tc>
          <w:tcPr>
            <w:tcW w:type="dxa" w:w="4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Keywords matched</w:t>
            </w:r>
          </w:p>
        </w:tc>
        <w:tc>
          <w:tcPr>
            <w:tcW w:type="dxa" w:w="30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Routing action</w:t>
            </w:r>
          </w:p>
        </w:tc>
      </w:tr>
      <w:tr>
        <w:tc>
          <w:tcPr>
            <w:tcW w:type="dxa" w:w="2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new_invoice</w:t>
            </w:r>
          </w:p>
        </w:tc>
        <w:tc>
          <w:tcPr>
            <w:tcW w:type="dxa" w:w="4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invoice · INV- · bill · statement · remittance · payment due · tax invoice · amount due</w:t>
            </w:r>
          </w:p>
        </w:tc>
        <w:tc>
          <w:tcPr>
            <w:tcW w:type="dxa" w:w="3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Auto-process Full mode</w:t>
            </w:r>
          </w:p>
        </w:tc>
      </w:tr>
      <w:tr>
        <w:tc>
          <w:tcPr>
            <w:tcW w:type="dxa" w:w="2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purchase_order</w:t>
            </w:r>
          </w:p>
        </w:tc>
        <w:tc>
          <w:tcPr>
            <w:tcW w:type="dxa" w:w="4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PO # · purchase order · order confirmation · P.O. · order ack</w:t>
            </w:r>
          </w:p>
        </w:tc>
        <w:tc>
          <w:tcPr>
            <w:tcW w:type="dxa" w:w="3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Auto-process + match to invoices</w:t>
            </w:r>
          </w:p>
        </w:tc>
      </w:tr>
      <w:tr>
        <w:tc>
          <w:tcPr>
            <w:tcW w:type="dxa" w:w="2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contract</w:t>
            </w:r>
          </w:p>
        </w:tc>
        <w:tc>
          <w:tcPr>
            <w:tcW w:type="dxa" w:w="4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agreement · MSA · SOW · renewal · addendum · amendment · NDA</w:t>
            </w:r>
          </w:p>
        </w:tc>
        <w:tc>
          <w:tcPr>
            <w:tcW w:type="dxa" w:w="3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Route to legal-review queue</w:t>
            </w:r>
          </w:p>
        </w:tc>
      </w:tr>
      <w:tr>
        <w:tc>
          <w:tcPr>
            <w:tcW w:type="dxa" w:w="2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claim</w:t>
            </w:r>
          </w:p>
        </w:tc>
        <w:tc>
          <w:tcPr>
            <w:tcW w:type="dxa" w:w="4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claim no · policy # · loss notice · adjuster · FNOL · subrogation</w:t>
            </w:r>
          </w:p>
        </w:tc>
        <w:tc>
          <w:tcPr>
            <w:tcW w:type="dxa" w:w="3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Insurance pack pipeline</w:t>
            </w:r>
          </w:p>
        </w:tc>
      </w:tr>
      <w:tr>
        <w:tc>
          <w:tcPr>
            <w:tcW w:type="dxa" w:w="2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receipt / paid</w:t>
            </w:r>
          </w:p>
        </w:tc>
        <w:tc>
          <w:tcPr>
            <w:tcW w:type="dxa" w:w="4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receipt · paid · payment confirmation · thank you for your payment · transaction</w:t>
            </w:r>
          </w:p>
        </w:tc>
        <w:tc>
          <w:tcPr>
            <w:tcW w:type="dxa" w:w="3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Reconcile to prior invoice</w:t>
            </w:r>
          </w:p>
        </w:tc>
      </w:tr>
      <w:tr>
        <w:tc>
          <w:tcPr>
            <w:tcW w:type="dxa" w:w="2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support / dispute</w:t>
            </w:r>
          </w:p>
        </w:tc>
        <w:tc>
          <w:tcPr>
            <w:tcW w:type="dxa" w:w="4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issue · dispute · incorrect · refund · complaint</w:t>
            </w:r>
          </w:p>
        </w:tc>
        <w:tc>
          <w:tcPr>
            <w:tcW w:type="dxa" w:w="3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Skip extraction, queue for human</w:t>
            </w:r>
          </w:p>
        </w:tc>
      </w:tr>
      <w:tr>
        <w:tc>
          <w:tcPr>
            <w:tcW w:type="dxa" w:w="2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reminder</w:t>
            </w:r>
          </w:p>
        </w:tc>
        <w:tc>
          <w:tcPr>
            <w:tcW w:type="dxa" w:w="4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overdue · past due · reminder · 2nd notice · final notice</w:t>
            </w:r>
          </w:p>
        </w:tc>
        <w:tc>
          <w:tcPr>
            <w:tcW w:type="dxa" w:w="3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Link to existing invoice, raise priority</w:t>
            </w:r>
          </w:p>
        </w:tc>
      </w:tr>
    </w:tbl>
    <w:p>
      <w:pPr>
        <w:pStyle w:val="Heading2"/>
        <w:spacing w:after="160" w:before="320"/>
      </w:pPr>
      <w:r>
        <w:rPr>
          <w:rFonts w:ascii="Calibri" w:cs="Calibri" w:eastAsia="Calibri" w:hAnsi="Calibri"/>
          <w:b/>
          <w:bCs/>
          <w:color w:val="0F172A"/>
        </w:rPr>
        <w:t xml:space="preserve">4. Expected scenarios &amp; platform behaviour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Scenario</w:t>
            </w:r>
          </w:p>
        </w:tc>
        <w:tc>
          <w:tcPr>
            <w:tcW w:type="dxa" w:w="36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Today's behaviour</w:t>
            </w:r>
          </w:p>
        </w:tc>
        <w:tc>
          <w:tcPr>
            <w:tcW w:type="dxa" w:w="36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Target behaviour</w:t>
            </w:r>
          </w:p>
        </w:tc>
      </w:tr>
      <w:tr>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New vendor, first doc</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Hippocampus miss → Pattern Cortex discovers (~30 s)</w:t>
            </w:r>
          </w:p>
        </w:tc>
        <w:tc>
          <w:tcPr>
            <w:tcW w:type="dxa" w:w="3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 'first-seen vendor' badge so analyst pays extra attention</w:t>
            </w:r>
          </w:p>
        </w:tc>
      </w:tr>
      <w:tr>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Known vendor, layout changed</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Pattern still matches; new fields may be wrong</w:t>
            </w:r>
          </w:p>
        </w:tc>
        <w:tc>
          <w:tcPr>
            <w:tcW w:type="dxa" w:w="3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Detect drift via embedding distance &gt; threshold ⇒ re-run discovery, version the pattern</w:t>
            </w:r>
          </w:p>
        </w:tc>
      </w:tr>
      <w:tr>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Multi-currency</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Currency extracted as string; no conversion</w:t>
            </w:r>
          </w:p>
        </w:tc>
        <w:tc>
          <w:tcPr>
            <w:tcW w:type="dxa" w:w="3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Detect currency code → fx.convert handler ⇒ store both original + base-currency</w:t>
            </w:r>
          </w:p>
        </w:tc>
      </w:tr>
      <w:tr>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Scanned PDF (image only)</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Marked 'needs review' — no text</w:t>
            </w:r>
          </w:p>
        </w:tc>
        <w:tc>
          <w:tcPr>
            <w:tcW w:type="dxa" w:w="3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VLM (Gemini 2.5 Pro vision) path: same schema, OCR-via-LLM, lower confidence cap</w:t>
            </w:r>
          </w:p>
        </w:tc>
      </w:tr>
      <w:tr>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Mixed batch (invoices + POs)</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Each doc classified independently</w:t>
            </w:r>
          </w:p>
        </w:tc>
        <w:tc>
          <w:tcPr>
            <w:tcW w:type="dxa" w:w="3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 cross-doc reconciliation: receipts → invoices → POs matched inside the batch</w:t>
            </w:r>
          </w:p>
        </w:tc>
      </w:tr>
      <w:tr>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High-volume batch (1 k+ docs)</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Sync /process times out</w:t>
            </w:r>
          </w:p>
        </w:tc>
        <w:tc>
          <w:tcPr>
            <w:tcW w:type="dxa" w:w="3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Async polling + per-doc status + webhook on batch completion</w:t>
            </w:r>
          </w:p>
        </w:tc>
      </w:tr>
      <w:tr>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Duplicate document</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Re-extracted from scratch</w:t>
            </w:r>
          </w:p>
        </w:tc>
        <w:tc>
          <w:tcPr>
            <w:tcW w:type="dxa" w:w="3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SHA256 fingerprint cache ⇒ return prior extraction in &lt; 5 ms</w:t>
            </w:r>
          </w:p>
        </w:tc>
      </w:tr>
      <w:tr>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Multi-page table spanning pages</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Header repeated ⇒ may extract duplicates</w:t>
            </w:r>
          </w:p>
        </w:tc>
        <w:tc>
          <w:tcPr>
            <w:tcW w:type="dxa" w:w="3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Detect continuation via header similarity; stitch into one logical table</w:t>
            </w:r>
          </w:p>
        </w:tc>
      </w:tr>
      <w:tr>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Handwritten annotation on printed form</w:t>
            </w:r>
          </w:p>
        </w:tc>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Often missed</w:t>
            </w:r>
          </w:p>
        </w:tc>
        <w:tc>
          <w:tcPr>
            <w:tcW w:type="dxa" w:w="3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Region-based VLM call on handwriting-detected zones</w:t>
            </w:r>
          </w:p>
        </w:tc>
      </w:tr>
      <w:tr>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Two analysts disagree on a correction</w:t>
            </w:r>
          </w:p>
        </w:tc>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Last-write-wins, silent</w:t>
            </w:r>
          </w:p>
        </w:tc>
        <w:tc>
          <w:tcPr>
            <w:tcW w:type="dxa" w:w="3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Surface as conflict in Brain UI; supervisor resolves</w:t>
            </w:r>
          </w:p>
        </w:tc>
      </w:tr>
    </w:tbl>
    <w:p>
      <w:pPr>
        <w:pStyle w:val="Heading2"/>
        <w:spacing w:after="160" w:before="320"/>
      </w:pPr>
      <w:r>
        <w:rPr>
          <w:rFonts w:ascii="Calibri" w:cs="Calibri" w:eastAsia="Calibri" w:hAnsi="Calibri"/>
          <w:b/>
          <w:bCs/>
          <w:color w:val="0F172A"/>
        </w:rPr>
        <w:t xml:space="preserve">5. Gap closures — concrete tickets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6080"/>
      </w:tblGrid>
      <w:tr>
        <w:trPr>
          <w:tblHeader/>
        </w:trPr>
        <w:tc>
          <w:tcPr>
            <w:tcW w:type="dxa" w:w="32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Gap</w:t>
            </w:r>
          </w:p>
        </w:tc>
        <w:tc>
          <w:tcPr>
            <w:tcW w:type="dxa" w:w="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Pri</w:t>
            </w:r>
          </w:p>
        </w:tc>
        <w:tc>
          <w:tcPr>
            <w:tcW w:type="dxa" w:w="60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Approach</w:t>
            </w:r>
          </w:p>
        </w:tc>
      </w:tr>
      <w:tr>
        <w:tc>
          <w:tcPr>
            <w:tcW w:type="dxa" w:w="3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Sync /process times out on large batches</w:t>
            </w:r>
          </w:p>
        </w:tc>
        <w:tc>
          <w:tcPr>
            <w:tcW w:type="dxa" w:w="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P0</w:t>
            </w:r>
          </w:p>
        </w:tc>
        <w:tc>
          <w:tcPr>
            <w:tcW w:type="dxa" w:w="6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Async job model: POST /process returns batch_id; GET /batches/{id}/status returns per-doc state; optional SSE stream</w:t>
            </w:r>
          </w:p>
        </w:tc>
      </w:tr>
      <w:tr>
        <w:tc>
          <w:tcPr>
            <w:tcW w:type="dxa" w:w="3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No webhook notifications</w:t>
            </w:r>
          </w:p>
        </w:tc>
        <w:tc>
          <w:tcPr>
            <w:tcW w:type="dxa" w:w="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P0</w:t>
            </w:r>
          </w:p>
        </w:tc>
        <w:tc>
          <w:tcPr>
            <w:tcW w:type="dxa" w:w="6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Per-tenant webhook URL + HMAC secret; fire on batch-complete, on each correction, on anomaly threshold</w:t>
            </w:r>
          </w:p>
        </w:tc>
      </w:tr>
      <w:tr>
        <w:tc>
          <w:tcPr>
            <w:tcW w:type="dxa" w:w="3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Image-only PDFs marked unreadable</w:t>
            </w:r>
          </w:p>
        </w:tc>
        <w:tc>
          <w:tcPr>
            <w:tcW w:type="dxa" w:w="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P1</w:t>
            </w:r>
          </w:p>
        </w:tc>
        <w:tc>
          <w:tcPr>
            <w:tcW w:type="dxa" w:w="6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VLM path exists; wire it to the needs_vision flag Eyes already sets</w:t>
            </w:r>
          </w:p>
        </w:tc>
      </w:tr>
      <w:tr>
        <w:tc>
          <w:tcPr>
            <w:tcW w:type="dxa" w:w="3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No bulk import from S3 / GCS / SharePoint / Drive</w:t>
            </w:r>
          </w:p>
        </w:tc>
        <w:tc>
          <w:tcPr>
            <w:tcW w:type="dxa" w:w="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P1</w:t>
            </w:r>
          </w:p>
        </w:tc>
        <w:tc>
          <w:tcPr>
            <w:tcW w:type="dxa" w:w="6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Connector pattern — one credential per source, scheduled poll, idempotent ingest keyed on file path + SHA</w:t>
            </w:r>
          </w:p>
        </w:tc>
      </w:tr>
      <w:tr>
        <w:tc>
          <w:tcPr>
            <w:tcW w:type="dxa" w:w="3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Document fingerprint cache</w:t>
            </w:r>
          </w:p>
        </w:tc>
        <w:tc>
          <w:tcPr>
            <w:tcW w:type="dxa" w:w="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P1</w:t>
            </w:r>
          </w:p>
        </w:tc>
        <w:tc>
          <w:tcPr>
            <w:tcW w:type="dxa" w:w="6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SHA256 parsed text ⇒ cache key → extraction JSON for 30 days</w:t>
            </w:r>
          </w:p>
        </w:tc>
      </w:tr>
      <w:tr>
        <w:tc>
          <w:tcPr>
            <w:tcW w:type="dxa" w:w="3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Schema versioning</w:t>
            </w:r>
          </w:p>
        </w:tc>
        <w:tc>
          <w:tcPr>
            <w:tcW w:type="dxa" w:w="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P2</w:t>
            </w:r>
          </w:p>
        </w:tc>
        <w:tc>
          <w:tcPr>
            <w:tcW w:type="dxa" w:w="6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Each pattern row gets version + supersedes</w:t>
            </w:r>
          </w:p>
        </w:tc>
      </w:tr>
      <w:tr>
        <w:tc>
          <w:tcPr>
            <w:tcW w:type="dxa" w:w="3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Table-aware extraction</w:t>
            </w:r>
          </w:p>
        </w:tc>
        <w:tc>
          <w:tcPr>
            <w:tcW w:type="dxa" w:w="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P2</w:t>
            </w:r>
          </w:p>
        </w:tc>
        <w:tc>
          <w:tcPr>
            <w:tcW w:type="dxa" w:w="6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Docling's structure-aware mode; LLM only on header rows</w:t>
            </w:r>
          </w:p>
        </w:tc>
      </w:tr>
      <w:tr>
        <w:tc>
          <w:tcPr>
            <w:tcW w:type="dxa" w:w="3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Conflict-resolution UI</w:t>
            </w:r>
          </w:p>
        </w:tc>
        <w:tc>
          <w:tcPr>
            <w:tcW w:type="dxa" w:w="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P2</w:t>
            </w:r>
          </w:p>
        </w:tc>
        <w:tc>
          <w:tcPr>
            <w:tcW w:type="dxa" w:w="6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New Brain tab 'Conflicts'</w:t>
            </w:r>
          </w:p>
        </w:tc>
      </w:tr>
      <w:tr>
        <w:tc>
          <w:tcPr>
            <w:tcW w:type="dxa" w:w="3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Provider routing by complexity</w:t>
            </w:r>
          </w:p>
        </w:tc>
        <w:tc>
          <w:tcPr>
            <w:tcW w:type="dxa" w:w="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P3</w:t>
            </w:r>
          </w:p>
        </w:tc>
        <w:tc>
          <w:tcPr>
            <w:tcW w:type="dxa" w:w="6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Cheap doc → Flash; complex doc → Pro</w:t>
            </w:r>
          </w:p>
        </w:tc>
      </w:tr>
      <w:tr>
        <w:tc>
          <w:tcPr>
            <w:tcW w:type="dxa" w:w="3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Handwriting-specialised OCR</w:t>
            </w:r>
          </w:p>
        </w:tc>
        <w:tc>
          <w:tcPr>
            <w:tcW w:type="dxa" w:w="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P3</w:t>
            </w:r>
          </w:p>
        </w:tc>
        <w:tc>
          <w:tcPr>
            <w:tcW w:type="dxa" w:w="6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VLM detects zones → TrOCR-style specialised model</w:t>
            </w:r>
          </w:p>
        </w:tc>
      </w:tr>
    </w:tbl>
    <w:p>
      <w:pPr>
        <w:pStyle w:val="Heading2"/>
        <w:spacing w:after="160" w:before="320"/>
      </w:pPr>
      <w:r>
        <w:rPr>
          <w:rFonts w:ascii="Calibri" w:cs="Calibri" w:eastAsia="Calibri" w:hAnsi="Calibri"/>
          <w:b/>
          <w:bCs/>
          <w:color w:val="0F172A"/>
        </w:rPr>
        <w:t xml:space="preserve">6. Cost &amp; throughput optimisations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rPr>
          <w:tblHeader/>
        </w:trPr>
        <w:tc>
          <w:tcPr>
            <w:tcW w:type="dxa" w:w="44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Lever</w:t>
            </w:r>
          </w:p>
        </w:tc>
        <w:tc>
          <w:tcPr>
            <w:tcW w:type="dxa" w:w="56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Expected impact</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SHA256 doc-fingerprint cache</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~15 % of repeat traffic skips the LLM entirely</w:t>
            </w:r>
          </w:p>
        </w:tc>
      </w:tr>
      <w:tr>
        <w:tc>
          <w:tcPr>
            <w:tcW w:type="dxa" w:w="4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Embedding cache (text → vector)</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Cuts bge-m3 compute ~40 % on retried batches</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Provider routing by complexity</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~60 % spend reduction on Flash-eligible docs</w:t>
            </w:r>
          </w:p>
        </w:tc>
      </w:tr>
      <w:tr>
        <w:tc>
          <w:tcPr>
            <w:tcW w:type="dxa" w:w="4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Batched LLM calls (multi-doc per prompt)</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~25 % latency reduction on small docs</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Quick-mode auto-acceptance on high-confidence</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~30 % of routine invoices never need a Full-mode call</w:t>
            </w:r>
          </w:p>
        </w:tc>
      </w:tr>
    </w:tbl>
    <w:p>
      <w:pPr>
        <w:pStyle w:val="Heading2"/>
        <w:spacing w:after="160" w:before="320"/>
      </w:pPr>
      <w:r>
        <w:rPr>
          <w:rFonts w:ascii="Calibri" w:cs="Calibri" w:eastAsia="Calibri" w:hAnsi="Calibri"/>
          <w:b/>
          <w:bCs/>
          <w:color w:val="0F172A"/>
        </w:rPr>
        <w:t xml:space="preserve">7. Suggested build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680"/>
      </w:tblGrid>
      <w:tr>
        <w:trPr>
          <w:tblHeader/>
        </w:trPr>
        <w:tc>
          <w:tcPr>
            <w:tcW w:type="dxa" w:w="16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Sprint</w:t>
            </w:r>
          </w:p>
        </w:tc>
        <w:tc>
          <w:tcPr>
            <w:tcW w:type="dxa" w:w="2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Theme</w:t>
            </w:r>
          </w:p>
        </w:tc>
        <w:tc>
          <w:tcPr>
            <w:tcW w:type="dxa" w:w="56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Tickets</w:t>
            </w:r>
          </w:p>
        </w:tc>
      </w:tr>
      <w:tr>
        <w:tc>
          <w:tcPr>
            <w:tcW w:type="dxa" w:w="1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Sprint 1 (2 wks)</w:t>
            </w:r>
          </w:p>
        </w:tc>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Async + observability</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Async /process · webhook firing · active learning queue UI</w:t>
            </w:r>
          </w:p>
        </w:tc>
      </w:tr>
      <w:tr>
        <w:tc>
          <w:tcPr>
            <w:tcW w:type="dxa" w:w="1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Sprint 2 (2 wks)</w:t>
            </w:r>
          </w:p>
        </w:tc>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Email ingestion v1</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Gmail OAuth + polling · subject-line classifier · forwarding alias · auto-routing YAML</w:t>
            </w:r>
          </w:p>
        </w:tc>
      </w:tr>
      <w:tr>
        <w:tc>
          <w:tcPr>
            <w:tcW w:type="dxa" w:w="1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Sprint 3 (2 wks)</w:t>
            </w:r>
          </w:p>
        </w:tc>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Self-training v1</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Correction propagation · few-shot from corrections · auto-pack auto-promotion</w:t>
            </w:r>
          </w:p>
        </w:tc>
      </w:tr>
      <w:tr>
        <w:tc>
          <w:tcPr>
            <w:tcW w:type="dxa" w:w="1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Sprint 4 (3 wks)</w:t>
            </w:r>
          </w:p>
        </w:tc>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VLM + handwriting</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VLM path wired to needs_vision · scanned-PDF flow · domain glossary uploader</w:t>
            </w:r>
          </w:p>
        </w:tc>
      </w:tr>
      <w:tr>
        <w:tc>
          <w:tcPr>
            <w:tcW w:type="dxa" w:w="1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Sprint 5 (2 wks)</w:t>
            </w:r>
          </w:p>
        </w:tc>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Dataset bootstrap</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Upload-samples API · pack scaffolder · regex generator · per-tenant prompt overrides</w:t>
            </w:r>
          </w:p>
        </w:tc>
      </w:tr>
      <w:tr>
        <w:tc>
          <w:tcPr>
            <w:tcW w:type="dxa" w:w="1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Sprint 6 (2 wks)</w:t>
            </w:r>
          </w:p>
        </w:tc>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Cost + scale</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Fingerprint cache · embedding cache · provider routing by complexity</w:t>
            </w:r>
          </w:p>
        </w:tc>
      </w:tr>
    </w:tbl>
    <w:p>
      <w:r>
        <w:br w:type="page"/>
      </w:r>
    </w:p>
    <w:p>
      <w:pPr>
        <w:pStyle w:val="Heading1"/>
        <w:spacing w:after="160" w:before="320"/>
      </w:pPr>
      <w:r>
        <w:rPr>
          <w:rFonts w:ascii="Calibri" w:cs="Calibri" w:eastAsia="Calibri" w:hAnsi="Calibri"/>
          <w:b/>
          <w:bCs/>
          <w:color w:val="0F172A"/>
        </w:rPr>
        <w:t xml:space="preserve">Part D · MDI Kit v1 Initiative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4532D" w:sz="4"/>
              <w:left w:val="single" w:color="14532D" w:sz="24"/>
              <w:bottom w:val="single" w:color="14532D" w:sz="4"/>
              <w:right w:val="single" w:color="14532D" w:sz="4"/>
            </w:tcBorders>
            <w:shd w:fill="DCFCE7" w:color="auto" w:val="clear"/>
            <w:tcMar>
              <w:top w:type="dxa" w:w="160"/>
              <w:left w:type="dxa" w:w="200"/>
              <w:bottom w:type="dxa" w:w="160"/>
              <w:right w:type="dxa" w:w="200"/>
            </w:tcMar>
          </w:tcPr>
          <w:p>
            <w:pPr>
              <w:shd w:fill="14532D" w:color="auto" w:val="clear"/>
              <w:spacing w:after="100" w:before="0"/>
            </w:pPr>
            <w:r>
              <w:rPr>
                <w:rFonts w:ascii="Calibri" w:cs="Calibri" w:eastAsia="Calibri" w:hAnsi="Calibri"/>
                <w:b/>
                <w:bCs/>
                <w:color w:val="FFFFFF"/>
                <w:sz w:val="16"/>
                <w:szCs w:val="16"/>
              </w:rPr>
              <w:t xml:space="preserve"> Committed </w:t>
            </w:r>
          </w:p>
          <w:p>
            <w:pPr>
              <w:spacing w:after="100" w:before="0"/>
            </w:pPr>
            <w:r>
              <w:rPr>
                <w:rFonts w:ascii="Calibri" w:cs="Calibri" w:eastAsia="Calibri" w:hAnsi="Calibri"/>
                <w:b/>
                <w:bCs/>
                <w:color w:val="0F172A"/>
                <w:sz w:val="26"/>
                <w:szCs w:val="26"/>
              </w:rPr>
              <w:t xml:space="preserve">The current build direction.</w:t>
            </w:r>
          </w:p>
          <w:p>
            <w:pPr>
              <w:spacing w:after="60" w:before="0" w:line="280"/>
            </w:pPr>
            <w:r>
              <w:rPr>
                <w:rFonts w:ascii="Calibri" w:cs="Calibri" w:eastAsia="Calibri" w:hAnsi="Calibri"/>
                <w:color w:val="0F172A"/>
                <w:sz w:val="22"/>
                <w:szCs w:val="22"/>
              </w:rPr>
              <w:t xml:space="preserve">Everything in Parts A/B/C still holds — but how we ship it changes: the extraction brain is packaged as a Python library any project team can embed, not a platform every team logs into. Studio remains for pack authoring and correction review. Full API design contract lives in MDI-KIT-DESIGN.md at the repo root.</w:t>
            </w:r>
          </w:p>
        </w:tc>
      </w:tr>
    </w:tbl>
    <w:p>
      <w:pPr>
        <w:pStyle w:val="Heading2"/>
        <w:spacing w:after="160" w:before="320"/>
      </w:pPr>
      <w:r>
        <w:rPr>
          <w:rFonts w:ascii="Calibri" w:cs="Calibri" w:eastAsia="Calibri" w:hAnsi="Calibri"/>
          <w:b/>
          <w:bCs/>
          <w:color w:val="0F172A"/>
        </w:rPr>
        <w:t xml:space="preserve">1. Two products, cleanly separated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200"/>
        <w:gridCol w:w="2680"/>
      </w:tblGrid>
      <w:tr>
        <w:trPr>
          <w:tblHeader/>
        </w:trPr>
        <w:tc>
          <w:tcPr>
            <w:tcW w:type="dxa" w:w="1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Product</w:t>
            </w:r>
          </w:p>
        </w:tc>
        <w:tc>
          <w:tcPr>
            <w:tcW w:type="dxa" w:w="34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What it is</w:t>
            </w:r>
          </w:p>
        </w:tc>
        <w:tc>
          <w:tcPr>
            <w:tcW w:type="dxa" w:w="22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Who uses it</w:t>
            </w:r>
          </w:p>
        </w:tc>
        <w:tc>
          <w:tcPr>
            <w:tcW w:type="dxa" w:w="26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Ships as</w:t>
            </w:r>
          </w:p>
        </w:tc>
      </w:tr>
      <w:tr>
        <w:tc>
          <w:tcPr>
            <w:tcW w:type="dxa" w:w="1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pPr>
            <w:r>
              <w:rPr>
                <w:rFonts w:ascii="Calibri" w:cs="Calibri" w:eastAsia="Calibri" w:hAnsi="Calibri"/>
                <w:b/>
                <w:bCs/>
                <w:color w:val="0F172A"/>
                <w:sz w:val="20"/>
                <w:szCs w:val="20"/>
              </w:rPr>
              <w:t xml:space="preserve">MDI Kit (new — library)</w:t>
            </w:r>
          </w:p>
        </w:tc>
        <w:tc>
          <w:tcPr>
            <w:tcW w:type="dxa" w:w="3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Extraction brain, packaged. Import it, pick a pack + filters, get JSON out with confidence + provenance.</w:t>
            </w:r>
          </w:p>
        </w:tc>
        <w:tc>
          <w:tcPr>
            <w:tcW w:type="dxa" w:w="2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Engineers embedding extraction into their own apps.</w:t>
            </w:r>
          </w:p>
        </w:tc>
        <w:tc>
          <w:tcPr>
            <w:tcW w:type="dxa" w:w="2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pip install mdi-kit · CLI · Docker · REST client (stub)</w:t>
            </w:r>
          </w:p>
        </w:tc>
      </w:tr>
      <w:tr>
        <w:tc>
          <w:tcPr>
            <w:tcW w:type="dxa" w:w="1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pPr>
            <w:r>
              <w:rPr>
                <w:rFonts w:ascii="Calibri" w:cs="Calibri" w:eastAsia="Calibri" w:hAnsi="Calibri"/>
                <w:b/>
                <w:bCs/>
                <w:color w:val="0F172A"/>
                <w:sz w:val="20"/>
                <w:szCs w:val="20"/>
              </w:rPr>
              <w:t xml:space="preserve">MDI Studio (built today)</w:t>
            </w:r>
          </w:p>
        </w:tc>
        <w:tc>
          <w:tcPr>
            <w:tcW w:type="dxa" w:w="3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The hosted UI + shared learning + pack-authoring surface. Existing FastAPI + Next.js stack.</w:t>
            </w:r>
          </w:p>
        </w:tc>
        <w:tc>
          <w:tcPr>
            <w:tcW w:type="dxa" w:w="2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Pack authors · analysts · admins.</w:t>
            </w:r>
          </w:p>
        </w:tc>
        <w:tc>
          <w:tcPr>
            <w:tcW w:type="dxa" w:w="2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Existing platform, imports from mdi-core.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338CA" w:sz="4"/>
              <w:left w:val="single" w:color="4338CA" w:sz="24"/>
              <w:bottom w:val="single" w:color="4338CA" w:sz="4"/>
              <w:right w:val="single" w:color="4338CA" w:sz="4"/>
            </w:tcBorders>
            <w:shd w:fill="EEF2FF" w:color="auto" w:val="clear"/>
            <w:tcMar>
              <w:top w:type="dxa" w:w="160"/>
              <w:left w:type="dxa" w:w="200"/>
              <w:bottom w:type="dxa" w:w="160"/>
              <w:right w:type="dxa" w:w="200"/>
            </w:tcMar>
          </w:tcPr>
          <w:p>
            <w:pPr>
              <w:shd w:fill="4338CA" w:color="auto" w:val="clear"/>
              <w:spacing w:after="100" w:before="0"/>
            </w:pPr>
            <w:r>
              <w:rPr>
                <w:rFonts w:ascii="Calibri" w:cs="Calibri" w:eastAsia="Calibri" w:hAnsi="Calibri"/>
                <w:b/>
                <w:bCs/>
                <w:color w:val="FFFFFF"/>
                <w:sz w:val="16"/>
                <w:szCs w:val="16"/>
              </w:rPr>
              <w:t xml:space="preserve"> Rule of thumb </w:t>
            </w:r>
          </w:p>
          <w:p>
            <w:pPr>
              <w:spacing w:after="60" w:before="0" w:line="280"/>
            </w:pPr>
            <w:r>
              <w:rPr>
                <w:rFonts w:ascii="Calibri" w:cs="Calibri" w:eastAsia="Calibri" w:hAnsi="Calibri"/>
                <w:color w:val="0F172A"/>
                <w:sz w:val="22"/>
                <w:szCs w:val="22"/>
              </w:rPr>
              <w:t xml:space="preserve">Studio produces packs. Kit consumes them. Kit runs in each team's own environment; Studio is where the brain matures. This separation turns MDI from 'another platform' into an 'extraction primitive.'</w:t>
            </w:r>
          </w:p>
        </w:tc>
      </w:tr>
    </w:tbl>
    <w:p>
      <w:pPr>
        <w:pStyle w:val="Heading2"/>
        <w:spacing w:after="160" w:before="320"/>
      </w:pPr>
      <w:r>
        <w:rPr>
          <w:rFonts w:ascii="Calibri" w:cs="Calibri" w:eastAsia="Calibri" w:hAnsi="Calibri"/>
          <w:b/>
          <w:bCs/>
          <w:color w:val="0F172A"/>
        </w:rPr>
        <w:t xml:space="preserve">2. What a consumer's code looks like</w:t>
      </w:r>
    </w:p>
    <w:p>
      <w:pPr>
        <w:shd w:fill="F1F5F9" w:color="auto" w:val="clear"/>
        <w:spacing w:after="0" w:before="100" w:line="240"/>
      </w:pPr>
      <w:r>
        <w:rPr>
          <w:rFonts w:ascii="Consolas" w:cs="Consolas" w:eastAsia="Consolas" w:hAnsi="Consolas"/>
          <w:color w:val="0F172A"/>
          <w:sz w:val="20"/>
          <w:szCs w:val="20"/>
        </w:rPr>
        <w:t xml:space="preserve">from mdi_kit import Brain</w:t>
      </w:r>
    </w:p>
    <w:p>
      <w:pPr>
        <w:shd w:fill="F1F5F9" w:color="auto" w:val="clear"/>
        <w:spacing w:after="0" w:before="0" w:line="240"/>
      </w:pPr>
      <w:r>
        <w:rPr>
          <w:rFonts w:ascii="Consolas" w:cs="Consolas" w:eastAsia="Consolas" w:hAnsi="Consolas"/>
          <w:color w:val="0F172A"/>
          <w:sz w:val="20"/>
          <w:szCs w:val="20"/>
        </w:rPr>
        <w:t xml:space="preserve"> </w:t>
      </w:r>
    </w:p>
    <w:p>
      <w:pPr>
        <w:shd w:fill="F1F5F9" w:color="auto" w:val="clear"/>
        <w:spacing w:after="0" w:before="0" w:line="240"/>
      </w:pPr>
      <w:r>
        <w:rPr>
          <w:rFonts w:ascii="Consolas" w:cs="Consolas" w:eastAsia="Consolas" w:hAnsi="Consolas"/>
          <w:color w:val="0F172A"/>
          <w:sz w:val="20"/>
          <w:szCs w:val="20"/>
        </w:rPr>
        <w:t xml:space="preserve">brain = Brain(</w:t>
      </w:r>
    </w:p>
    <w:p>
      <w:pPr>
        <w:shd w:fill="F1F5F9" w:color="auto" w:val="clear"/>
        <w:spacing w:after="0" w:before="0" w:line="240"/>
      </w:pPr>
      <w:r>
        <w:rPr>
          <w:rFonts w:ascii="Consolas" w:cs="Consolas" w:eastAsia="Consolas" w:hAnsi="Consolas"/>
          <w:color w:val="0F172A"/>
          <w:sz w:val="20"/>
          <w:szCs w:val="20"/>
        </w:rPr>
        <w:t xml:space="preserve">    pack="finance/invoice_v1",</w:t>
      </w:r>
    </w:p>
    <w:p>
      <w:pPr>
        <w:shd w:fill="F1F5F9" w:color="auto" w:val="clear"/>
        <w:spacing w:after="0" w:before="0" w:line="240"/>
      </w:pPr>
      <w:r>
        <w:rPr>
          <w:rFonts w:ascii="Consolas" w:cs="Consolas" w:eastAsia="Consolas" w:hAnsi="Consolas"/>
          <w:color w:val="0F172A"/>
          <w:sz w:val="20"/>
          <w:szCs w:val="20"/>
        </w:rPr>
        <w:t xml:space="preserve">    filters=["vendor", "amount_due", "line_items", "due_date"],</w:t>
      </w:r>
    </w:p>
    <w:p>
      <w:pPr>
        <w:shd w:fill="F1F5F9" w:color="auto" w:val="clear"/>
        <w:spacing w:after="0" w:before="0" w:line="240"/>
      </w:pPr>
      <w:r>
        <w:rPr>
          <w:rFonts w:ascii="Consolas" w:cs="Consolas" w:eastAsia="Consolas" w:hAnsi="Consolas"/>
          <w:color w:val="0F172A"/>
          <w:sz w:val="20"/>
          <w:szCs w:val="20"/>
        </w:rPr>
        <w:t xml:space="preserve">)</w:t>
      </w:r>
    </w:p>
    <w:p>
      <w:pPr>
        <w:shd w:fill="F1F5F9" w:color="auto" w:val="clear"/>
        <w:spacing w:after="0" w:before="0" w:line="240"/>
      </w:pPr>
      <w:r>
        <w:rPr>
          <w:rFonts w:ascii="Consolas" w:cs="Consolas" w:eastAsia="Consolas" w:hAnsi="Consolas"/>
          <w:color w:val="0F172A"/>
          <w:sz w:val="20"/>
          <w:szCs w:val="20"/>
        </w:rPr>
        <w:t xml:space="preserve"> </w:t>
      </w:r>
    </w:p>
    <w:p>
      <w:pPr>
        <w:shd w:fill="F1F5F9" w:color="auto" w:val="clear"/>
        <w:spacing w:after="0" w:before="0" w:line="240"/>
      </w:pPr>
      <w:r>
        <w:rPr>
          <w:rFonts w:ascii="Consolas" w:cs="Consolas" w:eastAsia="Consolas" w:hAnsi="Consolas"/>
          <w:color w:val="0F172A"/>
          <w:sz w:val="20"/>
          <w:szCs w:val="20"/>
        </w:rPr>
        <w:t xml:space="preserve">result = brain.extract("path/to/invoice.pdf")</w:t>
      </w:r>
    </w:p>
    <w:p>
      <w:pPr>
        <w:shd w:fill="F1F5F9" w:color="auto" w:val="clear"/>
        <w:spacing w:after="0" w:before="0" w:line="240"/>
      </w:pPr>
      <w:r>
        <w:rPr>
          <w:rFonts w:ascii="Consolas" w:cs="Consolas" w:eastAsia="Consolas" w:hAnsi="Consolas"/>
          <w:color w:val="0F172A"/>
          <w:sz w:val="20"/>
          <w:szCs w:val="20"/>
        </w:rPr>
        <w:t xml:space="preserve"> </w:t>
      </w:r>
    </w:p>
    <w:p>
      <w:pPr>
        <w:shd w:fill="F1F5F9" w:color="auto" w:val="clear"/>
        <w:spacing w:after="0" w:before="0" w:line="240"/>
      </w:pPr>
      <w:r>
        <w:rPr>
          <w:rFonts w:ascii="Consolas" w:cs="Consolas" w:eastAsia="Consolas" w:hAnsi="Consolas"/>
          <w:color w:val="0F172A"/>
          <w:sz w:val="20"/>
          <w:szCs w:val="20"/>
        </w:rPr>
        <w:t xml:space="preserve">print(result.fields)          # {vendor: 'GEORGETOWN PAPER STOCK', amount_due: 12450.00, ...}</w:t>
      </w:r>
    </w:p>
    <w:p>
      <w:pPr>
        <w:shd w:fill="F1F5F9" w:color="auto" w:val="clear"/>
        <w:spacing w:after="0" w:before="0" w:line="240"/>
      </w:pPr>
      <w:r>
        <w:rPr>
          <w:rFonts w:ascii="Consolas" w:cs="Consolas" w:eastAsia="Consolas" w:hAnsi="Consolas"/>
          <w:color w:val="0F172A"/>
          <w:sz w:val="20"/>
          <w:szCs w:val="20"/>
        </w:rPr>
        <w:t xml:space="preserve">print(result.confidence)      # {vendor: 0.94, amount_due: 0.98, ...}</w:t>
      </w:r>
    </w:p>
    <w:p>
      <w:pPr>
        <w:shd w:fill="F1F5F9" w:color="auto" w:val="clear"/>
        <w:spacing w:after="200" w:before="0" w:line="240"/>
      </w:pPr>
      <w:r>
        <w:rPr>
          <w:rFonts w:ascii="Consolas" w:cs="Consolas" w:eastAsia="Consolas" w:hAnsi="Consolas"/>
          <w:color w:val="0F172A"/>
          <w:sz w:val="20"/>
          <w:szCs w:val="20"/>
        </w:rPr>
        <w:t xml:space="preserve">print(result.source_text)     # {vendor: 'GEORGETOWN PAPER STOCK\n1234 Mill Rd', ...} ← provenance</w:t>
      </w:r>
    </w:p>
    <w:p>
      <w:pPr>
        <w:spacing w:after="120" w:before="0" w:line="300"/>
      </w:pPr>
      <w:r>
        <w:rPr>
          <w:rFonts w:ascii="Calibri" w:cs="Calibri" w:eastAsia="Calibri" w:hAnsi="Calibri"/>
          <w:color w:val="0F172A"/>
          <w:sz w:val="22"/>
          <w:szCs w:val="22"/>
        </w:rPr>
        <w:t xml:space="preserve">That's the whole embedding cost for a project team. No pipeline setup, no LLM keys in their code, no pgvector. Learning + corrections are opt-in via stateful mode with their own Postgres.</w:t>
      </w:r>
    </w:p>
    <w:p>
      <w:pPr>
        <w:pStyle w:val="Heading2"/>
        <w:spacing w:after="160" w:before="320"/>
      </w:pPr>
      <w:r>
        <w:rPr>
          <w:rFonts w:ascii="Calibri" w:cs="Calibri" w:eastAsia="Calibri" w:hAnsi="Calibri"/>
          <w:b/>
          <w:bCs/>
          <w:color w:val="0F172A"/>
        </w:rPr>
        <w:t xml:space="preserve">3. Kit ↔ Studio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4748B" w:sz="4"/>
              <w:left w:val="single" w:color="64748B" w:sz="24"/>
              <w:bottom w:val="single" w:color="64748B" w:sz="4"/>
              <w:right w:val="single" w:color="64748B" w:sz="4"/>
            </w:tcBorders>
            <w:shd w:fill="F8FAFC" w:color="auto" w:val="clear"/>
            <w:tcMar>
              <w:top w:type="dxa" w:w="160"/>
              <w:left w:type="dxa" w:w="200"/>
              <w:bottom w:type="dxa" w:w="160"/>
              <w:right w:type="dxa" w:w="200"/>
            </w:tcMar>
          </w:tcPr>
          <w:p>
            <w:pPr>
              <w:shd w:fill="64748B" w:color="auto" w:val="clear"/>
              <w:spacing w:after="100" w:before="0"/>
            </w:pPr>
            <w:r>
              <w:rPr>
                <w:rFonts w:ascii="Calibri" w:cs="Calibri" w:eastAsia="Calibri" w:hAnsi="Calibri"/>
                <w:b/>
                <w:bCs/>
                <w:color w:val="FFFFFF"/>
                <w:sz w:val="16"/>
                <w:szCs w:val="16"/>
              </w:rPr>
              <w:t xml:space="preserve"> Figure 10 </w:t>
            </w:r>
          </w:p>
          <w:p>
            <w:pPr>
              <w:spacing w:after="100" w:before="0"/>
            </w:pPr>
            <w:r>
              <w:rPr>
                <w:rFonts w:ascii="Calibri" w:cs="Calibri" w:eastAsia="Calibri" w:hAnsi="Calibri"/>
                <w:b/>
                <w:bCs/>
                <w:color w:val="0F172A"/>
                <w:sz w:val="26"/>
                <w:szCs w:val="26"/>
              </w:rPr>
              <w:t xml:space="preserve">Kit runs in each consumer's environment; Studio publishes packs; consumers pull at runtime.</w:t>
            </w:r>
          </w:p>
          <w:p>
            <w:pPr>
              <w:spacing w:after="60" w:before="0" w:line="280"/>
            </w:pPr>
            <w:r>
              <w:rPr>
                <w:rFonts w:ascii="Calibri" w:cs="Calibri" w:eastAsia="Calibri" w:hAnsi="Calibri"/>
                <w:color w:val="0F172A"/>
                <w:sz w:val="22"/>
                <w:szCs w:val="22"/>
              </w:rPr>
              <w:t xml:space="preserve">Consumers (finance app, legal app, ops dashboard, …) → pip install mdi-kit → Brain(pack, filters) → extract PDF → structured JSON + confidence + source. Kit reads packs from the git-backed pack registry at runtime. Studio publishes new pack versions to the same registry.</w:t>
            </w:r>
          </w:p>
        </w:tc>
      </w:tr>
    </w:tbl>
    <w:p>
      <w:pPr>
        <w:pStyle w:val="Heading2"/>
        <w:spacing w:after="160" w:before="320"/>
      </w:pPr>
      <w:r>
        <w:rPr>
          <w:rFonts w:ascii="Calibri" w:cs="Calibri" w:eastAsia="Calibri" w:hAnsi="Calibri"/>
          <w:b/>
          <w:bCs/>
          <w:color w:val="0F172A"/>
        </w:rPr>
        <w:t xml:space="preserve">4. What's in v1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780"/>
      </w:tblGrid>
      <w:tr>
        <w:trPr>
          <w:tblHeader/>
        </w:trPr>
        <w:tc>
          <w:tcPr>
            <w:tcW w:type="dxa" w:w="5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w:t>
            </w:r>
          </w:p>
        </w:tc>
        <w:tc>
          <w:tcPr>
            <w:tcW w:type="dxa" w:w="2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Deliverable</w:t>
            </w:r>
          </w:p>
        </w:tc>
        <w:tc>
          <w:tcPr>
            <w:tcW w:type="dxa" w:w="67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What it is</w:t>
            </w:r>
          </w:p>
        </w:tc>
      </w:tr>
      <w:tr>
        <w:tc>
          <w:tcPr>
            <w:tcW w:type="dxa" w:w="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1</w:t>
            </w:r>
          </w:p>
        </w:tc>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mdi-kit Python package</w:t>
            </w:r>
          </w:p>
        </w:tc>
        <w:tc>
          <w:tcPr>
            <w:tcW w:type="dxa" w:w="67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Wraps the existing pipeline. PyPI-installable.</w:t>
            </w:r>
          </w:p>
        </w:tc>
      </w:tr>
      <w:tr>
        <w:tc>
          <w:tcPr>
            <w:tcW w:type="dxa" w:w="5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2</w:t>
            </w:r>
          </w:p>
        </w:tc>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Pack composability</w:t>
            </w:r>
          </w:p>
        </w:tc>
        <w:tc>
          <w:tcPr>
            <w:tcW w:type="dxa" w:w="67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Teams pick a base pack AND override the filter set. Kit resolves only requested fields.</w:t>
            </w:r>
          </w:p>
        </w:tc>
      </w:tr>
      <w:tr>
        <w:tc>
          <w:tcPr>
            <w:tcW w:type="dxa" w:w="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3</w:t>
            </w:r>
          </w:p>
        </w:tc>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Vertex AI adapter</w:t>
            </w:r>
          </w:p>
        </w:tc>
        <w:tc>
          <w:tcPr>
            <w:tcW w:type="dxa" w:w="67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New adapter in the existing llm_gateway. Claude fallback via same gateway.</w:t>
            </w:r>
          </w:p>
        </w:tc>
      </w:tr>
      <w:tr>
        <w:tc>
          <w:tcPr>
            <w:tcW w:type="dxa" w:w="5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4</w:t>
            </w:r>
          </w:p>
        </w:tc>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Two run modes</w:t>
            </w:r>
          </w:p>
        </w:tc>
        <w:tc>
          <w:tcPr>
            <w:tcW w:type="dxa" w:w="67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Stateless (extract-and-forget, in-memory) AND Stateful (bring-your-own-Postgres with pgvector).</w:t>
            </w:r>
          </w:p>
        </w:tc>
      </w:tr>
      <w:tr>
        <w:tc>
          <w:tcPr>
            <w:tcW w:type="dxa" w:w="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5</w:t>
            </w:r>
          </w:p>
        </w:tc>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CLI</w:t>
            </w:r>
          </w:p>
        </w:tc>
        <w:tc>
          <w:tcPr>
            <w:tcW w:type="dxa" w:w="67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mdi-kit extract --pack invoice_v1 file.pdf · mdi-kit packs list/pull/push</w:t>
            </w:r>
          </w:p>
        </w:tc>
      </w:tr>
      <w:tr>
        <w:tc>
          <w:tcPr>
            <w:tcW w:type="dxa" w:w="5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6</w:t>
            </w:r>
          </w:p>
        </w:tc>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Git-backed pack registry</w:t>
            </w:r>
          </w:p>
        </w:tc>
        <w:tc>
          <w:tcPr>
            <w:tcW w:type="dxa" w:w="67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Packs live in a private org Git repo. Kit pulls/versions them (pack@1.2.3).</w:t>
            </w:r>
          </w:p>
        </w:tc>
      </w:tr>
      <w:tr>
        <w:tc>
          <w:tcPr>
            <w:tcW w:type="dxa" w:w="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7</w:t>
            </w:r>
          </w:p>
        </w:tc>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3 reference packs</w:t>
            </w:r>
          </w:p>
        </w:tc>
        <w:tc>
          <w:tcPr>
            <w:tcW w:type="dxa" w:w="67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finance/invoice_v1 · legal/contract_v1 · procurement/po_v1</w:t>
            </w:r>
          </w:p>
        </w:tc>
      </w:tr>
      <w:tr>
        <w:tc>
          <w:tcPr>
            <w:tcW w:type="dxa" w:w="5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8</w:t>
            </w:r>
          </w:p>
        </w:tc>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Docs + 3 examples</w:t>
            </w:r>
          </w:p>
        </w:tc>
        <w:tc>
          <w:tcPr>
            <w:tcW w:type="dxa" w:w="67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5-line getting-started, filter composition guide, custom pack authoring guide.</w:t>
            </w:r>
          </w:p>
        </w:tc>
      </w:tr>
      <w:tr>
        <w:tc>
          <w:tcPr>
            <w:tcW w:type="dxa" w:w="5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9</w:t>
            </w:r>
          </w:p>
        </w:tc>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Docker image</w:t>
            </w:r>
          </w:p>
        </w:tc>
        <w:tc>
          <w:tcPr>
            <w:tcW w:type="dxa" w:w="67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Optional — bundles Postgres + pgvector for stateful mode without infra.</w:t>
            </w:r>
          </w:p>
        </w:tc>
      </w:tr>
    </w:tbl>
    <w:p>
      <w:pPr>
        <w:pStyle w:val="Heading2"/>
        <w:spacing w:after="160" w:before="320"/>
      </w:pPr>
      <w:r>
        <w:rPr>
          <w:rFonts w:ascii="Calibri" w:cs="Calibri" w:eastAsia="Calibri" w:hAnsi="Calibri"/>
          <w:b/>
          <w:bCs/>
          <w:color w:val="0F172A"/>
        </w:rPr>
        <w:t xml:space="preserve">5. Explicitly out of v1 (parked for v2)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Deferred item</w:t>
            </w:r>
          </w:p>
        </w:tc>
        <w:tc>
          <w:tcPr>
            <w:tcW w:type="dxa" w:w="64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Why parked</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Shared cross-project brain</w:t>
            </w:r>
          </w:p>
        </w:tc>
        <w:tc>
          <w:tcPr>
            <w:tcW w:type="dxa" w:w="6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Requires legal/compliance sign-off per consuming team. V1 keeps brain private per project.</w:t>
            </w:r>
          </w:p>
        </w:tc>
      </w:tr>
      <w:tr>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Hosted SaaS API</w:t>
            </w:r>
          </w:p>
        </w:tc>
        <w:tc>
          <w:tcPr>
            <w:tcW w:type="dxa" w:w="6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Library-first was the chosen consumption model.</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JS/TS SDK</w:t>
            </w:r>
          </w:p>
        </w:tc>
        <w:tc>
          <w:tcPr>
            <w:tcW w:type="dxa" w:w="6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Most extraction consumers are backend/data teams. Python covers 90% of demand for v1.</w:t>
            </w:r>
          </w:p>
        </w:tc>
      </w:tr>
      <w:tr>
        <w:tc>
          <w:tcPr>
            <w:tcW w:type="dxa" w:w="36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Cross-org pack marketplace</w:t>
            </w:r>
          </w:p>
        </w:tc>
        <w:tc>
          <w:tcPr>
            <w:tcW w:type="dxa" w:w="6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Org-private packs only.</w:t>
            </w:r>
          </w:p>
        </w:tc>
      </w:tr>
      <w:tr>
        <w:tc>
          <w:tcPr>
            <w:tcW w:type="dxa" w:w="36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Studio ↔ Kit live sync</w:t>
            </w:r>
          </w:p>
        </w:tc>
        <w:tc>
          <w:tcPr>
            <w:tcW w:type="dxa" w:w="6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Packs flow through the git registry, not a live protocol.</w:t>
            </w:r>
          </w:p>
        </w:tc>
      </w:tr>
    </w:tbl>
    <w:p>
      <w:pPr>
        <w:pStyle w:val="Heading2"/>
        <w:spacing w:after="160" w:before="320"/>
      </w:pPr>
      <w:r>
        <w:rPr>
          <w:rFonts w:ascii="Calibri" w:cs="Calibri" w:eastAsia="Calibri" w:hAnsi="Calibri"/>
          <w:b/>
          <w:bCs/>
          <w:color w:val="0F172A"/>
        </w:rPr>
        <w:t xml:space="preserve">6. Repository restructure (enabling refactor)</w:t>
      </w:r>
    </w:p>
    <w:p>
      <w:pPr>
        <w:shd w:fill="F1F5F9" w:color="auto" w:val="clear"/>
        <w:spacing w:after="0" w:before="100" w:line="240"/>
      </w:pPr>
      <w:r>
        <w:rPr>
          <w:rFonts w:ascii="Consolas" w:cs="Consolas" w:eastAsia="Consolas" w:hAnsi="Consolas"/>
          <w:color w:val="0F172A"/>
          <w:sz w:val="20"/>
          <w:szCs w:val="20"/>
        </w:rPr>
        <w:t xml:space="preserve">mdi/</w:t>
      </w:r>
    </w:p>
    <w:p>
      <w:pPr>
        <w:shd w:fill="F1F5F9" w:color="auto" w:val="clear"/>
        <w:spacing w:after="0" w:before="0" w:line="240"/>
      </w:pPr>
      <w:r>
        <w:rPr>
          <w:rFonts w:ascii="Consolas" w:cs="Consolas" w:eastAsia="Consolas" w:hAnsi="Consolas"/>
          <w:color w:val="0F172A"/>
          <w:sz w:val="20"/>
          <w:szCs w:val="20"/>
        </w:rPr>
        <w:t xml:space="preserve">  packages/</w:t>
      </w:r>
    </w:p>
    <w:p>
      <w:pPr>
        <w:shd w:fill="F1F5F9" w:color="auto" w:val="clear"/>
        <w:spacing w:after="0" w:before="0" w:line="240"/>
      </w:pPr>
      <w:r>
        <w:rPr>
          <w:rFonts w:ascii="Consolas" w:cs="Consolas" w:eastAsia="Consolas" w:hAnsi="Consolas"/>
          <w:color w:val="0F172A"/>
          <w:sz w:val="20"/>
          <w:szCs w:val="20"/>
        </w:rPr>
        <w:t xml:space="preserve">    mdi-core/       ← pure extraction pipeline · no HTTP · no UI</w:t>
      </w:r>
    </w:p>
    <w:p>
      <w:pPr>
        <w:shd w:fill="F1F5F9" w:color="auto" w:val="clear"/>
        <w:spacing w:after="0" w:before="0" w:line="240"/>
      </w:pPr>
      <w:r>
        <w:rPr>
          <w:rFonts w:ascii="Consolas" w:cs="Consolas" w:eastAsia="Consolas" w:hAnsi="Consolas"/>
          <w:color w:val="0F172A"/>
          <w:sz w:val="20"/>
          <w:szCs w:val="20"/>
        </w:rPr>
        <w:t xml:space="preserve">    mdi-kit/        ← consumer-facing library · imports mdi-core</w:t>
      </w:r>
    </w:p>
    <w:p>
      <w:pPr>
        <w:shd w:fill="F1F5F9" w:color="auto" w:val="clear"/>
        <w:spacing w:after="0" w:before="0" w:line="240"/>
      </w:pPr>
      <w:r>
        <w:rPr>
          <w:rFonts w:ascii="Consolas" w:cs="Consolas" w:eastAsia="Consolas" w:hAnsi="Consolas"/>
          <w:color w:val="0F172A"/>
          <w:sz w:val="20"/>
          <w:szCs w:val="20"/>
        </w:rPr>
        <w:t xml:space="preserve">    mdi-studio/     ← existing FastAPI + Next.js · imports mdi-core</w:t>
      </w:r>
    </w:p>
    <w:p>
      <w:pPr>
        <w:shd w:fill="F1F5F9" w:color="auto" w:val="clear"/>
        <w:spacing w:after="200" w:before="0" w:line="240"/>
      </w:pPr>
      <w:r>
        <w:rPr>
          <w:rFonts w:ascii="Consolas" w:cs="Consolas" w:eastAsia="Consolas" w:hAnsi="Consolas"/>
          <w:color w:val="0F172A"/>
          <w:sz w:val="20"/>
          <w:szCs w:val="20"/>
        </w:rPr>
        <w:t xml:space="preserve">    mdi-packs/      ← YAML packs · published to git-backed registry</w:t>
      </w:r>
    </w:p>
    <w:p>
      <w:pPr>
        <w:spacing w:after="120" w:before="0" w:line="300"/>
      </w:pPr>
      <w:r>
        <w:rPr>
          <w:rFonts w:ascii="Calibri" w:cs="Calibri" w:eastAsia="Calibri" w:hAnsi="Calibri"/>
          <w:color w:val="0F172A"/>
          <w:sz w:val="22"/>
          <w:szCs w:val="22"/>
        </w:rPr>
        <w:t xml:space="preserve">This is the first tangible step and unblocks everything else. 1–2 weeks of careful work because current code has HTTP handlers, DB sessions, and pipeline stages tangled together. Everything downstream is mechanical once this lands.</w:t>
      </w:r>
    </w:p>
    <w:p>
      <w:pPr>
        <w:pStyle w:val="Heading2"/>
        <w:spacing w:after="160" w:before="320"/>
      </w:pPr>
      <w:r>
        <w:rPr>
          <w:rFonts w:ascii="Calibri" w:cs="Calibri" w:eastAsia="Calibri" w:hAnsi="Calibri"/>
          <w:b/>
          <w:bCs/>
          <w:color w:val="0F172A"/>
        </w:rPr>
        <w:t xml:space="preserve">7. Sequencing — rough 6-week estimate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80"/>
      </w:tblGrid>
      <w:tr>
        <w:trPr>
          <w:tblHeader/>
        </w:trPr>
        <w:tc>
          <w:tcPr>
            <w:tcW w:type="dxa" w:w="12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Week</w:t>
            </w:r>
          </w:p>
        </w:tc>
        <w:tc>
          <w:tcPr>
            <w:tcW w:type="dxa" w:w="28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Theme</w:t>
            </w:r>
          </w:p>
        </w:tc>
        <w:tc>
          <w:tcPr>
            <w:tcW w:type="dxa" w:w="60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Milestone</w:t>
            </w:r>
          </w:p>
        </w:tc>
      </w:tr>
      <w:tr>
        <w:tc>
          <w:tcPr>
            <w:tcW w:type="dxa" w:w="1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1–2</w:t>
            </w:r>
          </w:p>
        </w:tc>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Core extraction refactor</w:t>
            </w:r>
          </w:p>
        </w:tc>
        <w:tc>
          <w:tcPr>
            <w:tcW w:type="dxa" w:w="6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Extract pipeline into standalone mdi-core. Add Vertex AI provider. Ship stateless mode + minimal CLI. Internal alpha.</w:t>
            </w:r>
          </w:p>
        </w:tc>
      </w:tr>
      <w:tr>
        <w:tc>
          <w:tcPr>
            <w:tcW w:type="dxa" w:w="1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3</w:t>
            </w:r>
          </w:p>
        </w:tc>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Pack composability</w:t>
            </w:r>
          </w:p>
        </w:tc>
        <w:tc>
          <w:tcPr>
            <w:tcW w:type="dxa" w:w="6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Filter selection layer. Refactor existing packs to work under the new public interface.</w:t>
            </w:r>
          </w:p>
        </w:tc>
      </w:tr>
      <w:tr>
        <w:tc>
          <w:tcPr>
            <w:tcW w:type="dxa" w:w="1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4</w:t>
            </w:r>
          </w:p>
        </w:tc>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Stateful mode + reference packs</w:t>
            </w:r>
          </w:p>
        </w:tc>
        <w:tc>
          <w:tcPr>
            <w:tcW w:type="dxa" w:w="6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Bring-your-own-Postgres. Ship invoice_v1, contract_v1, po_v1 tested against real samples.</w:t>
            </w:r>
          </w:p>
        </w:tc>
      </w:tr>
      <w:tr>
        <w:tc>
          <w:tcPr>
            <w:tcW w:type="dxa" w:w="1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5</w:t>
            </w:r>
          </w:p>
        </w:tc>
        <w:tc>
          <w:tcPr>
            <w:tcW w:type="dxa" w:w="28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Docs + first consumer</w:t>
            </w:r>
          </w:p>
        </w:tc>
        <w:tc>
          <w:tcPr>
            <w:tcW w:type="dxa" w:w="60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Docs site (or README-heavy). First internal team onboarded end-to-end.</w:t>
            </w:r>
          </w:p>
        </w:tc>
      </w:tr>
      <w:tr>
        <w:tc>
          <w:tcPr>
            <w:tcW w:type="dxa" w:w="1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6</w:t>
            </w:r>
          </w:p>
        </w:tc>
        <w:tc>
          <w:tcPr>
            <w:tcW w:type="dxa" w:w="28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Iterate + v1.0 tag</w:t>
            </w:r>
          </w:p>
        </w:tc>
        <w:tc>
          <w:tcPr>
            <w:tcW w:type="dxa" w:w="60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Fix whatever the first consumer surfaced. Cut v1.0. Announce internally.</w:t>
            </w:r>
          </w:p>
        </w:tc>
      </w:tr>
    </w:tbl>
    <w:p>
      <w:pPr>
        <w:pStyle w:val="Heading2"/>
        <w:spacing w:after="160" w:before="320"/>
      </w:pPr>
      <w:r>
        <w:rPr>
          <w:rFonts w:ascii="Calibri" w:cs="Calibri" w:eastAsia="Calibri" w:hAnsi="Calibri"/>
          <w:b/>
          <w:bCs/>
          <w:color w:val="0F172A"/>
        </w:rPr>
        <w:t xml:space="preserve">8. Technology stack — what earns its keep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tblHeader/>
        </w:trPr>
        <w:tc>
          <w:tcPr>
            <w:tcW w:type="dxa" w:w="24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Layer</w:t>
            </w:r>
          </w:p>
        </w:tc>
        <w:tc>
          <w:tcPr>
            <w:tcW w:type="dxa" w:w="32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Choice</w:t>
            </w:r>
          </w:p>
        </w:tc>
        <w:tc>
          <w:tcPr>
            <w:tcW w:type="dxa" w:w="44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Why</w:t>
            </w:r>
          </w:p>
        </w:tc>
      </w:tr>
      <w:tr>
        <w:tc>
          <w:tcPr>
            <w:tcW w:type="dxa" w:w="2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LLM provider</w:t>
            </w:r>
          </w:p>
        </w:tc>
        <w:tc>
          <w:tcPr>
            <w:tcW w:type="dxa" w:w="3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Vertex AI primary + Claude via Bedrock fallback</w:t>
            </w:r>
          </w:p>
        </w:tc>
        <w:tc>
          <w:tcPr>
            <w:tcW w:type="dxa" w:w="4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Vertex gives enterprise auth, org-level quotas, VPC, per-project GCP billing. Gateway abstraction keeps the swap clean.</w:t>
            </w:r>
          </w:p>
        </w:tc>
      </w:tr>
      <w:tr>
        <w:tc>
          <w:tcPr>
            <w:tcW w:type="dxa" w:w="2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Observability</w:t>
            </w:r>
          </w:p>
        </w:tc>
        <w:tc>
          <w:tcPr>
            <w:tcW w:type="dxa" w:w="3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Self-hosted Langfuse (per-project or shared)</w:t>
            </w:r>
          </w:p>
        </w:tc>
        <w:tc>
          <w:tcPr>
            <w:tcW w:type="dxa" w:w="4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Kit auto-tags every LLM call with project_id — no cross-project data leakage.</w:t>
            </w:r>
          </w:p>
        </w:tc>
      </w:tr>
      <w:tr>
        <w:tc>
          <w:tcPr>
            <w:tcW w:type="dxa" w:w="2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Parsing</w:t>
            </w:r>
          </w:p>
        </w:tc>
        <w:tc>
          <w:tcPr>
            <w:tcW w:type="dxa" w:w="3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pdfplumber + Docling</w:t>
            </w:r>
          </w:p>
        </w:tc>
        <w:tc>
          <w:tcPr>
            <w:tcW w:type="dxa" w:w="4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Already in the stack. Docling gives layout-aware parsing for tables.</w:t>
            </w:r>
          </w:p>
        </w:tc>
      </w:tr>
      <w:tr>
        <w:tc>
          <w:tcPr>
            <w:tcW w:type="dxa" w:w="2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Embeddings</w:t>
            </w:r>
          </w:p>
        </w:tc>
        <w:tc>
          <w:tcPr>
            <w:tcW w:type="dxa" w:w="3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bge-m3 (local via sentence-transformers)</w:t>
            </w:r>
          </w:p>
        </w:tc>
        <w:tc>
          <w:tcPr>
            <w:tcW w:type="dxa" w:w="4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No per-team API key. Ships inside the kit.</w:t>
            </w:r>
          </w:p>
        </w:tc>
      </w:tr>
      <w:tr>
        <w:tc>
          <w:tcPr>
            <w:tcW w:type="dxa" w:w="2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Vector store</w:t>
            </w:r>
          </w:p>
        </w:tc>
        <w:tc>
          <w:tcPr>
            <w:tcW w:type="dxa" w:w="3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pgvector in caller's Postgres OR ephemeral in-memory</w:t>
            </w:r>
          </w:p>
        </w:tc>
        <w:tc>
          <w:tcPr>
            <w:tcW w:type="dxa" w:w="4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Kit supports both. Teams that want learning bring a DB.</w:t>
            </w:r>
          </w:p>
        </w:tc>
      </w:tr>
      <w:tr>
        <w:tc>
          <w:tcPr>
            <w:tcW w:type="dxa" w:w="2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Pack registry</w:t>
            </w:r>
          </w:p>
        </w:tc>
        <w:tc>
          <w:tcPr>
            <w:tcW w:type="dxa" w:w="32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Git-backed (private repo per org), OCI later</w:t>
            </w:r>
          </w:p>
        </w:tc>
        <w:tc>
          <w:tcPr>
            <w:tcW w:type="dxa" w:w="44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Packs are YAML — versioning + PR review + rollback come free from Git.</w:t>
            </w:r>
          </w:p>
        </w:tc>
      </w:tr>
      <w:tr>
        <w:tc>
          <w:tcPr>
            <w:tcW w:type="dxa" w:w="2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Filter primitives</w:t>
            </w:r>
          </w:p>
        </w:tc>
        <w:tc>
          <w:tcPr>
            <w:tcW w:type="dxa" w:w="32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Declarative composition layer over packs</w:t>
            </w:r>
          </w:p>
        </w:tc>
        <w:tc>
          <w:tcPr>
            <w:tcW w:type="dxa" w:w="44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Teams compose fields from any pack that defines them.</w:t>
            </w:r>
          </w:p>
        </w:tc>
      </w:tr>
    </w:tbl>
    <w:p>
      <w:pPr>
        <w:pStyle w:val="Heading2"/>
        <w:spacing w:after="160" w:before="320"/>
      </w:pPr>
      <w:r>
        <w:rPr>
          <w:rFonts w:ascii="Calibri" w:cs="Calibri" w:eastAsia="Calibri" w:hAnsi="Calibri"/>
          <w:b/>
          <w:bCs/>
          <w:color w:val="0F172A"/>
        </w:rPr>
        <w:t xml:space="preserve">9. What 'v1 done' looks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5680"/>
      </w:tblGrid>
      <w:tr>
        <w:trPr>
          <w:tblHeader/>
        </w:trPr>
        <w:tc>
          <w:tcPr>
            <w:tcW w:type="dxa" w:w="440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Criterion</w:t>
            </w:r>
          </w:p>
        </w:tc>
        <w:tc>
          <w:tcPr>
            <w:tcW w:type="dxa" w:w="5680"/>
            <w:tcBorders>
              <w:top w:val="single" w:color="4338CA" w:sz="2"/>
              <w:left w:val="single" w:color="4338CA" w:sz="2"/>
              <w:bottom w:val="single" w:color="4338CA" w:sz="2"/>
              <w:right w:val="single" w:color="4338CA" w:sz="2"/>
            </w:tcBorders>
            <w:shd w:fill="4338CA" w:color="auto" w:val="clear"/>
            <w:tcMar>
              <w:top w:type="dxa" w:w="100"/>
              <w:left w:type="dxa" w:w="120"/>
              <w:bottom w:type="dxa" w:w="100"/>
              <w:right w:type="dxa" w:w="120"/>
            </w:tcMar>
          </w:tcPr>
          <w:p>
            <w:pPr>
              <w:spacing w:after="0" w:before="0"/>
            </w:pPr>
            <w:r>
              <w:rPr>
                <w:rFonts w:ascii="Calibri" w:cs="Calibri" w:eastAsia="Calibri" w:hAnsi="Calibri"/>
                <w:b/>
                <w:bCs/>
                <w:color w:val="FFFFFF"/>
                <w:sz w:val="20"/>
                <w:szCs w:val="20"/>
              </w:rPr>
              <w:t xml:space="preserve">Measurable target</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Consumer onboarding cost</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 10 lines of Python from pip install to first structured extraction</w:t>
            </w:r>
          </w:p>
        </w:tc>
      </w:tr>
      <w:tr>
        <w:tc>
          <w:tcPr>
            <w:tcW w:type="dxa" w:w="4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First-doc latency (stateless, Quick mode)</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&lt; 500 ms per file</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First-doc latency (stateless, Full mode via Vertex)</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&lt; 45 s per file</w:t>
            </w:r>
          </w:p>
        </w:tc>
      </w:tr>
      <w:tr>
        <w:tc>
          <w:tcPr>
            <w:tcW w:type="dxa" w:w="4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Reference packs shipped</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3 packs (invoice, contract, PO), each with ≥ 5 samples and ≥ 85% field-level accuracy</w:t>
            </w:r>
          </w:p>
        </w:tc>
      </w:tr>
      <w:tr>
        <w:tc>
          <w:tcPr>
            <w:tcW w:type="dxa" w:w="440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Docs completeness</w:t>
            </w:r>
          </w:p>
        </w:tc>
        <w:tc>
          <w:tcPr>
            <w:tcW w:type="dxa" w:w="5680"/>
            <w:tcBorders>
              <w:top w:val="single" w:color="E2E8F0" w:sz="2"/>
              <w:left w:val="single" w:color="E2E8F0" w:sz="2"/>
              <w:bottom w:val="single" w:color="E2E8F0" w:sz="2"/>
              <w:right w:val="single" w:color="E2E8F0" w:sz="2"/>
            </w:tcBorders>
            <w:shd w:fill="FFFFFF"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5 pages min: getting-started · filter composition · custom pack authoring · provider config · troubleshooting</w:t>
            </w:r>
          </w:p>
        </w:tc>
      </w:tr>
      <w:tr>
        <w:tc>
          <w:tcPr>
            <w:tcW w:type="dxa" w:w="440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First real consumer</w:t>
            </w:r>
          </w:p>
        </w:tc>
        <w:tc>
          <w:tcPr>
            <w:tcW w:type="dxa" w:w="5680"/>
            <w:tcBorders>
              <w:top w:val="single" w:color="E2E8F0" w:sz="2"/>
              <w:left w:val="single" w:color="E2E8F0" w:sz="2"/>
              <w:bottom w:val="single" w:color="E2E8F0" w:sz="2"/>
              <w:right w:val="single" w:color="E2E8F0" w:sz="2"/>
            </w:tcBorders>
            <w:shd w:fill="F8FAFC" w:color="auto" w:val="clear"/>
            <w:tcMar>
              <w:top w:type="dxa" w:w="100"/>
              <w:left w:type="dxa" w:w="120"/>
              <w:bottom w:type="dxa" w:w="100"/>
              <w:right w:type="dxa" w:w="120"/>
            </w:tcMar>
          </w:tcPr>
          <w:p>
            <w:pPr>
              <w:spacing w:after="40" w:before="0" w:line="260"/>
            </w:pPr>
            <w:r>
              <w:rPr>
                <w:rFonts w:ascii="Calibri" w:cs="Calibri" w:eastAsia="Calibri" w:hAnsi="Calibri"/>
                <w:color w:val="0F172A"/>
                <w:sz w:val="20"/>
                <w:szCs w:val="20"/>
              </w:rPr>
              <w:t xml:space="preserve">≥ 1 internal team using it against their own document corpus without hand-holding</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24"/>
              <w:bottom w:val="single" w:color="1E40AF" w:sz="4"/>
              <w:right w:val="single" w:color="1E40AF" w:sz="4"/>
            </w:tcBorders>
            <w:shd w:fill="DBEAFE" w:color="auto" w:val="clear"/>
            <w:tcMar>
              <w:top w:type="dxa" w:w="160"/>
              <w:left w:type="dxa" w:w="200"/>
              <w:bottom w:type="dxa" w:w="160"/>
              <w:right w:type="dxa" w:w="200"/>
            </w:tcMar>
          </w:tcPr>
          <w:p>
            <w:pPr>
              <w:shd w:fill="1E40AF" w:color="auto" w:val="clear"/>
              <w:spacing w:after="100" w:before="0"/>
            </w:pPr>
            <w:r>
              <w:rPr>
                <w:rFonts w:ascii="Calibri" w:cs="Calibri" w:eastAsia="Calibri" w:hAnsi="Calibri"/>
                <w:b/>
                <w:bCs/>
                <w:color w:val="FFFFFF"/>
                <w:sz w:val="16"/>
                <w:szCs w:val="16"/>
              </w:rPr>
              <w:t xml:space="preserve"> What we need from stakeholders </w:t>
            </w:r>
          </w:p>
          <w:p>
            <w:pPr>
              <w:spacing w:after="60" w:before="0" w:line="280"/>
            </w:pPr>
            <w:r>
              <w:rPr>
                <w:rFonts w:ascii="Calibri" w:cs="Calibri" w:eastAsia="Calibri" w:hAnsi="Calibri"/>
                <w:color w:val="0F172A"/>
                <w:sz w:val="22"/>
                <w:szCs w:val="22"/>
              </w:rPr>
              <w:t xml:space="preserve">(a) Confirm the first consumer project team so we build against their real docs, not synthetic;</w:t>
            </w:r>
          </w:p>
          <w:p>
            <w:pPr>
              <w:spacing w:after="60" w:before="0" w:line="280"/>
            </w:pPr>
            <w:r>
              <w:rPr>
                <w:rFonts w:ascii="Calibri" w:cs="Calibri" w:eastAsia="Calibri" w:hAnsi="Calibri"/>
                <w:color w:val="0F172A"/>
                <w:sz w:val="22"/>
                <w:szCs w:val="22"/>
              </w:rPr>
              <w:t xml:space="preserve">(b) Confirm GCP project structure — each consuming team in their own project (recommended) or shared.</w:t>
            </w:r>
          </w:p>
          <w:p>
            <w:pPr>
              <w:spacing w:after="60" w:before="0" w:line="280"/>
            </w:pPr>
            <w:r>
              <w:rPr>
                <w:rFonts w:ascii="Calibri" w:cs="Calibri" w:eastAsia="Calibri" w:hAnsi="Calibri"/>
                <w:color w:val="0F172A"/>
                <w:sz w:val="22"/>
                <w:szCs w:val="22"/>
              </w:rPr>
              <w:t xml:space="preserve">Neither is blocking — but both meaningfully improve v1 quality.</w:t>
            </w:r>
          </w:p>
        </w:tc>
      </w:tr>
    </w:tbl>
    <w:p>
      <w:r>
        <w:br w:type="page"/>
      </w:r>
    </w:p>
    <w:p>
      <w:pPr>
        <w:pStyle w:val="Heading1"/>
        <w:spacing w:after="160" w:before="320"/>
      </w:pPr>
      <w:r>
        <w:rPr>
          <w:rFonts w:ascii="Calibri" w:cs="Calibri" w:eastAsia="Calibri" w:hAnsi="Calibri"/>
          <w:b/>
          <w:bCs/>
          <w:color w:val="0F172A"/>
        </w:rPr>
        <w:t xml:space="preserve">Sharing this document</w:t>
      </w:r>
    </w:p>
    <w:p>
      <w:pPr>
        <w:pStyle w:val="ListParagraph"/>
        <w:numPr>
          <w:ilvl w:val="0"/>
          <w:numId w:val="2"/>
        </w:numPr>
        <w:spacing w:after="60" w:before="40"/>
      </w:pPr>
      <w:r>
        <w:rPr>
          <w:rFonts w:ascii="Calibri" w:cs="Calibri" w:eastAsia="Calibri" w:hAnsi="Calibri"/>
          <w:color w:val="0F172A"/>
          <w:sz w:val="22"/>
          <w:szCs w:val="22"/>
        </w:rPr>
        <w:t xml:space="preserve">For executives + buyers: share Part A above — the problem, how it works, what makes MDI different.</w:t>
      </w:r>
    </w:p>
    <w:p>
      <w:pPr>
        <w:pStyle w:val="ListParagraph"/>
        <w:numPr>
          <w:ilvl w:val="0"/>
          <w:numId w:val="2"/>
        </w:numPr>
        <w:spacing w:after="60" w:before="40"/>
      </w:pPr>
      <w:r>
        <w:rPr>
          <w:rFonts w:ascii="Calibri" w:cs="Calibri" w:eastAsia="Calibri" w:hAnsi="Calibri"/>
          <w:color w:val="0F172A"/>
          <w:sz w:val="22"/>
          <w:szCs w:val="22"/>
        </w:rPr>
        <w:t xml:space="preserve">For technical architects: share Part B — stack, layered architecture, pipeline, security model, design decisions, API surface.</w:t>
      </w:r>
    </w:p>
    <w:p>
      <w:pPr>
        <w:pStyle w:val="ListParagraph"/>
        <w:numPr>
          <w:ilvl w:val="0"/>
          <w:numId w:val="2"/>
        </w:numPr>
        <w:spacing w:after="60" w:before="40"/>
      </w:pPr>
      <w:r>
        <w:rPr>
          <w:rFonts w:ascii="Calibri" w:cs="Calibri" w:eastAsia="Calibri" w:hAnsi="Calibri"/>
          <w:color w:val="0F172A"/>
          <w:sz w:val="22"/>
          <w:szCs w:val="22"/>
        </w:rPr>
        <w:t xml:space="preserve">For product / planning: share Parts C + D — C is the broader roadmap, D is the committed v1 initiative with concrete deliverables and 6-week sequencing.</w:t>
      </w:r>
    </w:p>
    <w:p>
      <w:pPr>
        <w:pStyle w:val="ListParagraph"/>
        <w:numPr>
          <w:ilvl w:val="0"/>
          <w:numId w:val="2"/>
        </w:numPr>
        <w:spacing w:after="60" w:before="40"/>
      </w:pPr>
      <w:r>
        <w:rPr>
          <w:rFonts w:ascii="Calibri" w:cs="Calibri" w:eastAsia="Calibri" w:hAnsi="Calibri"/>
          <w:color w:val="0F172A"/>
          <w:sz w:val="22"/>
          <w:szCs w:val="22"/>
        </w:rPr>
        <w:t xml:space="preserve">For engineering onboarding onto v1: MDI-KIT-DESIGN.md at the repo root is the full API design contract.</w:t>
      </w:r>
    </w:p>
    <w:p>
      <w:pPr>
        <w:spacing w:after="200" w:before="0" w:line="300"/>
      </w:pPr>
      <w:r>
        <w:rPr>
          <w:rFonts w:ascii="Calibri" w:cs="Calibri" w:eastAsia="Calibri" w:hAnsi="Calibri"/>
          <w:color w:val="0F172A"/>
          <w:sz w:val="22"/>
          <w:szCs w:val="22"/>
        </w:rPr>
        <w:t xml:space="preserve"> </w:t>
      </w:r>
    </w:p>
    <w:p>
      <w:pPr>
        <w:spacing w:after="120" w:before="0" w:line="300"/>
        <w:jc w:val="center"/>
      </w:pPr>
      <w:r>
        <w:rPr>
          <w:rFonts w:ascii="Calibri" w:cs="Calibri" w:eastAsia="Calibri" w:hAnsi="Calibri"/>
          <w:color w:val="64748B"/>
          <w:sz w:val="20"/>
          <w:szCs w:val="20"/>
        </w:rPr>
        <w:t xml:space="preserve">v0.1 · Last updated 2026-06-05 · Maintained at mdi/documents/platform-overview.md · HTML mirror at mdi/documents/platform-overview.html · v1 design contract at MDI-KIT-DESIGN.md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4338CA"/>
      <w:sz w:val="40"/>
      <w:szCs w:val="40"/>
    </w:rPr>
  </w:style>
  <w:style w:type="paragraph" w:styleId="Heading2">
    <w:name w:val="Heading 2"/>
    <w:basedOn w:val="Normal"/>
    <w:next w:val="Normal"/>
    <w:qFormat/>
    <w:pPr>
      <w:spacing w:after="160" w:before="320"/>
    </w:pPr>
    <w:rPr>
      <w:rFonts w:ascii="Calibri" w:cs="Calibri" w:eastAsia="Calibri" w:hAnsi="Calibri"/>
      <w:b/>
      <w:bCs/>
      <w:color w:val="0F172A"/>
      <w:sz w:val="30"/>
      <w:szCs w:val="30"/>
    </w:rPr>
  </w:style>
  <w:style w:type="paragraph" w:styleId="Heading3">
    <w:name w:val="Heading 3"/>
    <w:basedOn w:val="Normal"/>
    <w:next w:val="Normal"/>
    <w:qFormat/>
    <w:pPr>
      <w:spacing w:after="120" w:before="240"/>
    </w:pPr>
    <w:rPr>
      <w:rFonts w:ascii="Calibri" w:cs="Calibri" w:eastAsia="Calibri" w:hAnsi="Calibri"/>
      <w:b/>
      <w:bCs/>
      <w:color w:val="0F172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MDI — Platform Overview</dc:title>
  <dc:creator>MDI Core Team</dc:creator>
  <dc:description>Modular Data Intelligence platform overview + v1 initiative</dc:description>
  <cp:lastModifiedBy>Un-named</cp:lastModifiedBy>
  <cp:revision>1</cp:revision>
  <dcterms:created xsi:type="dcterms:W3CDTF">2026-07-17T08:21:35.089Z</dcterms:created>
  <dcterms:modified xsi:type="dcterms:W3CDTF">2026-07-17T08:21:35.091Z</dcterms:modified>
</cp:coreProperties>
</file>

<file path=docProps/custom.xml><?xml version="1.0" encoding="utf-8"?>
<Properties xmlns="http://schemas.openxmlformats.org/officeDocument/2006/custom-properties" xmlns:vt="http://schemas.openxmlformats.org/officeDocument/2006/docPropsVTypes"/>
</file>