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9BB924" w14:textId="372A4FBD" w:rsidR="00075EC5" w:rsidRPr="00022445" w:rsidRDefault="001B1E2A" w:rsidP="00826AB9">
      <w:pPr>
        <w:jc w:val="both"/>
        <w:rPr>
          <w:b/>
          <w:bCs/>
        </w:rPr>
      </w:pPr>
      <w:r w:rsidRPr="00022445">
        <w:rPr>
          <w:b/>
          <w:bCs/>
          <w:color w:val="2F5496" w:themeColor="accent1" w:themeShade="BF"/>
        </w:rPr>
        <w:t>Scheduled Castes and Scheduled Tries (Prevention of Atrocities) Act, 1989</w:t>
      </w:r>
      <w:r w:rsidR="00D333F4" w:rsidRPr="00022445">
        <w:rPr>
          <w:b/>
          <w:bCs/>
          <w:color w:val="2F5496" w:themeColor="accent1" w:themeShade="BF"/>
        </w:rPr>
        <w:t>.</w:t>
      </w:r>
    </w:p>
    <w:p w14:paraId="3312342B" w14:textId="5B4C7EB9" w:rsidR="00DF1640" w:rsidRDefault="00DF1640" w:rsidP="00826AB9">
      <w:pPr>
        <w:spacing w:line="240" w:lineRule="auto"/>
      </w:pPr>
      <w:r>
        <w:t>The Act distinguishes several levels of crimes. Firstly, it lists modes of humiliation that are both physically horrific and morally reprehensible and seeks to punish those who (i) force a member of a Scheduled Caste or a Scheduled Tribe to drink or eat any inedible or obnoxious substance; … (iii) forcibly removes clothes from the person of a member of a Scheduled Caste or a Scheduled Tribe or parades him or her naked or with painted face or body or commits any similar act which is derogatory to human dignity…</w:t>
      </w:r>
    </w:p>
    <w:p w14:paraId="5C6822DF" w14:textId="77777777" w:rsidR="00DF1640" w:rsidRDefault="00DF1640" w:rsidP="00826AB9">
      <w:pPr>
        <w:spacing w:line="240" w:lineRule="auto"/>
      </w:pPr>
      <w:r>
        <w:t xml:space="preserve">Secondly, it lists actions that dispossess Dalits and Adivasis of their meagre resources or which force them into performing slave </w:t>
      </w:r>
      <w:proofErr w:type="spellStart"/>
      <w:r>
        <w:t>labour</w:t>
      </w:r>
      <w:proofErr w:type="spellEnd"/>
      <w:r>
        <w:t>. Thus, the Act sets out to punish anyone who (iv) wrongfully occupies or cultivates any land owned by, or allotted to, … a member of a Scheduled Caste or a Scheduled Tribe or gets the land allotted to him transferred;</w:t>
      </w:r>
    </w:p>
    <w:p w14:paraId="6D41CFFD" w14:textId="599A6EFC" w:rsidR="00651211" w:rsidRDefault="00DF1640" w:rsidP="00826AB9">
      <w:pPr>
        <w:spacing w:line="240" w:lineRule="auto"/>
      </w:pPr>
      <w:r>
        <w:t xml:space="preserve">At another level, the Act recognizes that crimes against Dalit and tribal women are of a specific kind and, therefore, seeks to </w:t>
      </w:r>
      <w:proofErr w:type="spellStart"/>
      <w:r>
        <w:t>penalise</w:t>
      </w:r>
      <w:proofErr w:type="spellEnd"/>
      <w:r>
        <w:t xml:space="preserve"> anyone who (xi) assaults or uses force on any woman belonging to a Scheduled Caste or a Scheduled Tribe with intent to </w:t>
      </w:r>
      <w:proofErr w:type="spellStart"/>
      <w:r>
        <w:t>dishonour</w:t>
      </w:r>
      <w:proofErr w:type="spellEnd"/>
      <w:r>
        <w:t xml:space="preserve"> her</w:t>
      </w:r>
      <w:r w:rsidR="00915817">
        <w:t>.</w:t>
      </w:r>
    </w:p>
    <w:p w14:paraId="14A08DFE" w14:textId="600827B6" w:rsidR="00915817" w:rsidRDefault="00915817" w:rsidP="00826AB9">
      <w:pPr>
        <w:spacing w:line="240" w:lineRule="auto"/>
        <w:jc w:val="both"/>
        <w:rPr>
          <w:b/>
          <w:bCs/>
          <w:color w:val="2F5496" w:themeColor="accent1" w:themeShade="BF"/>
        </w:rPr>
      </w:pPr>
      <w:r w:rsidRPr="00022445">
        <w:rPr>
          <w:b/>
          <w:bCs/>
          <w:color w:val="2F5496" w:themeColor="accent1" w:themeShade="BF"/>
        </w:rPr>
        <w:t>Employment of Manual Scavengers and Construction of Dry Latrines (Prohibition) Act, 1993.</w:t>
      </w:r>
    </w:p>
    <w:p w14:paraId="33E84C62" w14:textId="7CEE06A4" w:rsidR="008749B1" w:rsidRDefault="008749B1" w:rsidP="00826AB9">
      <w:pPr>
        <w:spacing w:line="240" w:lineRule="auto"/>
      </w:pPr>
      <w:r w:rsidRPr="008749B1">
        <w:t>This law prohibits the employment of manual scavengers as well as the construction of dry latrines</w:t>
      </w:r>
    </w:p>
    <w:p w14:paraId="5281AD53" w14:textId="1A7E3D16" w:rsidR="0016345C" w:rsidRDefault="0016345C" w:rsidP="00826AB9">
      <w:pPr>
        <w:spacing w:line="240" w:lineRule="auto"/>
      </w:pPr>
      <w:r w:rsidRPr="00B77E91">
        <w:rPr>
          <w:b/>
          <w:bCs/>
        </w:rPr>
        <w:t>The Prohibition of Employment as Manual Scavengers and their Rehabilitation Act</w:t>
      </w:r>
      <w:r w:rsidRPr="0016345C">
        <w:t xml:space="preserve"> came into force on 6 December 2013</w:t>
      </w:r>
    </w:p>
    <w:p w14:paraId="77FA3235" w14:textId="08D11FEF" w:rsidR="00DB01D6" w:rsidRDefault="00DB01D6" w:rsidP="00826AB9">
      <w:pPr>
        <w:spacing w:line="240" w:lineRule="auto"/>
        <w:jc w:val="both"/>
        <w:rPr>
          <w:b/>
          <w:bCs/>
          <w:color w:val="2F5496" w:themeColor="accent1" w:themeShade="BF"/>
        </w:rPr>
      </w:pPr>
      <w:r w:rsidRPr="00DB01D6">
        <w:rPr>
          <w:b/>
          <w:bCs/>
          <w:color w:val="2F5496" w:themeColor="accent1" w:themeShade="BF"/>
        </w:rPr>
        <w:t>Scheduled Tribes and Other Traditional Forest Dwellers (Recognition of Forest Rights) Act, 2006</w:t>
      </w:r>
      <w:r w:rsidR="00F75B72">
        <w:rPr>
          <w:b/>
          <w:bCs/>
          <w:color w:val="2F5496" w:themeColor="accent1" w:themeShade="BF"/>
        </w:rPr>
        <w:t>.</w:t>
      </w:r>
    </w:p>
    <w:p w14:paraId="59C2D7B5" w14:textId="472259D7" w:rsidR="00CE1A4C" w:rsidRDefault="00CE1A4C" w:rsidP="00826AB9">
      <w:pPr>
        <w:spacing w:line="240" w:lineRule="auto"/>
        <w:jc w:val="both"/>
        <w:rPr>
          <w:rFonts w:cstheme="minorHAnsi"/>
        </w:rPr>
      </w:pPr>
      <w:r w:rsidRPr="00CE1A4C">
        <w:rPr>
          <w:rFonts w:cstheme="minorHAnsi"/>
        </w:rPr>
        <w:t>Th</w:t>
      </w:r>
      <w:r>
        <w:rPr>
          <w:rFonts w:cstheme="minorHAnsi"/>
        </w:rPr>
        <w:t xml:space="preserve">is </w:t>
      </w:r>
      <w:r w:rsidRPr="00CE1A4C">
        <w:rPr>
          <w:rFonts w:cstheme="minorHAnsi"/>
        </w:rPr>
        <w:t xml:space="preserve">Act is meant to undo the historical injustices meted out to forest dwelling populations in not </w:t>
      </w:r>
      <w:proofErr w:type="spellStart"/>
      <w:r w:rsidRPr="00CE1A4C">
        <w:rPr>
          <w:rFonts w:cstheme="minorHAnsi"/>
        </w:rPr>
        <w:t>recognising</w:t>
      </w:r>
      <w:proofErr w:type="spellEnd"/>
      <w:r w:rsidRPr="00CE1A4C">
        <w:rPr>
          <w:rFonts w:cstheme="minorHAnsi"/>
        </w:rPr>
        <w:t xml:space="preserve"> their rights to land and resources. This Act </w:t>
      </w:r>
      <w:proofErr w:type="spellStart"/>
      <w:r w:rsidRPr="00CE1A4C">
        <w:rPr>
          <w:rFonts w:cstheme="minorHAnsi"/>
        </w:rPr>
        <w:t>recognises</w:t>
      </w:r>
      <w:proofErr w:type="spellEnd"/>
      <w:r w:rsidRPr="00CE1A4C">
        <w:rPr>
          <w:rFonts w:cstheme="minorHAnsi"/>
        </w:rPr>
        <w:t xml:space="preserve"> their right to homestead, cultivable and grazing land and to non-timber forest produce. The Act also points out that the rights of forest dwellers includes conservation of forests and bio-diversity.</w:t>
      </w:r>
    </w:p>
    <w:p w14:paraId="3323B68B" w14:textId="67B8B178" w:rsidR="00826AB9" w:rsidRDefault="00826AB9" w:rsidP="00826AB9">
      <w:pPr>
        <w:spacing w:line="240" w:lineRule="auto"/>
        <w:jc w:val="both"/>
        <w:rPr>
          <w:rFonts w:cstheme="minorHAnsi"/>
          <w:b/>
          <w:bCs/>
          <w:color w:val="2F5496" w:themeColor="accent1" w:themeShade="BF"/>
        </w:rPr>
      </w:pPr>
      <w:r w:rsidRPr="00826AB9">
        <w:rPr>
          <w:rFonts w:cstheme="minorHAnsi"/>
          <w:b/>
          <w:bCs/>
          <w:color w:val="2F5496" w:themeColor="accent1" w:themeShade="BF"/>
        </w:rPr>
        <w:t xml:space="preserve">Child </w:t>
      </w:r>
      <w:proofErr w:type="spellStart"/>
      <w:r w:rsidRPr="00826AB9">
        <w:rPr>
          <w:rFonts w:cstheme="minorHAnsi"/>
          <w:b/>
          <w:bCs/>
          <w:color w:val="2F5496" w:themeColor="accent1" w:themeShade="BF"/>
        </w:rPr>
        <w:t>Labour</w:t>
      </w:r>
      <w:proofErr w:type="spellEnd"/>
      <w:r w:rsidRPr="00826AB9">
        <w:rPr>
          <w:rFonts w:cstheme="minorHAnsi"/>
          <w:b/>
          <w:bCs/>
          <w:color w:val="2F5496" w:themeColor="accent1" w:themeShade="BF"/>
        </w:rPr>
        <w:t xml:space="preserve"> (Prohibition and Regulation) Act, 1986</w:t>
      </w:r>
      <w:r>
        <w:rPr>
          <w:rFonts w:cstheme="minorHAnsi"/>
          <w:b/>
          <w:bCs/>
          <w:color w:val="2F5496" w:themeColor="accent1" w:themeShade="BF"/>
        </w:rPr>
        <w:t>.</w:t>
      </w:r>
    </w:p>
    <w:p w14:paraId="0BDD63BA" w14:textId="4DC6894D" w:rsidR="00826AB9" w:rsidRDefault="00826AB9" w:rsidP="00826AB9">
      <w:pPr>
        <w:spacing w:line="240" w:lineRule="auto"/>
        <w:jc w:val="both"/>
        <w:rPr>
          <w:rFonts w:cstheme="minorHAnsi"/>
        </w:rPr>
      </w:pPr>
      <w:r w:rsidRPr="00826AB9">
        <w:rPr>
          <w:rFonts w:cstheme="minorHAnsi"/>
        </w:rPr>
        <w:t>Banning the employment of children below the age of 14 years in all occupations and of adolescents (14-18 years) in hazardous occupations and processes.</w:t>
      </w:r>
    </w:p>
    <w:p w14:paraId="236011AA" w14:textId="77777777" w:rsidR="008677CD" w:rsidRDefault="00327D9C" w:rsidP="00826AB9">
      <w:pPr>
        <w:spacing w:line="240" w:lineRule="auto"/>
        <w:jc w:val="both"/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color w:val="2F5496" w:themeColor="accent1" w:themeShade="BF"/>
        </w:rPr>
        <w:t>Wild life protection act, 1972</w:t>
      </w:r>
    </w:p>
    <w:p w14:paraId="2C05CCC1" w14:textId="5766A5D9" w:rsidR="00826AB9" w:rsidRDefault="008677CD" w:rsidP="00826AB9">
      <w:pPr>
        <w:spacing w:line="240" w:lineRule="auto"/>
        <w:jc w:val="both"/>
        <w:rPr>
          <w:rFonts w:cstheme="minorHAnsi"/>
          <w:b/>
          <w:bCs/>
          <w:color w:val="2F5496" w:themeColor="accent1" w:themeShade="BF"/>
        </w:rPr>
      </w:pPr>
      <w:r>
        <w:rPr>
          <w:rFonts w:cstheme="minorHAnsi"/>
          <w:b/>
          <w:bCs/>
          <w:color w:val="2F5496" w:themeColor="accent1" w:themeShade="BF"/>
        </w:rPr>
        <w:t>National Population Policy, 2000</w:t>
      </w:r>
    </w:p>
    <w:p w14:paraId="08D45E2E" w14:textId="2F87EBF8" w:rsidR="008677CD" w:rsidRDefault="008677CD" w:rsidP="00826AB9">
      <w:pPr>
        <w:spacing w:line="240" w:lineRule="auto"/>
        <w:jc w:val="both"/>
        <w:rPr>
          <w:rFonts w:cstheme="minorHAnsi"/>
        </w:rPr>
      </w:pPr>
      <w:r w:rsidRPr="008677CD">
        <w:rPr>
          <w:rFonts w:cstheme="minorHAnsi"/>
        </w:rPr>
        <w:t xml:space="preserve">The NPP 2000 provides a policy framework for imparting free and compulsory school education up to 14 years of age, reducing infant mortality rate to below 30 per 1000 live births, achieving universal </w:t>
      </w:r>
      <w:proofErr w:type="spellStart"/>
      <w:r w:rsidRPr="008677CD">
        <w:rPr>
          <w:rFonts w:cstheme="minorHAnsi"/>
        </w:rPr>
        <w:t>immunisation</w:t>
      </w:r>
      <w:proofErr w:type="spellEnd"/>
      <w:r w:rsidRPr="008677CD">
        <w:rPr>
          <w:rFonts w:cstheme="minorHAnsi"/>
        </w:rPr>
        <w:t xml:space="preserve"> of children against all vaccine preventable diseases, promoting delayed marriage for girls, and making family welfare a people-</w:t>
      </w:r>
      <w:proofErr w:type="spellStart"/>
      <w:r w:rsidRPr="008677CD">
        <w:rPr>
          <w:rFonts w:cstheme="minorHAnsi"/>
        </w:rPr>
        <w:t>centred</w:t>
      </w:r>
      <w:proofErr w:type="spellEnd"/>
      <w:r w:rsidRPr="008677CD">
        <w:rPr>
          <w:rFonts w:cstheme="minorHAnsi"/>
        </w:rPr>
        <w:t xml:space="preserve"> </w:t>
      </w:r>
      <w:proofErr w:type="spellStart"/>
      <w:r w:rsidRPr="008677CD">
        <w:rPr>
          <w:rFonts w:cstheme="minorHAnsi"/>
        </w:rPr>
        <w:t>programme</w:t>
      </w:r>
      <w:proofErr w:type="spellEnd"/>
      <w:r w:rsidRPr="008677CD">
        <w:rPr>
          <w:rFonts w:cstheme="minorHAnsi"/>
        </w:rPr>
        <w:t>.</w:t>
      </w:r>
    </w:p>
    <w:p w14:paraId="0C745C7E" w14:textId="47A6D717" w:rsidR="00955F55" w:rsidRDefault="00955F55" w:rsidP="00826AB9">
      <w:pPr>
        <w:spacing w:line="240" w:lineRule="auto"/>
        <w:jc w:val="both"/>
        <w:rPr>
          <w:rFonts w:cstheme="minorHAnsi"/>
          <w:b/>
          <w:bCs/>
          <w:color w:val="2F5496" w:themeColor="accent1" w:themeShade="BF"/>
        </w:rPr>
      </w:pPr>
      <w:r w:rsidRPr="00955F55">
        <w:rPr>
          <w:rFonts w:cstheme="minorHAnsi"/>
          <w:b/>
          <w:bCs/>
          <w:color w:val="2F5496" w:themeColor="accent1" w:themeShade="BF"/>
        </w:rPr>
        <w:t>The National Food Security Act, 2013</w:t>
      </w:r>
    </w:p>
    <w:p w14:paraId="66965A74" w14:textId="0C75C834" w:rsidR="00955F55" w:rsidRPr="008677CD" w:rsidRDefault="00955F55" w:rsidP="00826AB9">
      <w:pPr>
        <w:spacing w:line="240" w:lineRule="auto"/>
        <w:jc w:val="both"/>
        <w:rPr>
          <w:rFonts w:cstheme="minorHAnsi"/>
        </w:rPr>
      </w:pPr>
      <w:r w:rsidRPr="00955F55">
        <w:rPr>
          <w:rFonts w:cstheme="minorHAnsi"/>
        </w:rPr>
        <w:t xml:space="preserve">This Act provides for food and nutritional security life at affordable prices and enables people to live a life with dignity. Under this act, 75% of the rural population and 50% of the urban population have been </w:t>
      </w:r>
      <w:proofErr w:type="spellStart"/>
      <w:r w:rsidRPr="00955F55">
        <w:rPr>
          <w:rFonts w:cstheme="minorHAnsi"/>
        </w:rPr>
        <w:t>categorised</w:t>
      </w:r>
      <w:proofErr w:type="spellEnd"/>
      <w:r w:rsidRPr="00955F55">
        <w:rPr>
          <w:rFonts w:cstheme="minorHAnsi"/>
        </w:rPr>
        <w:t xml:space="preserve"> as eligible households for food security.</w:t>
      </w:r>
    </w:p>
    <w:sectPr w:rsidR="00955F55" w:rsidRPr="00867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36"/>
    <w:rsid w:val="00022445"/>
    <w:rsid w:val="0016345C"/>
    <w:rsid w:val="001B1E2A"/>
    <w:rsid w:val="002E523E"/>
    <w:rsid w:val="00327D9C"/>
    <w:rsid w:val="00651211"/>
    <w:rsid w:val="00826AB9"/>
    <w:rsid w:val="008677CD"/>
    <w:rsid w:val="008749B1"/>
    <w:rsid w:val="00915817"/>
    <w:rsid w:val="00955F55"/>
    <w:rsid w:val="009B43EF"/>
    <w:rsid w:val="00B77E91"/>
    <w:rsid w:val="00C27F36"/>
    <w:rsid w:val="00CE1A4C"/>
    <w:rsid w:val="00D2022F"/>
    <w:rsid w:val="00D333F4"/>
    <w:rsid w:val="00DB01D6"/>
    <w:rsid w:val="00DB506E"/>
    <w:rsid w:val="00DF1640"/>
    <w:rsid w:val="00F7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265A"/>
  <w15:chartTrackingRefBased/>
  <w15:docId w15:val="{841542E5-A2D1-4D28-80FF-A4F1B1D1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 Raju Kadumuri</dc:creator>
  <cp:keywords/>
  <dc:description/>
  <cp:lastModifiedBy>Hari Prasad Raju Kadumuri</cp:lastModifiedBy>
  <cp:revision>19</cp:revision>
  <dcterms:created xsi:type="dcterms:W3CDTF">2020-07-13T06:52:00Z</dcterms:created>
  <dcterms:modified xsi:type="dcterms:W3CDTF">2020-07-28T16:36:00Z</dcterms:modified>
</cp:coreProperties>
</file>